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TC" w:hAnsi="Noto Sans TC" w:eastAsia="Noto Sans TC"/>
          <w:b/>
          <w:color w:val="FF8405"/>
          <w:sz w:val="38"/>
        </w:rPr>
        <w:t>LOHAShare AI Platform 文件治理與資料夾管理規則</w:t>
      </w:r>
    </w:p>
    <w:p>
      <w:pPr>
        <w:jc w:val="center"/>
      </w:pPr>
      <w:r>
        <w:rPr>
          <w:rFonts w:ascii="Noto Sans TC" w:hAnsi="Noto Sans TC" w:eastAsia="Noto Sans TC"/>
          <w:sz w:val="24"/>
        </w:rPr>
        <w:t>單一正本位置、根目錄分類治理、Prompt 正本與模組資料分離</w:t>
      </w:r>
    </w:p>
    <w:p>
      <w:pPr>
        <w:jc w:val="center"/>
      </w:pPr>
      <w:r>
        <w:rPr>
          <w:sz w:val="20"/>
        </w:rPr>
        <w:t>版本：v1.0｜日期：2026-05-30</w:t>
      </w:r>
    </w:p>
    <w:p/>
    <w:p>
      <w:pPr>
        <w:pStyle w:val="Heading1"/>
      </w:pPr>
      <w:r>
        <w:t>1. 文件定位與本次吸收重點</w:t>
      </w:r>
    </w:p>
    <w:p>
      <w:r>
        <w:t>本文件吸收「文件治理與資料夾管理規則 v0.1」中提出的不一致問題與修正方向，正式升格為 LOHAShare AI Platform 的資料夾與文件放置規則。其目的不是新增另一套平行規則，而是將單一正本位置、根目錄分類治理、Prompt 正本集中管理與舊資料夾遷移原則納入正式治理體系。</w:t>
      </w:r>
    </w:p>
    <w:p>
      <w:pPr>
        <w:ind w:left="259" w:hanging="173"/>
      </w:pPr>
      <w:r>
        <w:rPr>
          <w:b/>
        </w:rPr>
        <w:t xml:space="preserve">• </w:t>
      </w:r>
      <w:r>
        <w:t>同一類文件不得散落於多個位置，所有文件先依性質分類，再依模組分類。</w:t>
      </w:r>
    </w:p>
    <w:p>
      <w:pPr>
        <w:ind w:left="259" w:hanging="173"/>
      </w:pPr>
      <w:r>
        <w:rPr>
          <w:b/>
        </w:rPr>
        <w:t xml:space="preserve">• </w:t>
      </w:r>
      <w:r>
        <w:t>Developer Prompt 正本統一放在 05_Developer_Prompts，不再放在 02_Modules 的子資料夾內。</w:t>
      </w:r>
    </w:p>
    <w:p>
      <w:pPr>
        <w:ind w:left="259" w:hanging="173"/>
      </w:pPr>
      <w:r>
        <w:rPr>
          <w:b/>
        </w:rPr>
        <w:t xml:space="preserve">• </w:t>
      </w:r>
      <w:r>
        <w:t>Email Fallback Provider Test Console 屬於 Email Notification 模組的 Fallback POC 分支；規格與測試資料放在 02_Modules，開發提示詞放在 05_Developer_Prompts。</w:t>
      </w:r>
    </w:p>
    <w:p>
      <w:pPr>
        <w:ind w:left="259" w:hanging="173"/>
      </w:pPr>
      <w:r>
        <w:rPr>
          <w:b/>
        </w:rPr>
        <w:t xml:space="preserve">• </w:t>
      </w:r>
      <w:r>
        <w:t>資料夾命名統一採用英文首字大寫 + 底線，例如 Email_Notification、Fallback_POC。</w:t>
      </w:r>
    </w:p>
    <w:p>
      <w:pPr>
        <w:ind w:left="259" w:hanging="173"/>
      </w:pPr>
      <w:r>
        <w:rPr>
          <w:b/>
        </w:rPr>
        <w:t xml:space="preserve">• </w:t>
      </w:r>
      <w:r>
        <w:t>不一致的舊資料夾不直接刪除，先遷移內容，再標記 Deprecated 或移入 07_Archive。</w:t>
      </w:r>
    </w:p>
    <w:p>
      <w:pPr>
        <w:pStyle w:val="Heading1"/>
      </w:pPr>
      <w:r>
        <w:t>2. 標準根目錄分類</w:t>
      </w:r>
    </w:p>
    <w:p>
      <w:pPr>
        <w:spacing w:after="80"/>
        <w:ind w:left="144"/>
      </w:pPr>
      <w:r>
        <w:rPr>
          <w:rFonts w:ascii="Consolas" w:hAnsi="Consolas" w:eastAsia="Consolas"/>
          <w:sz w:val="16"/>
        </w:rPr>
        <w:t>LOHAShare_AI_Platform/</w:t>
        <w:br/>
        <w:t>├─ 00_Index/</w:t>
        <w:br/>
        <w:t>├─ 00_Main_PRD/</w:t>
        <w:br/>
        <w:t>├─ 01_Architecture_Governance/</w:t>
        <w:br/>
        <w:t>├─ 02_Modules/</w:t>
        <w:br/>
        <w:t>├─ 03_SOP_and_QA/</w:t>
        <w:br/>
        <w:t>├─ 04_Support_Knowledge_Base/</w:t>
        <w:br/>
        <w:t>├─ 05_Developer_Prompts/</w:t>
        <w:br/>
        <w:t>├─ 06_Release_Notes/</w:t>
        <w:br/>
        <w:t>└─ 07_Archive/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1872"/>
            <w:vAlign w:val="top"/>
            <w:shd w:fill="F4B183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/>
                <w:sz w:val="16"/>
              </w:rPr>
              <w:t>根目錄</w:t>
            </w:r>
          </w:p>
        </w:tc>
        <w:tc>
          <w:tcPr>
            <w:tcW w:type="dxa" w:w="2304"/>
            <w:vAlign w:val="top"/>
            <w:shd w:fill="F4B183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/>
                <w:sz w:val="16"/>
              </w:rPr>
              <w:t>用途</w:t>
            </w:r>
          </w:p>
        </w:tc>
        <w:tc>
          <w:tcPr>
            <w:tcW w:type="dxa" w:w="6480"/>
            <w:vAlign w:val="top"/>
            <w:shd w:fill="F4B183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/>
                <w:sz w:val="16"/>
              </w:rPr>
              <w:t>正本範圍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00_Index</w:t>
            </w:r>
          </w:p>
        </w:tc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整體索引與文件導覽</w:t>
            </w:r>
          </w:p>
        </w:tc>
        <w:tc>
          <w:tcPr>
            <w:tcW w:type="dxa" w:w="64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文件總目錄、最新版本指引、模組索引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00_Main_PRD</w:t>
            </w:r>
          </w:p>
        </w:tc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平台主 PRD 正本</w:t>
            </w:r>
          </w:p>
        </w:tc>
        <w:tc>
          <w:tcPr>
            <w:tcW w:type="dxa" w:w="64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主產品定位、MVP 範圍、Roadmap、主版本歷史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01_Architecture_Governance</w:t>
            </w:r>
          </w:p>
        </w:tc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治理規範</w:t>
            </w:r>
          </w:p>
        </w:tc>
        <w:tc>
          <w:tcPr>
            <w:tcW w:type="dxa" w:w="64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架構治理、文件治理、命名規則、版本規則、權限治理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02_Modules</w:t>
            </w:r>
          </w:p>
        </w:tc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模組文件與測試證據</w:t>
            </w:r>
          </w:p>
        </w:tc>
        <w:tc>
          <w:tcPr>
            <w:tcW w:type="dxa" w:w="64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模組規格、POC 測試紀錄、截圖、決策紀錄、Provider notes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03_SOP_and_QA</w:t>
            </w:r>
          </w:p>
        </w:tc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標準作業流程</w:t>
            </w:r>
          </w:p>
        </w:tc>
        <w:tc>
          <w:tcPr>
            <w:tcW w:type="dxa" w:w="64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緊急處理、QA checklist、排查流程、非工程操作指南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04_Support_Knowledge_Base</w:t>
            </w:r>
          </w:p>
        </w:tc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支援與問題知識庫</w:t>
            </w:r>
          </w:p>
        </w:tc>
        <w:tc>
          <w:tcPr>
            <w:tcW w:type="dxa" w:w="64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Support ticket、Incident log、Known Issues FAQ、Resolved Cases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05_Developer_Prompts</w:t>
            </w:r>
          </w:p>
        </w:tc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開發提示詞正本</w:t>
            </w:r>
          </w:p>
        </w:tc>
        <w:tc>
          <w:tcPr>
            <w:tcW w:type="dxa" w:w="64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Replit、Lovable、Claude、Codex、Gemini 等提示詞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06_Release_Notes</w:t>
            </w:r>
          </w:p>
        </w:tc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版本發布摘要</w:t>
            </w:r>
          </w:p>
        </w:tc>
        <w:tc>
          <w:tcPr>
            <w:tcW w:type="dxa" w:w="64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工具版本、MVP 完成紀錄、重要變更摘要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07_Archive</w:t>
            </w:r>
          </w:p>
        </w:tc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封存區</w:t>
            </w:r>
          </w:p>
        </w:tc>
        <w:tc>
          <w:tcPr>
            <w:tcW w:type="dxa" w:w="64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舊版、棄用結構、過期文件與備份包</w:t>
            </w:r>
          </w:p>
        </w:tc>
      </w:tr>
    </w:tbl>
    <w:p/>
    <w:p>
      <w:pPr>
        <w:pStyle w:val="Heading1"/>
      </w:pPr>
      <w:r>
        <w:t>3. 核心治理原則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1944"/>
            <w:vAlign w:val="top"/>
            <w:shd w:fill="F4B183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/>
                <w:sz w:val="16"/>
              </w:rPr>
              <w:t>原則</w:t>
            </w:r>
          </w:p>
        </w:tc>
        <w:tc>
          <w:tcPr>
            <w:tcW w:type="dxa" w:w="5976"/>
            <w:vAlign w:val="top"/>
            <w:shd w:fill="F4B183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/>
                <w:sz w:val="16"/>
              </w:rPr>
              <w:t>規則內容</w:t>
            </w:r>
          </w:p>
        </w:tc>
        <w:tc>
          <w:tcPr>
            <w:tcW w:type="dxa" w:w="2880"/>
            <w:vAlign w:val="top"/>
            <w:shd w:fill="F4B183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/>
                <w:sz w:val="16"/>
              </w:rPr>
              <w:t>管理理由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單一正本位置</w:t>
            </w:r>
          </w:p>
        </w:tc>
        <w:tc>
          <w:tcPr>
            <w:tcW w:type="dxa" w:w="597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每份文件只能有一個正本位置。其他資料夾若需引用，只能在 Index 中放路徑，不複製文件。</w:t>
            </w:r>
          </w:p>
        </w:tc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避免多份不同版本同時存在。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根目錄分類優先</w:t>
            </w:r>
          </w:p>
        </w:tc>
        <w:tc>
          <w:tcPr>
            <w:tcW w:type="dxa" w:w="597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先判斷文件性質，再依模組放入對應子資料夾。</w:t>
            </w:r>
          </w:p>
        </w:tc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避免因專案名稱新增平行主分類。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Prompt 正本集中</w:t>
            </w:r>
          </w:p>
        </w:tc>
        <w:tc>
          <w:tcPr>
            <w:tcW w:type="dxa" w:w="597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所有開發提示詞一律放在 05_Developer_Prompts。模組資料夾不得存放 Developer Prompt 正本。</w:t>
            </w:r>
          </w:p>
        </w:tc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避免 Prompt 與模組規格混淆。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命名一致</w:t>
            </w:r>
          </w:p>
        </w:tc>
        <w:tc>
          <w:tcPr>
            <w:tcW w:type="dxa" w:w="597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資料夾採英文首字大寫 + 底線；避免 kebab-case 與大小寫混用。</w:t>
            </w:r>
          </w:p>
        </w:tc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提升搜尋、排序與跨工具一致性。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舊結構不刪除</w:t>
            </w:r>
          </w:p>
        </w:tc>
        <w:tc>
          <w:tcPr>
            <w:tcW w:type="dxa" w:w="597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錯誤或過期資料夾先遷移，再 Deprecated 或 Archive。</w:t>
            </w:r>
          </w:p>
        </w:tc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保留歷史證據，降低誤刪風險。</w:t>
            </w:r>
          </w:p>
        </w:tc>
      </w:tr>
    </w:tbl>
    <w:p/>
    <w:p>
      <w:pPr>
        <w:pStyle w:val="Heading1"/>
      </w:pPr>
      <w:r>
        <w:t>4. Email Fallback POC 正式分類規則</w:t>
      </w:r>
    </w:p>
    <w:p>
      <w:pPr>
        <w:spacing w:after="80"/>
        <w:ind w:left="144"/>
      </w:pPr>
      <w:r>
        <w:rPr>
          <w:rFonts w:ascii="Consolas" w:hAnsi="Consolas" w:eastAsia="Consolas"/>
          <w:sz w:val="16"/>
        </w:rPr>
        <w:t>02_Modules/</w:t>
        <w:br/>
        <w:t>└─ Email_Notification/</w:t>
        <w:br/>
        <w:t xml:space="preserve">   └─ Fallback_POC/</w:t>
        <w:br/>
        <w:t xml:space="preserve">      ├─ 00_Module_Index/</w:t>
        <w:br/>
        <w:t xml:space="preserve">      ├─ 01_POC_Test_Logs/</w:t>
        <w:br/>
        <w:t xml:space="preserve">      ├─ 02_Screenshots/</w:t>
        <w:br/>
        <w:t xml:space="preserve">      ├─ 03_Decision_Records/</w:t>
        <w:br/>
        <w:t xml:space="preserve">      ├─ 04_Provider_Notes/</w:t>
        <w:br/>
        <w:t xml:space="preserve">      └─ 05_Module_Specs/</w:t>
        <w:br/>
        <w:br/>
        <w:t>05_Developer_Prompts/</w:t>
        <w:br/>
        <w:t>└─ Email_Notification/</w:t>
        <w:br/>
        <w:t xml:space="preserve">   └─ Fallback_POC/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1944"/>
            <w:vAlign w:val="top"/>
            <w:shd w:fill="F4B183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/>
                <w:sz w:val="16"/>
              </w:rPr>
              <w:t>內容類型</w:t>
            </w:r>
          </w:p>
        </w:tc>
        <w:tc>
          <w:tcPr>
            <w:tcW w:type="dxa" w:w="6048"/>
            <w:vAlign w:val="top"/>
            <w:shd w:fill="F4B183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/>
                <w:sz w:val="16"/>
              </w:rPr>
              <w:t>放置位置</w:t>
            </w:r>
          </w:p>
        </w:tc>
        <w:tc>
          <w:tcPr>
            <w:tcW w:type="dxa" w:w="2880"/>
            <w:vAlign w:val="top"/>
            <w:shd w:fill="F4B183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/>
                <w:sz w:val="16"/>
              </w:rPr>
              <w:t>例子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POC 測試 CSV</w:t>
            </w:r>
          </w:p>
        </w:tc>
        <w:tc>
          <w:tcPr>
            <w:tcW w:type="dxa" w:w="60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02_Modules/Email_Notification/Fallback_POC/01_POC_Test_Logs/</w:t>
            </w:r>
          </w:p>
        </w:tc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Resend_TestLog_20260530_v0.1.csv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測試截圖</w:t>
            </w:r>
          </w:p>
        </w:tc>
        <w:tc>
          <w:tcPr>
            <w:tcW w:type="dxa" w:w="60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02_Modules/Email_Notification/Fallback_POC/02_Screenshots/</w:t>
            </w:r>
          </w:p>
        </w:tc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Gmail_Inbox_Confirmed_20260530.png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決策紀錄</w:t>
            </w:r>
          </w:p>
        </w:tc>
        <w:tc>
          <w:tcPr>
            <w:tcW w:type="dxa" w:w="60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02_Modules/Email_Notification/Fallback_POC/03_Decision_Records/</w:t>
            </w:r>
          </w:p>
        </w:tc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Email_Fallback_POC_Decision_Record_v0.1.md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Provider notes</w:t>
            </w:r>
          </w:p>
        </w:tc>
        <w:tc>
          <w:tcPr>
            <w:tcW w:type="dxa" w:w="60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02_Modules/Email_Notification/Fallback_POC/04_Provider_Notes/</w:t>
            </w:r>
          </w:p>
        </w:tc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Resend_Limits_and_DNS_Notes.md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模組規格</w:t>
            </w:r>
          </w:p>
        </w:tc>
        <w:tc>
          <w:tcPr>
            <w:tcW w:type="dxa" w:w="60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02_Modules/Email_Notification/Fallback_POC/05_Module_Specs/</w:t>
            </w:r>
          </w:p>
        </w:tc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Fallback Provider Test Console Spec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Replit / Claude / Lovable Prompt</w:t>
            </w:r>
          </w:p>
        </w:tc>
        <w:tc>
          <w:tcPr>
            <w:tcW w:type="dxa" w:w="60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05_Developer_Prompts/Email_Notification/Fallback_POC/</w:t>
            </w:r>
          </w:p>
        </w:tc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Replit_Email_Fallback_Provider_Test_Console_Prompt_v0.1.md</w:t>
            </w:r>
          </w:p>
        </w:tc>
      </w:tr>
    </w:tbl>
    <w:p/>
    <w:p>
      <w:pPr>
        <w:pStyle w:val="Heading1"/>
      </w:pPr>
      <w:r>
        <w:t>5. 舊資料夾遷移對照表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184"/>
            <w:vAlign w:val="top"/>
            <w:shd w:fill="F4B183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/>
                <w:sz w:val="16"/>
              </w:rPr>
              <w:t>舊位置</w:t>
            </w:r>
          </w:p>
        </w:tc>
        <w:tc>
          <w:tcPr>
            <w:tcW w:type="dxa" w:w="5616"/>
            <w:vAlign w:val="top"/>
            <w:shd w:fill="F4B183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/>
                <w:sz w:val="16"/>
              </w:rPr>
              <w:t>新位置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02_Modules/email-notification/email-fallback-provider-test-console/00_Index/</w:t>
            </w:r>
          </w:p>
        </w:tc>
        <w:tc>
          <w:tcPr>
            <w:tcW w:type="dxa" w:w="561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02_Modules/Email_Notification/Fallback_POC/00_Module_Index/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01_POC_Test_Logs/</w:t>
            </w:r>
          </w:p>
        </w:tc>
        <w:tc>
          <w:tcPr>
            <w:tcW w:type="dxa" w:w="561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02_Modules/Email_Notification/Fallback_POC/01_POC_Test_Logs/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02_Screenshots/</w:t>
            </w:r>
          </w:p>
        </w:tc>
        <w:tc>
          <w:tcPr>
            <w:tcW w:type="dxa" w:w="561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02_Modules/Email_Notification/Fallback_POC/02_Screenshots/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03_Replit_Project_Notes/</w:t>
            </w:r>
          </w:p>
        </w:tc>
        <w:tc>
          <w:tcPr>
            <w:tcW w:type="dxa" w:w="561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依內容拆分至 00_Module_Index 或 05_Module_Specs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04_Provider_Notes/</w:t>
            </w:r>
          </w:p>
        </w:tc>
        <w:tc>
          <w:tcPr>
            <w:tcW w:type="dxa" w:w="561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02_Modules/Email_Notification/Fallback_POC/04_Provider_Notes/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05_Decision_Records/</w:t>
            </w:r>
          </w:p>
        </w:tc>
        <w:tc>
          <w:tcPr>
            <w:tcW w:type="dxa" w:w="561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02_Modules/Email_Notification/Fallback_POC/03_Decision_Records/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06_Developer_Prompts/</w:t>
            </w:r>
          </w:p>
        </w:tc>
        <w:tc>
          <w:tcPr>
            <w:tcW w:type="dxa" w:w="561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05_Developer_Prompts/Email_Notification/Fallback_POC/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07_Archive/</w:t>
            </w:r>
          </w:p>
        </w:tc>
        <w:tc>
          <w:tcPr>
            <w:tcW w:type="dxa" w:w="561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07_Archive/Deprecated_Folder_Structures/ 或依內容重新歸類</w:t>
            </w:r>
          </w:p>
        </w:tc>
      </w:tr>
    </w:tbl>
    <w:p/>
    <w:p>
      <w:pPr>
        <w:pStyle w:val="Heading1"/>
      </w:pPr>
      <w:r>
        <w:t>6. 文件放置判斷規則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6336"/>
            <w:vAlign w:val="top"/>
            <w:shd w:fill="F4B183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/>
                <w:sz w:val="16"/>
              </w:rPr>
              <w:t>判斷問題</w:t>
            </w:r>
          </w:p>
        </w:tc>
        <w:tc>
          <w:tcPr>
            <w:tcW w:type="dxa" w:w="4320"/>
            <w:vAlign w:val="top"/>
            <w:shd w:fill="F4B183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/>
                <w:sz w:val="16"/>
              </w:rPr>
              <w:t>放置位置</w:t>
            </w:r>
          </w:p>
        </w:tc>
      </w:tr>
      <w:tr>
        <w:tc>
          <w:tcPr>
            <w:tcW w:type="dxa" w:w="63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這是平台主 PRD 嗎？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00_Main_PRD/</w:t>
            </w:r>
          </w:p>
        </w:tc>
      </w:tr>
      <w:tr>
        <w:tc>
          <w:tcPr>
            <w:tcW w:type="dxa" w:w="63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這是治理規則、命名規則、架構原則嗎？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01_Architecture_Governance/</w:t>
            </w:r>
          </w:p>
        </w:tc>
      </w:tr>
      <w:tr>
        <w:tc>
          <w:tcPr>
            <w:tcW w:type="dxa" w:w="63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這是模組規格、測試 CSV、截圖、決策紀錄嗎？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02_Modules/</w:t>
            </w:r>
          </w:p>
        </w:tc>
      </w:tr>
      <w:tr>
        <w:tc>
          <w:tcPr>
            <w:tcW w:type="dxa" w:w="63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這是 SOP、操作流程、緊急處理指南嗎？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03_SOP_and_QA/</w:t>
            </w:r>
          </w:p>
        </w:tc>
      </w:tr>
      <w:tr>
        <w:tc>
          <w:tcPr>
            <w:tcW w:type="dxa" w:w="63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這是 Support ticket、debug log、known issue 嗎？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04_Support_Knowledge_Base/</w:t>
            </w:r>
          </w:p>
        </w:tc>
      </w:tr>
      <w:tr>
        <w:tc>
          <w:tcPr>
            <w:tcW w:type="dxa" w:w="63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這是給 Replit / Lovable / Claude / Codex / Gemini 的提示詞嗎？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05_Developer_Prompts/</w:t>
            </w:r>
          </w:p>
        </w:tc>
      </w:tr>
      <w:tr>
        <w:tc>
          <w:tcPr>
            <w:tcW w:type="dxa" w:w="63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這是版本發布摘要嗎？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06_Release_Notes/</w:t>
            </w:r>
          </w:p>
        </w:tc>
      </w:tr>
      <w:tr>
        <w:tc>
          <w:tcPr>
            <w:tcW w:type="dxa" w:w="63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這是舊版、棄用、錯誤結構或過期資料嗎？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07_Archive/</w:t>
            </w:r>
          </w:p>
        </w:tc>
      </w:tr>
    </w:tbl>
    <w:p/>
    <w:p>
      <w:pPr>
        <w:pStyle w:val="Heading1"/>
      </w:pPr>
      <w:r>
        <w:t>7. 執行檢查清單</w:t>
      </w:r>
    </w:p>
    <w:p>
      <w:pPr>
        <w:ind w:left="259" w:hanging="173"/>
      </w:pPr>
      <w:r>
        <w:rPr>
          <w:b/>
        </w:rPr>
        <w:t xml:space="preserve">• </w:t>
      </w:r>
      <w:r>
        <w:t>這份文件的性質是什麼？</w:t>
      </w:r>
    </w:p>
    <w:p>
      <w:pPr>
        <w:ind w:left="259" w:hanging="173"/>
      </w:pPr>
      <w:r>
        <w:rPr>
          <w:b/>
        </w:rPr>
        <w:t xml:space="preserve">• </w:t>
      </w:r>
      <w:r>
        <w:t>是否已有既定根目錄分類？</w:t>
      </w:r>
    </w:p>
    <w:p>
      <w:pPr>
        <w:ind w:left="259" w:hanging="173"/>
      </w:pPr>
      <w:r>
        <w:rPr>
          <w:b/>
        </w:rPr>
        <w:t xml:space="preserve">• </w:t>
      </w:r>
      <w:r>
        <w:t>是否會和既有資料夾重複？</w:t>
      </w:r>
    </w:p>
    <w:p>
      <w:pPr>
        <w:ind w:left="259" w:hanging="173"/>
      </w:pPr>
      <w:r>
        <w:rPr>
          <w:b/>
        </w:rPr>
        <w:t xml:space="preserve">• </w:t>
      </w:r>
      <w:r>
        <w:t>是否是 Prompt？如果是，是否放在 05_Developer_Prompts？</w:t>
      </w:r>
    </w:p>
    <w:p>
      <w:pPr>
        <w:ind w:left="259" w:hanging="173"/>
      </w:pPr>
      <w:r>
        <w:rPr>
          <w:b/>
        </w:rPr>
        <w:t xml:space="preserve">• </w:t>
      </w:r>
      <w:r>
        <w:t>是否是測試紀錄？如果是，是否放在 02_Modules？</w:t>
      </w:r>
    </w:p>
    <w:p>
      <w:pPr>
        <w:ind w:left="259" w:hanging="173"/>
      </w:pPr>
      <w:r>
        <w:rPr>
          <w:b/>
        </w:rPr>
        <w:t xml:space="preserve">• </w:t>
      </w:r>
      <w:r>
        <w:t>是否是 Support log？如果是，是否放在 04_Support_Knowledge_Base？</w:t>
      </w:r>
    </w:p>
    <w:p>
      <w:pPr>
        <w:ind w:left="259" w:hanging="173"/>
      </w:pPr>
      <w:r>
        <w:rPr>
          <w:b/>
        </w:rPr>
        <w:t xml:space="preserve">• </w:t>
      </w:r>
      <w:r>
        <w:t>命名是否含日期與版本？</w:t>
      </w:r>
    </w:p>
    <w:p>
      <w:pPr>
        <w:ind w:left="259" w:hanging="173"/>
      </w:pPr>
      <w:r>
        <w:rPr>
          <w:b/>
        </w:rPr>
        <w:t xml:space="preserve">• </w:t>
      </w:r>
      <w:r>
        <w:t>是否避免使用「最新版」「最終版」等模糊名稱？</w:t>
      </w:r>
    </w:p>
    <w:p>
      <w:pPr>
        <w:ind w:left="259" w:hanging="173"/>
      </w:pPr>
      <w:r>
        <w:rPr>
          <w:b/>
        </w:rPr>
        <w:t xml:space="preserve">• </w:t>
      </w:r>
      <w:r>
        <w:t>是否需要在 Index 文件中新增引用路徑？</w:t>
      </w:r>
    </w:p>
    <w:p>
      <w:pPr>
        <w:ind w:left="259" w:hanging="173"/>
      </w:pPr>
      <w:r>
        <w:rPr>
          <w:b/>
        </w:rPr>
        <w:t xml:space="preserve">• </w:t>
      </w:r>
      <w:r>
        <w:t>是否有舊資料夾需要標記 Deprecated？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LOHAShare AI Platform 文件治理與資料夾管理規則｜v1.0｜Page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LOHAShare AI Platform｜文件治理更新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TC" w:hAnsi="Noto Sans TC" w:eastAsia="Noto Sans T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TC" w:hAnsi="Noto Sans TC" w:eastAsia="Noto Sans TC"/>
      <w:b/>
      <w:bCs/>
      <w:color w:val="28282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TC" w:hAnsi="Noto Sans TC" w:eastAsia="Noto Sans TC"/>
      <w:b/>
      <w:bCs/>
      <w:color w:val="28282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TC" w:hAnsi="Noto Sans TC" w:eastAsia="Noto Sans TC"/>
      <w:b/>
      <w:bCs/>
      <w:color w:val="28282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