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CJK TC" w:hAnsi="Noto Sans CJK TC"/>
          <w:b/>
          <w:color w:val="FF8405"/>
          <w:sz w:val="40"/>
        </w:rPr>
        <w:t>LOHAShare AI Platform Folder and File Management Rules v1.4</w:t>
      </w:r>
    </w:p>
    <w:p>
      <w:pPr>
        <w:jc w:val="center"/>
      </w:pPr>
      <w:r>
        <w:rPr>
          <w:rFonts w:ascii="Noto Sans CJK TC" w:hAnsi="Noto Sans CJK TC"/>
          <w:sz w:val="22"/>
        </w:rPr>
        <w:t>Phase 1 Folder Reorganization File Rules Update</w:t>
      </w:r>
    </w:p>
    <w:p>
      <w:pPr>
        <w:jc w:val="center"/>
      </w:pPr>
      <w:r>
        <w:rPr>
          <w:rFonts w:ascii="Noto Sans CJK TC" w:hAnsi="Noto Sans CJK TC"/>
          <w:sz w:val="18"/>
        </w:rPr>
        <w:t>日期：2026-06-01｜狀態：Draft for Review｜階段：Folder Reorganization Phase 1 Completion</w:t>
      </w:r>
    </w:p>
    <w:p/>
    <w:p>
      <w:pPr>
        <w:pStyle w:val="Heading1"/>
      </w:pPr>
      <w:r>
        <w:rPr>
          <w:rFonts w:ascii="Noto Sans CJK TC" w:hAnsi="Noto Sans CJK TC"/>
          <w:color w:val="FF8405"/>
        </w:rPr>
        <w:t>一、文件目的</w:t>
      </w:r>
    </w:p>
    <w:p>
      <w:pPr>
        <w:spacing w:after="120" w:line="276" w:lineRule="auto"/>
      </w:pPr>
      <w:r>
        <w:rPr>
          <w:rFonts w:ascii="Noto Sans CJK TC" w:hAnsi="Noto Sans CJK TC"/>
          <w:sz w:val="20"/>
        </w:rPr>
        <w:t>本文件為資料夾與檔案管理規則 v1.4，補入 Phase 1 重整後的 Current / 99_Archive、Package_Export 與 PowerShell 搬移規則。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二、版本保存規則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新版本產生新檔案，保留舊檔案以確保可追溯性。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同一主題最新版放 Current/。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同一主題舊版放 99_Archive/。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不同主題的舊版不得混放到同一個總 Archive。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07_Archive 用於平台級封存，不用來存放每份文件的一般舊版。</w:t>
      </w:r>
    </w:p>
    <w:p>
      <w:pPr>
        <w:pStyle w:val="Heading1"/>
      </w:pPr>
      <w:r>
        <w:rPr>
          <w:rFonts w:ascii="Noto Sans CJK TC" w:hAnsi="Noto Sans CJK TC"/>
          <w:color w:val="FF8405"/>
        </w:rPr>
        <w:t>三、根目錄主層規則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資料夾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主層允許</w:t>
            </w:r>
          </w:p>
        </w:tc>
        <w:tc>
          <w:tcPr>
            <w:tcW w:type="dxa" w:w="3485"/>
            <w:vAlign w:val="top"/>
            <w:shd w:fill="FF8405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/>
                <w:color w:val="FFFFFF"/>
                <w:sz w:val="16"/>
              </w:rPr>
              <w:t>主層不應放置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00_Index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README.md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docx、md 索引版本文件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00_Main_PRD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README.md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docx、md、csv、bat、ps1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01_Architecture_Governance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README.md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docx、md、png 治理文件</w:t>
            </w:r>
          </w:p>
        </w:tc>
      </w:tr>
      <w:tr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05_Developer_Prompts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README.md</w:t>
            </w:r>
          </w:p>
        </w:tc>
        <w:tc>
          <w:tcPr>
            <w:tcW w:type="dxa" w:w="3485"/>
            <w:vAlign w:val="top"/>
          </w:tcPr>
          <w:p>
            <w:pPr>
              <w:spacing w:after="40" w:line="259" w:lineRule="auto"/>
            </w:pPr>
            <w:r/>
            <w:r>
              <w:rPr>
                <w:rFonts w:ascii="Noto Sans CJK TC" w:hAnsi="Noto Sans CJK TC"/>
                <w:b w:val="0"/>
                <w:sz w:val="16"/>
              </w:rPr>
              <w:t>Prompt 正文、搬移工具、csv、bat、ps1</w:t>
            </w:r>
          </w:p>
        </w:tc>
      </w:tr>
    </w:tbl>
    <w:p/>
    <w:p>
      <w:pPr>
        <w:pStyle w:val="Heading1"/>
      </w:pPr>
      <w:r>
        <w:rPr>
          <w:rFonts w:ascii="Noto Sans CJK TC" w:hAnsi="Noto Sans CJK TC"/>
          <w:color w:val="FF8405"/>
        </w:rPr>
        <w:t>四、腳本與工具保存規則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搬移工具、搬移對照表、臨時 ZIP 不應留在正式資料夾主層。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一次性工具應封存至 07_Archive/Package_Export/&lt;TaskName_Date&gt;/。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Windows 環境若涉及中文檔名或空白檔名，搬移腳本優先使用 PowerShell Move-Item -LiteralPath。</w:t>
      </w:r>
    </w:p>
    <w:p>
      <w:pPr>
        <w:pStyle w:val="ListBullet"/>
        <w:spacing w:after="60"/>
      </w:pPr>
      <w:r>
        <w:rPr>
          <w:rFonts w:ascii="Noto Sans CJK TC" w:hAnsi="Noto Sans CJK TC"/>
          <w:sz w:val="19"/>
        </w:rPr>
        <w:t>BAT 檔可作為 PowerShell 啟動器，但不建議作為主要搬移邏輯。</w:t>
      </w:r>
    </w:p>
    <w:sectPr w:rsidR="00FC693F" w:rsidRPr="0006063C" w:rsidSect="00034616">
      <w:pgSz w:w="12240" w:h="15840"/>
      <w:pgMar w:top="936" w:right="893" w:bottom="936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