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A8AF2">
      <w:pPr>
        <w:pStyle w:val="2"/>
        <w:keepNext w:val="0"/>
        <w:keepLines w:val="0"/>
        <w:widowControl/>
        <w:suppressLineNumbers w:val="0"/>
        <w:shd w:val="clear" w:fill="FFFFFF"/>
        <w:spacing w:before="320" w:beforeAutospacing="0" w:after="160" w:afterAutospacing="0" w:line="300" w:lineRule="atLeast"/>
        <w:ind w:left="0" w:right="0" w:firstLine="0"/>
        <w:rPr>
          <w:rFonts w:hint="eastAsia" w:ascii="黑体" w:hAnsi="黑体" w:eastAsia="黑体" w:cs="黑体"/>
          <w:b/>
          <w:bCs/>
          <w:caps w:val="0"/>
          <w:color w:val="0F1115"/>
          <w:spacing w:val="0"/>
          <w:sz w:val="20"/>
          <w:szCs w:val="20"/>
        </w:rPr>
      </w:pPr>
      <w:r>
        <w:rPr>
          <w:rStyle w:val="8"/>
          <w:rFonts w:hint="eastAsia" w:ascii="黑体" w:hAnsi="黑体" w:eastAsia="黑体" w:cs="黑体"/>
          <w:b/>
          <w:caps w:val="0"/>
          <w:color w:val="0F1115"/>
          <w:spacing w:val="0"/>
          <w:sz w:val="20"/>
          <w:szCs w:val="20"/>
          <w:shd w:val="clear" w:fill="FFFFFF"/>
        </w:rPr>
        <w:t>“服务化”浪潮：软件产业范式的深度变革与新特征分析</w:t>
      </w:r>
    </w:p>
    <w:p w14:paraId="2C711FBA">
      <w:pPr>
        <w:pStyle w:val="3"/>
        <w:keepNext w:val="0"/>
        <w:keepLines w:val="0"/>
        <w:widowControl/>
        <w:suppressLineNumbers w:val="0"/>
        <w:shd w:val="clear" w:fill="FFFFFF"/>
        <w:spacing w:before="160" w:beforeAutospacing="0" w:after="160" w:afterAutospacing="0" w:line="280" w:lineRule="atLeast"/>
        <w:ind w:left="0" w:right="0" w:firstLine="0"/>
        <w:rPr>
          <w:rFonts w:hint="eastAsia" w:ascii="黑体" w:hAnsi="黑体" w:eastAsia="黑体" w:cs="黑体"/>
          <w:b/>
          <w:bCs/>
          <w:caps w:val="0"/>
          <w:color w:val="0F1115"/>
          <w:spacing w:val="0"/>
          <w:sz w:val="16"/>
          <w:szCs w:val="16"/>
        </w:rPr>
      </w:pPr>
      <w:r>
        <w:rPr>
          <w:rStyle w:val="8"/>
          <w:rFonts w:hint="eastAsia" w:ascii="黑体" w:hAnsi="黑体" w:eastAsia="黑体" w:cs="黑体"/>
          <w:b/>
          <w:caps w:val="0"/>
          <w:color w:val="0F1115"/>
          <w:spacing w:val="0"/>
          <w:sz w:val="16"/>
          <w:szCs w:val="16"/>
          <w:shd w:val="clear" w:fill="FFFFFF"/>
        </w:rPr>
        <w:t>摘要</w:t>
      </w:r>
    </w:p>
    <w:p w14:paraId="3BB91439">
      <w:pPr>
        <w:pStyle w:val="5"/>
        <w:keepNext w:val="0"/>
        <w:keepLines w:val="0"/>
        <w:widowControl/>
        <w:suppressLineNumbers w:val="0"/>
        <w:shd w:val="clear" w:fill="FFFFFF"/>
        <w:spacing w:before="160" w:beforeAutospacing="0" w:after="160" w:afterAutospacing="0"/>
        <w:ind w:left="0" w:right="0" w:firstLine="0"/>
        <w:rPr>
          <w:rFonts w:hint="eastAsia" w:ascii="黑体" w:hAnsi="黑体" w:eastAsia="黑体" w:cs="黑体"/>
          <w:i w:val="0"/>
          <w:iCs w:val="0"/>
          <w:caps w:val="0"/>
          <w:spacing w:val="0"/>
          <w:sz w:val="16"/>
          <w:szCs w:val="16"/>
        </w:rPr>
      </w:pPr>
      <w:r>
        <w:rPr>
          <w:rFonts w:hint="eastAsia" w:ascii="黑体" w:hAnsi="黑体" w:eastAsia="黑体" w:cs="黑体"/>
          <w:i w:val="0"/>
          <w:iCs w:val="0"/>
          <w:caps w:val="0"/>
          <w:color w:val="0F1115"/>
          <w:spacing w:val="0"/>
          <w:sz w:val="16"/>
          <w:szCs w:val="16"/>
          <w:shd w:val="clear" w:fill="FFFFFF"/>
        </w:rPr>
        <w:t>本文旨在深入分析与总结自“服务化”（Service-Orientation）理念，特别是以微服务架构（Microservices Architecture）和云原生（Cloud-Native）技术范式成为主流以来，全球软件产业所呈现出的革命性新特征。服务化不仅仅是技术架构的演进，更是一场涵盖组织文化、业务流程、交付模式和商业价值的全面变革。本文将围绕</w:t>
      </w:r>
      <w:r>
        <w:rPr>
          <w:rStyle w:val="8"/>
          <w:rFonts w:hint="eastAsia" w:ascii="黑体" w:hAnsi="黑体" w:eastAsia="黑体" w:cs="黑体"/>
          <w:b/>
          <w:bCs/>
          <w:i w:val="0"/>
          <w:iCs w:val="0"/>
          <w:caps w:val="0"/>
          <w:color w:val="0F1115"/>
          <w:spacing w:val="0"/>
          <w:sz w:val="16"/>
          <w:szCs w:val="16"/>
          <w:shd w:val="clear" w:fill="FFFFFF"/>
        </w:rPr>
        <w:t>架构设计、开发流程、部署运维、组织协同、商业模式与安全治理</w:t>
      </w:r>
      <w:r>
        <w:rPr>
          <w:rFonts w:hint="eastAsia" w:ascii="黑体" w:hAnsi="黑体" w:eastAsia="黑体" w:cs="黑体"/>
          <w:i w:val="0"/>
          <w:iCs w:val="0"/>
          <w:caps w:val="0"/>
          <w:color w:val="0F1115"/>
          <w:spacing w:val="0"/>
          <w:sz w:val="16"/>
          <w:szCs w:val="16"/>
          <w:shd w:val="clear" w:fill="FFFFFF"/>
        </w:rPr>
        <w:t>六大维度，系统阐述软件发展的新特征，并探讨其内在逻辑与未来方向。</w:t>
      </w:r>
    </w:p>
    <w:p w14:paraId="389F685E">
      <w:pPr>
        <w:pStyle w:val="3"/>
        <w:keepNext w:val="0"/>
        <w:keepLines w:val="0"/>
        <w:widowControl/>
        <w:suppressLineNumbers w:val="0"/>
        <w:shd w:val="clear" w:fill="FFFFFF"/>
        <w:spacing w:before="160" w:beforeAutospacing="0" w:after="160" w:afterAutospacing="0" w:line="280" w:lineRule="atLeast"/>
        <w:ind w:left="0" w:right="0" w:firstLine="0"/>
        <w:rPr>
          <w:rFonts w:hint="eastAsia" w:ascii="黑体" w:hAnsi="黑体" w:eastAsia="黑体" w:cs="黑体"/>
          <w:b/>
          <w:bCs/>
          <w:caps w:val="0"/>
          <w:color w:val="0F1115"/>
          <w:spacing w:val="0"/>
          <w:sz w:val="16"/>
          <w:szCs w:val="16"/>
        </w:rPr>
      </w:pPr>
      <w:r>
        <w:rPr>
          <w:rStyle w:val="8"/>
          <w:rFonts w:hint="eastAsia" w:ascii="黑体" w:hAnsi="黑体" w:eastAsia="黑体" w:cs="黑体"/>
          <w:b/>
          <w:caps w:val="0"/>
          <w:color w:val="0F1115"/>
          <w:spacing w:val="0"/>
          <w:sz w:val="16"/>
          <w:szCs w:val="16"/>
          <w:shd w:val="clear" w:fill="FFFFFF"/>
        </w:rPr>
        <w:t>一、 引言：从“巨石”到“微粒”——软件范式的迁移</w:t>
      </w:r>
      <w:bookmarkStart w:id="0" w:name="_GoBack"/>
      <w:bookmarkEnd w:id="0"/>
    </w:p>
    <w:p w14:paraId="49BBA655">
      <w:pPr>
        <w:pStyle w:val="5"/>
        <w:keepNext w:val="0"/>
        <w:keepLines w:val="0"/>
        <w:widowControl/>
        <w:suppressLineNumbers w:val="0"/>
        <w:shd w:val="clear" w:fill="FFFFFF"/>
        <w:spacing w:before="160" w:beforeAutospacing="0" w:after="160" w:afterAutospacing="0"/>
        <w:ind w:left="0" w:right="0" w:firstLine="0"/>
        <w:rPr>
          <w:rFonts w:hint="eastAsia" w:ascii="黑体" w:hAnsi="黑体" w:eastAsia="黑体" w:cs="黑体"/>
          <w:i w:val="0"/>
          <w:iCs w:val="0"/>
          <w:caps w:val="0"/>
          <w:color w:val="0F1115"/>
          <w:spacing w:val="0"/>
          <w:sz w:val="16"/>
          <w:szCs w:val="16"/>
        </w:rPr>
      </w:pPr>
      <w:r>
        <w:rPr>
          <w:rFonts w:hint="eastAsia" w:ascii="黑体" w:hAnsi="黑体" w:eastAsia="黑体" w:cs="黑体"/>
          <w:i w:val="0"/>
          <w:iCs w:val="0"/>
          <w:caps w:val="0"/>
          <w:color w:val="0F1115"/>
          <w:spacing w:val="0"/>
          <w:sz w:val="16"/>
          <w:szCs w:val="16"/>
          <w:shd w:val="clear" w:fill="FFFFFF"/>
        </w:rPr>
        <w:t>在服务化成为主流之前，企业级应用大多采用单体架构（Monolithic Architecture）。这种架构将所有的功能模块（如用户界面、业务逻辑、数据访问层）打包成一个紧密耦合、统一部署的应用程序。虽然单体架构在项目初期开发简单、部署便捷，但随着业务复杂度的指数级增长，其固有的弊端日益凸显：技术栈僵化、可扩展性差、持续交付周期长、局部故障易导致系统全局瘫痪等。</w:t>
      </w:r>
    </w:p>
    <w:p w14:paraId="60020324">
      <w:pPr>
        <w:pStyle w:val="5"/>
        <w:keepNext w:val="0"/>
        <w:keepLines w:val="0"/>
        <w:widowControl/>
        <w:suppressLineNumbers w:val="0"/>
        <w:shd w:val="clear" w:fill="FFFFFF"/>
        <w:spacing w:before="160" w:beforeAutospacing="0" w:after="160" w:afterAutospacing="0"/>
        <w:ind w:left="0" w:right="0" w:firstLine="0"/>
        <w:rPr>
          <w:rFonts w:hint="eastAsia" w:ascii="黑体" w:hAnsi="黑体" w:eastAsia="黑体" w:cs="黑体"/>
          <w:i w:val="0"/>
          <w:iCs w:val="0"/>
          <w:caps w:val="0"/>
          <w:color w:val="0F1115"/>
          <w:spacing w:val="0"/>
          <w:sz w:val="16"/>
          <w:szCs w:val="16"/>
        </w:rPr>
      </w:pPr>
      <w:r>
        <w:rPr>
          <w:rFonts w:hint="eastAsia" w:ascii="黑体" w:hAnsi="黑体" w:eastAsia="黑体" w:cs="黑体"/>
          <w:i w:val="0"/>
          <w:iCs w:val="0"/>
          <w:caps w:val="0"/>
          <w:color w:val="0F1115"/>
          <w:spacing w:val="0"/>
          <w:sz w:val="16"/>
          <w:szCs w:val="16"/>
          <w:shd w:val="clear" w:fill="FFFFFF"/>
        </w:rPr>
        <w:t>“服务化”思想是对上述挑战的回应。其早期形态是面向服务架构（SOA），但真正的普及和深化则是由</w:t>
      </w:r>
      <w:r>
        <w:rPr>
          <w:rStyle w:val="8"/>
          <w:rFonts w:hint="eastAsia" w:ascii="黑体" w:hAnsi="黑体" w:eastAsia="黑体" w:cs="黑体"/>
          <w:b/>
          <w:bCs/>
          <w:i w:val="0"/>
          <w:iCs w:val="0"/>
          <w:caps w:val="0"/>
          <w:color w:val="0F1115"/>
          <w:spacing w:val="0"/>
          <w:sz w:val="16"/>
          <w:szCs w:val="16"/>
          <w:shd w:val="clear" w:fill="FFFFFF"/>
        </w:rPr>
        <w:t>微服务架构</w:t>
      </w:r>
      <w:r>
        <w:rPr>
          <w:rFonts w:hint="eastAsia" w:ascii="黑体" w:hAnsi="黑体" w:eastAsia="黑体" w:cs="黑体"/>
          <w:i w:val="0"/>
          <w:iCs w:val="0"/>
          <w:caps w:val="0"/>
          <w:color w:val="0F1115"/>
          <w:spacing w:val="0"/>
          <w:sz w:val="16"/>
          <w:szCs w:val="16"/>
          <w:shd w:val="clear" w:fill="FFFFFF"/>
        </w:rPr>
        <w:t> 所推动。微服务将单一应用拆分为一组小而自治的服务，每个服务围绕特定的业务能力构建，拥有独立的进程和数据存储，并通过轻量级的通信机制（如HTTP/REST、gRPC）进行协作。这一变革，结合云计算提供的按需取用、弹性伸缩的基础设施，共同催生了“云原生”理念，彻底改变了软件的生命周期。下文将详细剖析由此衍生出的新特征。</w:t>
      </w:r>
    </w:p>
    <w:p w14:paraId="69B2E3EC">
      <w:pPr>
        <w:pStyle w:val="3"/>
        <w:keepNext w:val="0"/>
        <w:keepLines w:val="0"/>
        <w:widowControl/>
        <w:suppressLineNumbers w:val="0"/>
        <w:shd w:val="clear" w:fill="FFFFFF"/>
        <w:spacing w:before="160" w:beforeAutospacing="0" w:after="160" w:afterAutospacing="0" w:line="280" w:lineRule="atLeast"/>
        <w:ind w:left="0" w:right="0" w:firstLine="0"/>
        <w:rPr>
          <w:rFonts w:hint="eastAsia" w:ascii="黑体" w:hAnsi="黑体" w:eastAsia="黑体" w:cs="黑体"/>
          <w:b/>
          <w:bCs/>
          <w:caps w:val="0"/>
          <w:color w:val="0F1115"/>
          <w:spacing w:val="0"/>
          <w:sz w:val="16"/>
          <w:szCs w:val="16"/>
        </w:rPr>
      </w:pPr>
      <w:r>
        <w:rPr>
          <w:rStyle w:val="8"/>
          <w:rFonts w:hint="eastAsia" w:ascii="黑体" w:hAnsi="黑体" w:eastAsia="黑体" w:cs="黑体"/>
          <w:b/>
          <w:caps w:val="0"/>
          <w:color w:val="0F1115"/>
          <w:spacing w:val="0"/>
          <w:sz w:val="16"/>
          <w:szCs w:val="16"/>
          <w:shd w:val="clear" w:fill="FFFFFF"/>
        </w:rPr>
        <w:t>二、 服务化后软件发展的核心新特征</w:t>
      </w:r>
    </w:p>
    <w:p w14:paraId="0264E526">
      <w:pPr>
        <w:pStyle w:val="4"/>
        <w:keepNext w:val="0"/>
        <w:keepLines w:val="0"/>
        <w:widowControl/>
        <w:suppressLineNumbers w:val="0"/>
        <w:shd w:val="clear" w:fill="FFFFFF"/>
        <w:spacing w:before="160" w:beforeAutospacing="0" w:after="80" w:afterAutospacing="0" w:line="280" w:lineRule="atLeast"/>
        <w:ind w:left="0" w:right="0" w:firstLine="0"/>
        <w:rPr>
          <w:rFonts w:hint="eastAsia" w:ascii="黑体" w:hAnsi="黑体" w:eastAsia="黑体" w:cs="黑体"/>
        </w:rPr>
      </w:pPr>
      <w:r>
        <w:rPr>
          <w:rStyle w:val="8"/>
          <w:rFonts w:hint="eastAsia" w:ascii="黑体" w:hAnsi="黑体" w:eastAsia="黑体" w:cs="黑体"/>
          <w:b/>
          <w:caps w:val="0"/>
          <w:color w:val="0F1115"/>
          <w:spacing w:val="0"/>
          <w:sz w:val="16"/>
          <w:szCs w:val="16"/>
          <w:shd w:val="clear" w:fill="FFFFFF"/>
        </w:rPr>
        <w:t>1. 技术架构特征：从“集中统一”到“分布自治”</w:t>
      </w:r>
    </w:p>
    <w:p w14:paraId="1AFF77DE">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特征一：粒度化与去中心化治理</w:t>
      </w:r>
    </w:p>
    <w:p w14:paraId="5A4E95C9">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软件系统被分解为数十甚至上百个微服务。每个服务都是一个小型、功能内聚的完整单元。这种粒度化带来了技术选择的民主化，不同的服务可以根据其业务特性和团队擅长，选择最合适的编程语言、数据库（混合持久化，Polyglot Persistence）和框架。</w:t>
      </w:r>
    </w:p>
    <w:p w14:paraId="206FEEBF">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极大地提升了技术栈的灵活性和适应性，避免了技术锁死。例如，对性能要求极高的服务可以用Go或Rust编写，而对快速迭代的数据分析服务则可能采用Python。去中心化数据管理使得每个服务对其数据拥有绝对主权，解决了单体架构中数据库成为最大单点瓶颈和依赖的问题。</w:t>
      </w:r>
    </w:p>
    <w:p w14:paraId="19584718">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特征二：弹性设计与容错性</w:t>
      </w:r>
    </w:p>
    <w:p w14:paraId="0C1B526B">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：在分布式系统中，部分服务的失败是常态而非异常。服务化架构通过一系列设计模式来拥抱这种“设计为失效”（Design for Failure）的理念。例如：</w:t>
      </w:r>
      <w:r>
        <w:rPr>
          <w:rStyle w:val="8"/>
          <w:rFonts w:hint="eastAsia" w:ascii="黑体" w:hAnsi="黑体" w:eastAsia="黑体" w:cs="黑体"/>
          <w:b/>
          <w:bCs/>
          <w:i w:val="0"/>
          <w:iCs w:val="0"/>
          <w:caps w:val="0"/>
          <w:color w:val="0F1115"/>
          <w:spacing w:val="0"/>
          <w:sz w:val="16"/>
          <w:szCs w:val="16"/>
          <w:shd w:val="clear" w:fill="FFFFFF"/>
        </w:rPr>
        <w:t>断路器模式</w:t>
      </w:r>
      <w:r>
        <w:rPr>
          <w:rFonts w:hint="eastAsia" w:ascii="黑体" w:hAnsi="黑体" w:eastAsia="黑体" w:cs="黑体"/>
          <w:i w:val="0"/>
          <w:iCs w:val="0"/>
          <w:caps w:val="0"/>
          <w:color w:val="0F1115"/>
          <w:spacing w:val="0"/>
          <w:sz w:val="16"/>
          <w:szCs w:val="16"/>
          <w:shd w:val="clear" w:fill="FFFFFF"/>
        </w:rPr>
        <w:t>（Circuit Breaker）防止故障扩散；</w:t>
      </w:r>
      <w:r>
        <w:rPr>
          <w:rStyle w:val="8"/>
          <w:rFonts w:hint="eastAsia" w:ascii="黑体" w:hAnsi="黑体" w:eastAsia="黑体" w:cs="黑体"/>
          <w:b/>
          <w:bCs/>
          <w:i w:val="0"/>
          <w:iCs w:val="0"/>
          <w:caps w:val="0"/>
          <w:color w:val="0F1115"/>
          <w:spacing w:val="0"/>
          <w:sz w:val="16"/>
          <w:szCs w:val="16"/>
          <w:shd w:val="clear" w:fill="FFFFFF"/>
        </w:rPr>
        <w:t>舱壁模式</w:t>
      </w:r>
      <w:r>
        <w:rPr>
          <w:rFonts w:hint="eastAsia" w:ascii="黑体" w:hAnsi="黑体" w:eastAsia="黑体" w:cs="黑体"/>
          <w:i w:val="0"/>
          <w:iCs w:val="0"/>
          <w:caps w:val="0"/>
          <w:color w:val="0F1115"/>
          <w:spacing w:val="0"/>
          <w:sz w:val="16"/>
          <w:szCs w:val="16"/>
          <w:shd w:val="clear" w:fill="FFFFFF"/>
        </w:rPr>
        <w:t>（Bulkhead）隔离故障影响范围；</w:t>
      </w:r>
      <w:r>
        <w:rPr>
          <w:rStyle w:val="8"/>
          <w:rFonts w:hint="eastAsia" w:ascii="黑体" w:hAnsi="黑体" w:eastAsia="黑体" w:cs="黑体"/>
          <w:b/>
          <w:bCs/>
          <w:i w:val="0"/>
          <w:iCs w:val="0"/>
          <w:caps w:val="0"/>
          <w:color w:val="0F1115"/>
          <w:spacing w:val="0"/>
          <w:sz w:val="16"/>
          <w:szCs w:val="16"/>
          <w:shd w:val="clear" w:fill="FFFFFF"/>
        </w:rPr>
        <w:t>重试机制与超时控制</w:t>
      </w:r>
      <w:r>
        <w:rPr>
          <w:rFonts w:hint="eastAsia" w:ascii="黑体" w:hAnsi="黑体" w:eastAsia="黑体" w:cs="黑体"/>
          <w:i w:val="0"/>
          <w:iCs w:val="0"/>
          <w:caps w:val="0"/>
          <w:color w:val="0F1115"/>
          <w:spacing w:val="0"/>
          <w:sz w:val="16"/>
          <w:szCs w:val="16"/>
          <w:shd w:val="clear" w:fill="FFFFFF"/>
        </w:rPr>
        <w:t>确保系统的韧性。</w:t>
      </w:r>
    </w:p>
    <w:p w14:paraId="487C2902">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：系统的整体可用性和容错能力显著增强。单个服务的故障可以被有效隔离，不会像多米诺骨牌一样导致整个系统崩溃，从而实现了“优雅降级”（Graceful Degradation）。</w:t>
      </w:r>
    </w:p>
    <w:p w14:paraId="359D36C8">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特征三：API驱动的契约化集成</w:t>
      </w:r>
    </w:p>
    <w:p w14:paraId="20635178">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：服务之间的交互不再依赖于内部函数调用或共享数据库，而是通过明确定义的API（Application Programming Interface）进行。API充当了服务之间的契约，明确了输入、输出和行为规范。API优先（API-First）的设计理念成为主流。</w:t>
      </w:r>
    </w:p>
    <w:p w14:paraId="01CFA51D">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：这使得服务间的接口清晰、稳定，降低了耦合度。同时，API本身也成为了可复用、可组合和可商业化的资产。内部API促进了前端与后端的解耦（如BFF - Backend for Frontend模式），外部API则成为企业连接生态、构建平台的核心手段。</w:t>
      </w:r>
    </w:p>
    <w:p w14:paraId="32BEDEC9">
      <w:pPr>
        <w:pStyle w:val="4"/>
        <w:keepNext w:val="0"/>
        <w:keepLines w:val="0"/>
        <w:widowControl/>
        <w:suppressLineNumbers w:val="0"/>
        <w:shd w:val="clear" w:fill="FFFFFF"/>
        <w:spacing w:before="160" w:beforeAutospacing="0" w:after="80" w:afterAutospacing="0" w:line="280" w:lineRule="atLeast"/>
        <w:ind w:left="0" w:right="0" w:firstLine="0"/>
        <w:rPr>
          <w:rFonts w:hint="eastAsia" w:ascii="黑体" w:hAnsi="黑体" w:eastAsia="黑体" w:cs="黑体"/>
        </w:rPr>
      </w:pPr>
      <w:r>
        <w:rPr>
          <w:rStyle w:val="8"/>
          <w:rFonts w:hint="eastAsia" w:ascii="黑体" w:hAnsi="黑体" w:eastAsia="黑体" w:cs="黑体"/>
          <w:b/>
          <w:caps w:val="0"/>
          <w:color w:val="0F1115"/>
          <w:spacing w:val="0"/>
          <w:sz w:val="16"/>
          <w:szCs w:val="16"/>
          <w:shd w:val="clear" w:fill="FFFFFF"/>
        </w:rPr>
        <w:t>2. 开发与交付特征：从“周期性发布”到“持续流动”</w:t>
      </w:r>
    </w:p>
    <w:p w14:paraId="431E8388">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特征四：DevOps文化与全功能团队</w:t>
      </w:r>
    </w:p>
    <w:p w14:paraId="15310AF9">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：服务化要求开发（Dev）和运维（Ops）的深度融合。传统的部门墙被打破，形成了跨职能的“全功能团队”（Two-Pizza Team），团队对自己负责的服务拥有从设计、开发、测试、部署到监控运维的端到端责任（You Build It, You Run It）。</w:t>
      </w:r>
    </w:p>
    <w:p w14:paraId="70AE61DF">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：这极大地提升了交付效率和团队责任感。团队可以独立、快速地进行迭代，无需与其他团队进行繁琐的协调，实现了真正的敏捷开发。</w:t>
      </w:r>
    </w:p>
    <w:p w14:paraId="427CD808">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特征五：持续集成与持续部署（CI/CD）的全面普及</w:t>
      </w:r>
    </w:p>
    <w:p w14:paraId="502564FB">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细粒度的服务使得频繁、低风险的发布成为可能。CI/CD管道（Pipeline）成为软件交付的标准基础设施。代码的每一次变更都会自动触发构建、测试（单元测试、集成测试、契约测试）和部署流程，从而能够快速、安全地将新功能交付给用户。</w:t>
      </w:r>
    </w:p>
    <w:p w14:paraId="23BA08BF">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：发布从一项高风险、高成本的“庆典”活动，转变为一项日常、可重复、自动化的常规操作。企业的市场响应速度得到质的飞跃，实现了业务价值的持续流动。</w:t>
      </w:r>
    </w:p>
    <w:p w14:paraId="22E04DF9">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特征六：基础设施即代码（IaC）与不可变基础设施</w:t>
      </w:r>
    </w:p>
    <w:p w14:paraId="405F15D7">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：在云环境下，服务器、网络、存储等基础设施不再是需要手动配置的物理实体，而是通过代码（如Terraform, Ansible）进行定义、版本控制和自动化管理的资源。结合容器技术（如Docker）和编排系统（如Kubernetes），形成了“不可变基础设施”（Immutable Infrastructure）的最佳实践：一旦部署，就不再修改，需要更新时则直接替换整个容器镜像。</w:t>
      </w:r>
    </w:p>
    <w:p w14:paraId="636F23A0">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：实现了环境的一致性、可重复性和可追溯性，彻底消除了“开发环境能跑，生产环境不行”的经典难题，提升了部署的可靠性和效率。</w:t>
      </w:r>
    </w:p>
    <w:p w14:paraId="2FF00323">
      <w:pPr>
        <w:pStyle w:val="4"/>
        <w:keepNext w:val="0"/>
        <w:keepLines w:val="0"/>
        <w:widowControl/>
        <w:suppressLineNumbers w:val="0"/>
        <w:shd w:val="clear" w:fill="FFFFFF"/>
        <w:spacing w:before="160" w:beforeAutospacing="0" w:after="80" w:afterAutospacing="0" w:line="280" w:lineRule="atLeast"/>
        <w:ind w:left="0" w:right="0" w:firstLine="0"/>
        <w:rPr>
          <w:rFonts w:hint="eastAsia" w:ascii="黑体" w:hAnsi="黑体" w:eastAsia="黑体" w:cs="黑体"/>
        </w:rPr>
      </w:pPr>
      <w:r>
        <w:rPr>
          <w:rStyle w:val="8"/>
          <w:rFonts w:hint="eastAsia" w:ascii="黑体" w:hAnsi="黑体" w:eastAsia="黑体" w:cs="黑体"/>
          <w:b/>
          <w:caps w:val="0"/>
          <w:color w:val="0F1115"/>
          <w:spacing w:val="0"/>
          <w:sz w:val="16"/>
          <w:szCs w:val="16"/>
          <w:shd w:val="clear" w:fill="FFFFFF"/>
        </w:rPr>
        <w:t>3. 部署与运维特征：从“手动干预”到“高度自治”</w:t>
      </w:r>
    </w:p>
    <w:p w14:paraId="1A9838F9">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特征七：容器化与动态编排成为基石</w:t>
      </w:r>
    </w:p>
    <w:p w14:paraId="0FDDF64B">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：Docker容器为微服务提供了理想的打包和运行时环境，实现了应用与其运行环境的彻底隔离。Kubernetes等容器编排平台则负责服务的调度、弹性伸缩、自愈和服务发现等复杂任务。</w:t>
      </w:r>
    </w:p>
    <w:p w14:paraId="50B16975">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：应用获得了极致的可移植性（跨云、跨环境）和弹性。平台能够根据实时负载自动扩缩容服务实例，并在实例失败时自动重启或迁移，实现了运维的自动化和智能化。</w:t>
      </w:r>
    </w:p>
    <w:p w14:paraId="2B187E3B">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特征八：可观测性（Observability）取代传统监控</w:t>
      </w:r>
    </w:p>
    <w:p w14:paraId="2B9B4882">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：在动态、短暂的微服务环境中，传统的基于预定义指标的监控（Monitoring）已不足够。可观测性强调从系统外部输出（日志Logs、指标Metrics、追踪Traces）去理解和探究系统内部状态的能力。分布式追踪（如Jaeger, Zipkin）对于诊断跨多个服务的请求链路至关重要。</w:t>
      </w:r>
    </w:p>
    <w:p w14:paraId="2ADD6E84">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：运维和开发团队能够快速定位和解决在复杂分布式系统中出现的性能瓶颈和故障根因，保障系统的稳定性和性能。</w:t>
      </w:r>
    </w:p>
    <w:p w14:paraId="17327583">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特征九：混沌工程（Chaos Engineering）的兴起</w:t>
      </w:r>
    </w:p>
    <w:p w14:paraId="06A7A4B3">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：为了主动验证分布式系统的韧性，混沌工程作为一种 disciplinained 实践被广泛采纳。它通过在生产环境中故意注入故障（如随机杀死服务实例、模拟网络延迟），来发现系统中的脆弱点，并驱动其改进。</w:t>
      </w:r>
    </w:p>
    <w:p w14:paraId="4B0988B3">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：变被动为主动，通过“演习”来提升系统对真实世界突发事件的应对能力，从而构建更具信心的系统。</w:t>
      </w:r>
    </w:p>
    <w:p w14:paraId="14EA8CAA">
      <w:pPr>
        <w:pStyle w:val="4"/>
        <w:keepNext w:val="0"/>
        <w:keepLines w:val="0"/>
        <w:widowControl/>
        <w:suppressLineNumbers w:val="0"/>
        <w:shd w:val="clear" w:fill="FFFFFF"/>
        <w:spacing w:before="160" w:beforeAutospacing="0" w:after="80" w:afterAutospacing="0" w:line="280" w:lineRule="atLeast"/>
        <w:ind w:left="0" w:right="0" w:firstLine="0"/>
        <w:rPr>
          <w:rFonts w:hint="eastAsia" w:ascii="黑体" w:hAnsi="黑体" w:eastAsia="黑体" w:cs="黑体"/>
        </w:rPr>
      </w:pPr>
      <w:r>
        <w:rPr>
          <w:rStyle w:val="8"/>
          <w:rFonts w:hint="eastAsia" w:ascii="黑体" w:hAnsi="黑体" w:eastAsia="黑体" w:cs="黑体"/>
          <w:b/>
          <w:caps w:val="0"/>
          <w:color w:val="0F1115"/>
          <w:spacing w:val="0"/>
          <w:sz w:val="16"/>
          <w:szCs w:val="16"/>
          <w:shd w:val="clear" w:fill="FFFFFF"/>
        </w:rPr>
        <w:t>4. 组织与协同特征：康威定律的自觉应用</w:t>
      </w:r>
    </w:p>
    <w:p w14:paraId="42380B36">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特征十：架构与组织对齐</w:t>
      </w:r>
    </w:p>
    <w:p w14:paraId="085E61E0">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：康威定律（Conway‘s Law）指出，系统的架构往往会反映其生产组织的沟通结构。服务化架构有意识地将系统拆分为与业务领域对齐的微服务，并相应地组建小而自治的团队来负责这些服务。</w:t>
      </w:r>
    </w:p>
    <w:p w14:paraId="2017A1E9">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：这减少了团队间的沟通成本和组织内耗，使得组织架构能够更好地支持业务创新和快速迭代。技术架构成为了组织能力的催化剂。</w:t>
      </w:r>
    </w:p>
    <w:p w14:paraId="38232144">
      <w:pPr>
        <w:pStyle w:val="4"/>
        <w:keepNext w:val="0"/>
        <w:keepLines w:val="0"/>
        <w:widowControl/>
        <w:suppressLineNumbers w:val="0"/>
        <w:shd w:val="clear" w:fill="FFFFFF"/>
        <w:spacing w:before="160" w:beforeAutospacing="0" w:after="80" w:afterAutospacing="0" w:line="280" w:lineRule="atLeast"/>
        <w:ind w:left="0" w:right="0" w:firstLine="0"/>
        <w:rPr>
          <w:rFonts w:hint="eastAsia" w:ascii="黑体" w:hAnsi="黑体" w:eastAsia="黑体" w:cs="黑体"/>
        </w:rPr>
      </w:pPr>
      <w:r>
        <w:rPr>
          <w:rStyle w:val="8"/>
          <w:rFonts w:hint="eastAsia" w:ascii="黑体" w:hAnsi="黑体" w:eastAsia="黑体" w:cs="黑体"/>
          <w:b/>
          <w:caps w:val="0"/>
          <w:color w:val="0F1115"/>
          <w:spacing w:val="0"/>
          <w:sz w:val="16"/>
          <w:szCs w:val="16"/>
          <w:shd w:val="clear" w:fill="FFFFFF"/>
        </w:rPr>
        <w:t>5. 商业模式与价值特征：从“产品售卖”到“价值服务”</w:t>
      </w:r>
    </w:p>
    <w:p w14:paraId="62C22531">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特征十一：软件即服务（SaaS）成为主流交付模式</w:t>
      </w:r>
    </w:p>
    <w:p w14:paraId="1C0803B6">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：服务化技术使得软件能够以SaaS模式进行交付。用户无需关心底层基础设施和软件的安装维护，只需通过订阅的方式即可按需使用服务。</w:t>
      </w:r>
    </w:p>
    <w:p w14:paraId="18C13D8F">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：对于软件提供商，这意味着从一次性许可证收入转向可预测的、持续的订阅收入。对于用户，则降低了初始投入和运维成本，可以更专注于自身核心业务。软件的价值实现方式从“拥有”转变为“使用”。</w:t>
      </w:r>
    </w:p>
    <w:p w14:paraId="4910E9E8">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特征十二：数据驱动与智能化运营</w:t>
      </w:r>
    </w:p>
    <w:p w14:paraId="49C8506C">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：SaaS模式使得软件提供商能够持续收集用户的使用行为数据。通过分析这些数据，可以深入了解用户需求，驱动产品功能的迭代优化（数据驱动决策），并提供个性化的用户体验。</w:t>
      </w:r>
    </w:p>
    <w:p w14:paraId="56919373">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：软件不再是静态的功能集合，而是能够不断进化、自我优化的智能实体。数据闭环（Build-Measure-Learn）成为产品竞争力的核心。</w:t>
      </w:r>
    </w:p>
    <w:p w14:paraId="473DCE2C">
      <w:pPr>
        <w:pStyle w:val="4"/>
        <w:keepNext w:val="0"/>
        <w:keepLines w:val="0"/>
        <w:widowControl/>
        <w:suppressLineNumbers w:val="0"/>
        <w:shd w:val="clear" w:fill="FFFFFF"/>
        <w:spacing w:before="160" w:beforeAutospacing="0" w:after="80" w:afterAutospacing="0" w:line="280" w:lineRule="atLeast"/>
        <w:ind w:left="0" w:right="0" w:firstLine="0"/>
        <w:rPr>
          <w:rFonts w:hint="eastAsia" w:ascii="黑体" w:hAnsi="黑体" w:eastAsia="黑体" w:cs="黑体"/>
        </w:rPr>
      </w:pPr>
      <w:r>
        <w:rPr>
          <w:rStyle w:val="8"/>
          <w:rFonts w:hint="eastAsia" w:ascii="黑体" w:hAnsi="黑体" w:eastAsia="黑体" w:cs="黑体"/>
          <w:b/>
          <w:caps w:val="0"/>
          <w:color w:val="0F1115"/>
          <w:spacing w:val="0"/>
          <w:sz w:val="16"/>
          <w:szCs w:val="16"/>
          <w:shd w:val="clear" w:fill="FFFFFF"/>
        </w:rPr>
        <w:t>6. 安全与治理特征：从“边界防护”到“零信任”</w:t>
      </w:r>
    </w:p>
    <w:p w14:paraId="0732E3AB">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特征十三：安全左移与DevSecOps</w:t>
      </w:r>
    </w:p>
    <w:p w14:paraId="54000EB0">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：安全不再仅仅是运维阶段的考虑，而是嵌入到开发和交付的每一个环节（Shift Left）。安全工具和流程被集成到CI/CD管道中，实现自动化的安全扫描（代码扫描、依赖项检查、容器镜像漏洞扫描）。</w:t>
      </w:r>
    </w:p>
    <w:p w14:paraId="34A05B8D">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：更早地发现和修复安全漏洞，降低了安全风险和修复成本。</w:t>
      </w:r>
    </w:p>
    <w:p w14:paraId="68B40B8E">
      <w:pPr>
        <w:pStyle w:val="5"/>
        <w:keepNext w:val="0"/>
        <w:keepLines w:val="0"/>
        <w:widowControl/>
        <w:suppressLineNumbers w:val="0"/>
        <w:spacing w:before="0" w:beforeAutospacing="0" w:after="8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特征十四：服务网格（Service Mesh）实现精细化的治理</w:t>
      </w:r>
    </w:p>
    <w:p w14:paraId="1B8B1344">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描述</w:t>
      </w:r>
      <w:r>
        <w:rPr>
          <w:rFonts w:hint="eastAsia" w:ascii="黑体" w:hAnsi="黑体" w:eastAsia="黑体" w:cs="黑体"/>
          <w:i w:val="0"/>
          <w:iCs w:val="0"/>
          <w:caps w:val="0"/>
          <w:color w:val="0F1115"/>
          <w:spacing w:val="0"/>
          <w:sz w:val="16"/>
          <w:szCs w:val="16"/>
          <w:shd w:val="clear" w:fill="FFFFFF"/>
        </w:rPr>
        <w:t>：随着服务数量的爆炸式增长，服务间的通信、安全、监控和流量管理变得异常复杂。服务网格（如Istio, Linkerd）作为一个专用的基础设施层，通过Sidecar代理模式，将这些跨领域关注点（Cross-Cutting Concerns）从业务代码中剥离出来，实现统一、非侵入式的治理。</w:t>
      </w:r>
    </w:p>
    <w:p w14:paraId="6F2E2AF8">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影响</w:t>
      </w:r>
      <w:r>
        <w:rPr>
          <w:rFonts w:hint="eastAsia" w:ascii="黑体" w:hAnsi="黑体" w:eastAsia="黑体" w:cs="黑体"/>
          <w:i w:val="0"/>
          <w:iCs w:val="0"/>
          <w:caps w:val="0"/>
          <w:color w:val="0F1115"/>
          <w:spacing w:val="0"/>
          <w:sz w:val="16"/>
          <w:szCs w:val="16"/>
          <w:shd w:val="clear" w:fill="FFFFFF"/>
        </w:rPr>
        <w:t>：提供了细粒度的流量控制（如金丝雀发布、蓝绿部署）、安全的服务间通信（mTLS）和丰富的遥测数据，极大地简化了分布式系统的管理复杂度。</w:t>
      </w:r>
    </w:p>
    <w:p w14:paraId="2C142974">
      <w:pPr>
        <w:pStyle w:val="3"/>
        <w:keepNext w:val="0"/>
        <w:keepLines w:val="0"/>
        <w:widowControl/>
        <w:suppressLineNumbers w:val="0"/>
        <w:shd w:val="clear" w:fill="FFFFFF"/>
        <w:spacing w:before="160" w:beforeAutospacing="0" w:after="160" w:afterAutospacing="0" w:line="280" w:lineRule="atLeast"/>
        <w:ind w:left="0" w:right="0" w:firstLine="0"/>
        <w:rPr>
          <w:rFonts w:hint="eastAsia" w:ascii="黑体" w:hAnsi="黑体" w:eastAsia="黑体" w:cs="黑体"/>
          <w:b/>
          <w:bCs/>
          <w:caps w:val="0"/>
          <w:color w:val="0F1115"/>
          <w:spacing w:val="0"/>
          <w:sz w:val="16"/>
          <w:szCs w:val="16"/>
        </w:rPr>
      </w:pPr>
      <w:r>
        <w:rPr>
          <w:rStyle w:val="8"/>
          <w:rFonts w:hint="eastAsia" w:ascii="黑体" w:hAnsi="黑体" w:eastAsia="黑体" w:cs="黑体"/>
          <w:b/>
          <w:caps w:val="0"/>
          <w:color w:val="0F1115"/>
          <w:spacing w:val="0"/>
          <w:sz w:val="16"/>
          <w:szCs w:val="16"/>
          <w:shd w:val="clear" w:fill="FFFFFF"/>
        </w:rPr>
        <w:t>三、 服务化带来的挑战与应对</w:t>
      </w:r>
    </w:p>
    <w:p w14:paraId="58147797">
      <w:pPr>
        <w:pStyle w:val="5"/>
        <w:keepNext w:val="0"/>
        <w:keepLines w:val="0"/>
        <w:widowControl/>
        <w:suppressLineNumbers w:val="0"/>
        <w:shd w:val="clear" w:fill="FFFFFF"/>
        <w:spacing w:before="160" w:beforeAutospacing="0" w:after="160" w:afterAutospacing="0"/>
        <w:ind w:left="0" w:right="0" w:firstLine="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服务化并非银弹，它也引入了新的复杂性：</w:t>
      </w:r>
    </w:p>
    <w:p w14:paraId="4D455E2C">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分布式系统复杂性</w:t>
      </w:r>
      <w:r>
        <w:rPr>
          <w:rFonts w:hint="eastAsia" w:ascii="黑体" w:hAnsi="黑体" w:eastAsia="黑体" w:cs="黑体"/>
          <w:i w:val="0"/>
          <w:iCs w:val="0"/>
          <w:caps w:val="0"/>
          <w:color w:val="0F1115"/>
          <w:spacing w:val="0"/>
          <w:sz w:val="16"/>
          <w:szCs w:val="16"/>
          <w:shd w:val="clear" w:fill="FFFFFF"/>
        </w:rPr>
        <w:t>：网络延迟、分布式事务、最终一致性、调试困难等。</w:t>
      </w:r>
    </w:p>
    <w:p w14:paraId="31B4648B">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数据一致性挑战</w:t>
      </w:r>
      <w:r>
        <w:rPr>
          <w:rFonts w:hint="eastAsia" w:ascii="黑体" w:hAnsi="黑体" w:eastAsia="黑体" w:cs="黑体"/>
          <w:i w:val="0"/>
          <w:iCs w:val="0"/>
          <w:caps w:val="0"/>
          <w:color w:val="0F1115"/>
          <w:spacing w:val="0"/>
          <w:sz w:val="16"/>
          <w:szCs w:val="16"/>
          <w:shd w:val="clear" w:fill="FFFFFF"/>
        </w:rPr>
        <w:t>：跨服务的数据一致性需要采用Saga等模式，放弃了强一致性。</w:t>
      </w:r>
    </w:p>
    <w:p w14:paraId="06F0AD1E">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运维和监控复杂度</w:t>
      </w:r>
      <w:r>
        <w:rPr>
          <w:rFonts w:hint="eastAsia" w:ascii="黑体" w:hAnsi="黑体" w:eastAsia="黑体" w:cs="黑体"/>
          <w:i w:val="0"/>
          <w:iCs w:val="0"/>
          <w:caps w:val="0"/>
          <w:color w:val="0F1115"/>
          <w:spacing w:val="0"/>
          <w:sz w:val="16"/>
          <w:szCs w:val="16"/>
          <w:shd w:val="clear" w:fill="FFFFFF"/>
        </w:rPr>
        <w:t>：需要建立强大的可观测性平台和自动化运维能力。</w:t>
      </w:r>
    </w:p>
    <w:p w14:paraId="477E273C">
      <w:pPr>
        <w:pStyle w:val="5"/>
        <w:keepNext w:val="0"/>
        <w:keepLines w:val="0"/>
        <w:widowControl/>
        <w:suppressLineNumbers w:val="0"/>
        <w:spacing w:before="0" w:beforeAutospacing="0" w:after="0" w:afterAutospacing="0"/>
        <w:ind w:left="0" w:right="0"/>
        <w:rPr>
          <w:rFonts w:hint="eastAsia" w:ascii="黑体" w:hAnsi="黑体" w:eastAsia="黑体" w:cs="黑体"/>
        </w:rPr>
      </w:pPr>
      <w:r>
        <w:rPr>
          <w:rStyle w:val="8"/>
          <w:rFonts w:hint="eastAsia" w:ascii="黑体" w:hAnsi="黑体" w:eastAsia="黑体" w:cs="黑体"/>
          <w:b/>
          <w:bCs/>
          <w:i w:val="0"/>
          <w:iCs w:val="0"/>
          <w:caps w:val="0"/>
          <w:color w:val="0F1115"/>
          <w:spacing w:val="0"/>
          <w:sz w:val="16"/>
          <w:szCs w:val="16"/>
          <w:shd w:val="clear" w:fill="FFFFFF"/>
        </w:rPr>
        <w:t>组织文化变革阻力</w:t>
      </w:r>
      <w:r>
        <w:rPr>
          <w:rFonts w:hint="eastAsia" w:ascii="黑体" w:hAnsi="黑体" w:eastAsia="黑体" w:cs="黑体"/>
          <w:i w:val="0"/>
          <w:iCs w:val="0"/>
          <w:caps w:val="0"/>
          <w:color w:val="0F1115"/>
          <w:spacing w:val="0"/>
          <w:sz w:val="16"/>
          <w:szCs w:val="16"/>
          <w:shd w:val="clear" w:fill="FFFFFF"/>
        </w:rPr>
        <w:t>：向DevOps和全功能团队的转型需要打破传统部门壁垒，涉及深层次的文化变革。</w:t>
      </w:r>
    </w:p>
    <w:p w14:paraId="7BCBC682">
      <w:pPr>
        <w:pStyle w:val="5"/>
        <w:keepNext w:val="0"/>
        <w:keepLines w:val="0"/>
        <w:widowControl/>
        <w:suppressLineNumbers w:val="0"/>
        <w:shd w:val="clear" w:fill="FFFFFF"/>
        <w:spacing w:before="160" w:beforeAutospacing="0" w:after="160" w:afterAutospacing="0"/>
        <w:ind w:left="0" w:right="0" w:firstLine="0"/>
        <w:rPr>
          <w:rFonts w:hint="eastAsia" w:ascii="黑体" w:hAnsi="黑体" w:eastAsia="黑体" w:cs="黑体"/>
          <w:i w:val="0"/>
          <w:iCs w:val="0"/>
          <w:caps w:val="0"/>
          <w:color w:val="0F1115"/>
          <w:spacing w:val="0"/>
          <w:sz w:val="16"/>
          <w:szCs w:val="16"/>
        </w:rPr>
      </w:pPr>
      <w:r>
        <w:rPr>
          <w:rFonts w:hint="eastAsia" w:ascii="黑体" w:hAnsi="黑体" w:eastAsia="黑体" w:cs="黑体"/>
          <w:i w:val="0"/>
          <w:iCs w:val="0"/>
          <w:caps w:val="0"/>
          <w:color w:val="0F1115"/>
          <w:spacing w:val="0"/>
          <w:sz w:val="16"/>
          <w:szCs w:val="16"/>
          <w:shd w:val="clear" w:fill="FFFFFF"/>
        </w:rPr>
        <w:t>应对这些挑战需要技术、流程和文化的综合升级，包括投资于平台工程（Platform Engineering）为开发团队提供高效的自助服务平台，以及持续的学习和适应。</w:t>
      </w:r>
    </w:p>
    <w:p w14:paraId="55DFA54A">
      <w:pPr>
        <w:pStyle w:val="3"/>
        <w:keepNext w:val="0"/>
        <w:keepLines w:val="0"/>
        <w:widowControl/>
        <w:suppressLineNumbers w:val="0"/>
        <w:shd w:val="clear" w:fill="FFFFFF"/>
        <w:spacing w:before="160" w:beforeAutospacing="0" w:after="160" w:afterAutospacing="0" w:line="280" w:lineRule="atLeast"/>
        <w:ind w:left="0" w:right="0" w:firstLine="0"/>
        <w:rPr>
          <w:rFonts w:hint="eastAsia" w:ascii="黑体" w:hAnsi="黑体" w:eastAsia="黑体" w:cs="黑体"/>
          <w:b/>
          <w:bCs/>
          <w:caps w:val="0"/>
          <w:color w:val="0F1115"/>
          <w:spacing w:val="0"/>
          <w:sz w:val="16"/>
          <w:szCs w:val="16"/>
        </w:rPr>
      </w:pPr>
      <w:r>
        <w:rPr>
          <w:rStyle w:val="8"/>
          <w:rFonts w:hint="eastAsia" w:ascii="黑体" w:hAnsi="黑体" w:eastAsia="黑体" w:cs="黑体"/>
          <w:b/>
          <w:caps w:val="0"/>
          <w:color w:val="0F1115"/>
          <w:spacing w:val="0"/>
          <w:sz w:val="16"/>
          <w:szCs w:val="16"/>
          <w:shd w:val="clear" w:fill="FFFFFF"/>
        </w:rPr>
        <w:t>四、 结论与未来展望</w:t>
      </w:r>
    </w:p>
    <w:p w14:paraId="4D536582">
      <w:pPr>
        <w:pStyle w:val="5"/>
        <w:keepNext w:val="0"/>
        <w:keepLines w:val="0"/>
        <w:widowControl/>
        <w:suppressLineNumbers w:val="0"/>
        <w:shd w:val="clear" w:fill="FFFFFF"/>
        <w:spacing w:before="160" w:beforeAutospacing="0" w:after="160" w:afterAutospacing="0"/>
        <w:ind w:left="0" w:right="0" w:firstLine="0"/>
        <w:rPr>
          <w:rFonts w:hint="eastAsia" w:ascii="黑体" w:hAnsi="黑体" w:eastAsia="黑体" w:cs="黑体"/>
          <w:i w:val="0"/>
          <w:iCs w:val="0"/>
          <w:caps w:val="0"/>
          <w:color w:val="0F1115"/>
          <w:spacing w:val="0"/>
          <w:sz w:val="16"/>
          <w:szCs w:val="16"/>
        </w:rPr>
      </w:pPr>
      <w:r>
        <w:rPr>
          <w:rFonts w:hint="eastAsia" w:ascii="黑体" w:hAnsi="黑体" w:eastAsia="黑体" w:cs="黑体"/>
          <w:i w:val="0"/>
          <w:iCs w:val="0"/>
          <w:caps w:val="0"/>
          <w:color w:val="0F1115"/>
          <w:spacing w:val="0"/>
          <w:sz w:val="16"/>
          <w:szCs w:val="16"/>
          <w:shd w:val="clear" w:fill="FFFFFF"/>
        </w:rPr>
        <w:t>“服务化”是软件工业发展史上的一座重要里程碑。它所带来的新特征——架构的分布自治、交付的持续流动、运维的智能自动化、组织的业务对齐以及商业的价值服务化——共同定义了我们这个时代的软件范式。软件不再是一个被“建造”和“交付”的静态产品，而是一个被“培育”和“运营”的动态有机体。</w:t>
      </w:r>
    </w:p>
    <w:p w14:paraId="52D804BA">
      <w:pPr>
        <w:pStyle w:val="5"/>
        <w:keepNext w:val="0"/>
        <w:keepLines w:val="0"/>
        <w:widowControl/>
        <w:suppressLineNumbers w:val="0"/>
        <w:shd w:val="clear" w:fill="FFFFFF"/>
        <w:spacing w:before="160" w:beforeAutospacing="0" w:after="160" w:afterAutospacing="0"/>
        <w:ind w:left="0" w:right="0" w:firstLine="0"/>
        <w:rPr>
          <w:rFonts w:hint="eastAsia" w:ascii="黑体" w:hAnsi="黑体" w:eastAsia="黑体" w:cs="黑体"/>
          <w:i w:val="0"/>
          <w:iCs w:val="0"/>
          <w:caps w:val="0"/>
          <w:color w:val="0F1115"/>
          <w:spacing w:val="0"/>
          <w:sz w:val="16"/>
          <w:szCs w:val="16"/>
        </w:rPr>
      </w:pPr>
      <w:r>
        <w:rPr>
          <w:rFonts w:hint="eastAsia" w:ascii="黑体" w:hAnsi="黑体" w:eastAsia="黑体" w:cs="黑体"/>
          <w:i w:val="0"/>
          <w:iCs w:val="0"/>
          <w:caps w:val="0"/>
          <w:color w:val="0F1115"/>
          <w:spacing w:val="0"/>
          <w:sz w:val="16"/>
          <w:szCs w:val="16"/>
          <w:shd w:val="clear" w:fill="FFFFFF"/>
        </w:rPr>
        <w:t>展望未来，服务化将继续与</w:t>
      </w:r>
      <w:r>
        <w:rPr>
          <w:rStyle w:val="8"/>
          <w:rFonts w:hint="eastAsia" w:ascii="黑体" w:hAnsi="黑体" w:eastAsia="黑体" w:cs="黑体"/>
          <w:b/>
          <w:bCs/>
          <w:i w:val="0"/>
          <w:iCs w:val="0"/>
          <w:caps w:val="0"/>
          <w:color w:val="0F1115"/>
          <w:spacing w:val="0"/>
          <w:sz w:val="16"/>
          <w:szCs w:val="16"/>
          <w:shd w:val="clear" w:fill="FFFFFF"/>
        </w:rPr>
        <w:t>无服务器计算（Serverless）</w:t>
      </w:r>
      <w:r>
        <w:rPr>
          <w:rFonts w:hint="eastAsia" w:ascii="黑体" w:hAnsi="黑体" w:eastAsia="黑体" w:cs="黑体"/>
          <w:i w:val="0"/>
          <w:iCs w:val="0"/>
          <w:caps w:val="0"/>
          <w:color w:val="0F1115"/>
          <w:spacing w:val="0"/>
          <w:sz w:val="16"/>
          <w:szCs w:val="16"/>
          <w:shd w:val="clear" w:fill="FFFFFF"/>
        </w:rPr>
        <w:t>、</w:t>
      </w:r>
      <w:r>
        <w:rPr>
          <w:rStyle w:val="8"/>
          <w:rFonts w:hint="eastAsia" w:ascii="黑体" w:hAnsi="黑体" w:eastAsia="黑体" w:cs="黑体"/>
          <w:b/>
          <w:bCs/>
          <w:i w:val="0"/>
          <w:iCs w:val="0"/>
          <w:caps w:val="0"/>
          <w:color w:val="0F1115"/>
          <w:spacing w:val="0"/>
          <w:sz w:val="16"/>
          <w:szCs w:val="16"/>
          <w:shd w:val="clear" w:fill="FFFFFF"/>
        </w:rPr>
        <w:t>人工智能（AI）</w:t>
      </w:r>
      <w:r>
        <w:rPr>
          <w:rFonts w:hint="eastAsia" w:ascii="黑体" w:hAnsi="黑体" w:eastAsia="黑体" w:cs="黑体"/>
          <w:i w:val="0"/>
          <w:iCs w:val="0"/>
          <w:caps w:val="0"/>
          <w:color w:val="0F1115"/>
          <w:spacing w:val="0"/>
          <w:sz w:val="16"/>
          <w:szCs w:val="16"/>
          <w:shd w:val="clear" w:fill="FFFFFF"/>
        </w:rPr>
        <w:t> 和</w:t>
      </w:r>
      <w:r>
        <w:rPr>
          <w:rStyle w:val="8"/>
          <w:rFonts w:hint="eastAsia" w:ascii="黑体" w:hAnsi="黑体" w:eastAsia="黑体" w:cs="黑体"/>
          <w:b/>
          <w:bCs/>
          <w:i w:val="0"/>
          <w:iCs w:val="0"/>
          <w:caps w:val="0"/>
          <w:color w:val="0F1115"/>
          <w:spacing w:val="0"/>
          <w:sz w:val="16"/>
          <w:szCs w:val="16"/>
          <w:shd w:val="clear" w:fill="FFFFFF"/>
        </w:rPr>
        <w:t>边缘计算（Edge Computing）</w:t>
      </w:r>
      <w:r>
        <w:rPr>
          <w:rFonts w:hint="eastAsia" w:ascii="黑体" w:hAnsi="黑体" w:eastAsia="黑体" w:cs="黑体"/>
          <w:i w:val="0"/>
          <w:iCs w:val="0"/>
          <w:caps w:val="0"/>
          <w:color w:val="0F1115"/>
          <w:spacing w:val="0"/>
          <w:sz w:val="16"/>
          <w:szCs w:val="16"/>
          <w:shd w:val="clear" w:fill="FFFFFF"/>
        </w:rPr>
        <w:t> 等技术深度融合。Serverless将进一步抽象基础设施管理，让开发者只关注业务逻辑；AI将赋能智能运维（AIOps）和自动化代码生成；边缘计算则将服务的粒度与动态部署能力延伸至网络末端。可以预见，软件的“服务化”本质将继续深化，朝着更智能、更无处不在、更以用户价值为中心的方向演进。</w:t>
      </w:r>
    </w:p>
    <w:p w14:paraId="16E5FD8A">
      <w:pPr>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320" w:afterAutospacing="0"/>
        <w:ind w:left="0" w:right="0" w:firstLine="0"/>
        <w:rPr>
          <w:rFonts w:hint="eastAsia" w:ascii="黑体" w:hAnsi="黑体" w:eastAsia="黑体" w:cs="黑体"/>
          <w:i w:val="0"/>
          <w:iCs w:val="0"/>
          <w:caps w:val="0"/>
          <w:spacing w:val="0"/>
          <w:sz w:val="16"/>
          <w:szCs w:val="16"/>
        </w:rPr>
      </w:pPr>
    </w:p>
    <w:p w14:paraId="2D301444">
      <w:pPr>
        <w:pStyle w:val="3"/>
        <w:keepNext w:val="0"/>
        <w:keepLines w:val="0"/>
        <w:widowControl/>
        <w:suppressLineNumbers w:val="0"/>
        <w:shd w:val="clear" w:fill="FFFFFF"/>
        <w:spacing w:before="160" w:beforeAutospacing="0" w:after="80" w:afterAutospacing="0" w:line="280" w:lineRule="atLeast"/>
        <w:ind w:left="0" w:right="0" w:firstLine="0"/>
        <w:rPr>
          <w:rFonts w:hint="eastAsia" w:ascii="黑体" w:hAnsi="黑体" w:eastAsia="黑体" w:cs="黑体"/>
        </w:rPr>
      </w:pPr>
      <w:r>
        <w:rPr>
          <w:rStyle w:val="8"/>
          <w:rFonts w:hint="eastAsia" w:ascii="黑体" w:hAnsi="黑体" w:eastAsia="黑体" w:cs="黑体"/>
          <w:b/>
          <w:caps w:val="0"/>
          <w:color w:val="0F1115"/>
          <w:spacing w:val="0"/>
          <w:sz w:val="16"/>
          <w:szCs w:val="16"/>
          <w:shd w:val="clear" w:fill="FFFFFF"/>
        </w:rPr>
        <w:t>参考文献</w:t>
      </w:r>
    </w:p>
    <w:p w14:paraId="76B6FCEE">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Fowler, M., &amp; Lewis, J. (2014). </w:t>
      </w:r>
      <w:r>
        <w:rPr>
          <w:rStyle w:val="9"/>
          <w:rFonts w:hint="eastAsia" w:ascii="黑体" w:hAnsi="黑体" w:eastAsia="黑体" w:cs="黑体"/>
          <w:i w:val="0"/>
          <w:iCs w:val="0"/>
          <w:caps w:val="0"/>
          <w:color w:val="0F1115"/>
          <w:spacing w:val="0"/>
          <w:sz w:val="16"/>
          <w:szCs w:val="16"/>
          <w:shd w:val="clear" w:fill="FFFFFF"/>
        </w:rPr>
        <w:t>Microservices</w:t>
      </w:r>
      <w:r>
        <w:rPr>
          <w:rFonts w:hint="eastAsia" w:ascii="黑体" w:hAnsi="黑体" w:eastAsia="黑体" w:cs="黑体"/>
          <w:i w:val="0"/>
          <w:iCs w:val="0"/>
          <w:caps w:val="0"/>
          <w:color w:val="0F1115"/>
          <w:spacing w:val="0"/>
          <w:sz w:val="16"/>
          <w:szCs w:val="16"/>
          <w:shd w:val="clear" w:fill="FFFFFF"/>
        </w:rPr>
        <w:t>. Retrieved from </w:t>
      </w:r>
      <w:r>
        <w:rPr>
          <w:rFonts w:hint="eastAsia" w:ascii="黑体" w:hAnsi="黑体" w:eastAsia="黑体" w:cs="黑体"/>
          <w:i w:val="0"/>
          <w:iCs w:val="0"/>
          <w:caps w:val="0"/>
          <w:color w:val="3964FE"/>
          <w:spacing w:val="0"/>
          <w:sz w:val="16"/>
          <w:szCs w:val="16"/>
          <w:u w:val="none"/>
          <w:bdr w:val="single" w:color="auto" w:sz="12" w:space="0"/>
          <w:shd w:val="clear" w:fill="FFFFFF"/>
        </w:rPr>
        <w:fldChar w:fldCharType="begin"/>
      </w:r>
      <w:r>
        <w:rPr>
          <w:rFonts w:hint="eastAsia" w:ascii="黑体" w:hAnsi="黑体" w:eastAsia="黑体" w:cs="黑体"/>
          <w:i w:val="0"/>
          <w:iCs w:val="0"/>
          <w:caps w:val="0"/>
          <w:color w:val="3964FE"/>
          <w:spacing w:val="0"/>
          <w:sz w:val="16"/>
          <w:szCs w:val="16"/>
          <w:u w:val="none"/>
          <w:bdr w:val="single" w:color="auto" w:sz="12" w:space="0"/>
          <w:shd w:val="clear" w:fill="FFFFFF"/>
        </w:rPr>
        <w:instrText xml:space="preserve"> HYPERLINK "https://martinfowler.com/articles/microservices.html" \t "https://chat.deepseek.com/a/chat/s/_blank" </w:instrText>
      </w:r>
      <w:r>
        <w:rPr>
          <w:rFonts w:hint="eastAsia" w:ascii="黑体" w:hAnsi="黑体" w:eastAsia="黑体" w:cs="黑体"/>
          <w:i w:val="0"/>
          <w:iCs w:val="0"/>
          <w:caps w:val="0"/>
          <w:color w:val="3964FE"/>
          <w:spacing w:val="0"/>
          <w:sz w:val="16"/>
          <w:szCs w:val="16"/>
          <w:u w:val="none"/>
          <w:bdr w:val="single" w:color="auto" w:sz="12" w:space="0"/>
          <w:shd w:val="clear" w:fill="FFFFFF"/>
        </w:rPr>
        <w:fldChar w:fldCharType="separate"/>
      </w:r>
      <w:r>
        <w:rPr>
          <w:rStyle w:val="10"/>
          <w:rFonts w:hint="eastAsia" w:ascii="黑体" w:hAnsi="黑体" w:eastAsia="黑体" w:cs="黑体"/>
          <w:i w:val="0"/>
          <w:iCs w:val="0"/>
          <w:caps w:val="0"/>
          <w:color w:val="3964FE"/>
          <w:spacing w:val="0"/>
          <w:sz w:val="16"/>
          <w:szCs w:val="16"/>
          <w:u w:val="none"/>
          <w:shd w:val="clear" w:fill="FFFFFF"/>
        </w:rPr>
        <w:t>https://martinfowler.com/articles/microservices.html</w:t>
      </w:r>
      <w:r>
        <w:rPr>
          <w:rFonts w:hint="eastAsia" w:ascii="黑体" w:hAnsi="黑体" w:eastAsia="黑体" w:cs="黑体"/>
          <w:i w:val="0"/>
          <w:iCs w:val="0"/>
          <w:caps w:val="0"/>
          <w:color w:val="3964FE"/>
          <w:spacing w:val="0"/>
          <w:sz w:val="16"/>
          <w:szCs w:val="16"/>
          <w:u w:val="none"/>
          <w:bdr w:val="single" w:color="auto" w:sz="12" w:space="0"/>
          <w:shd w:val="clear" w:fill="FFFFFF"/>
        </w:rPr>
        <w:fldChar w:fldCharType="end"/>
      </w:r>
    </w:p>
    <w:p w14:paraId="483F40F1">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Newman, S. (2015). </w:t>
      </w:r>
      <w:r>
        <w:rPr>
          <w:rStyle w:val="9"/>
          <w:rFonts w:hint="eastAsia" w:ascii="黑体" w:hAnsi="黑体" w:eastAsia="黑体" w:cs="黑体"/>
          <w:i w:val="0"/>
          <w:iCs w:val="0"/>
          <w:caps w:val="0"/>
          <w:color w:val="0F1115"/>
          <w:spacing w:val="0"/>
          <w:sz w:val="16"/>
          <w:szCs w:val="16"/>
          <w:shd w:val="clear" w:fill="FFFFFF"/>
        </w:rPr>
        <w:t>Building Microservices: Designing Fine-Grained Systems</w:t>
      </w:r>
      <w:r>
        <w:rPr>
          <w:rFonts w:hint="eastAsia" w:ascii="黑体" w:hAnsi="黑体" w:eastAsia="黑体" w:cs="黑体"/>
          <w:i w:val="0"/>
          <w:iCs w:val="0"/>
          <w:caps w:val="0"/>
          <w:color w:val="0F1115"/>
          <w:spacing w:val="0"/>
          <w:sz w:val="16"/>
          <w:szCs w:val="16"/>
          <w:shd w:val="clear" w:fill="FFFFFF"/>
        </w:rPr>
        <w:t>. O‘Reilly Media.</w:t>
      </w:r>
    </w:p>
    <w:p w14:paraId="25E1BFDF">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Nadareishvili, I., Mitra, R., McLarty, M., &amp; Amundsen, M. (2016). </w:t>
      </w:r>
      <w:r>
        <w:rPr>
          <w:rStyle w:val="9"/>
          <w:rFonts w:hint="eastAsia" w:ascii="黑体" w:hAnsi="黑体" w:eastAsia="黑体" w:cs="黑体"/>
          <w:i w:val="0"/>
          <w:iCs w:val="0"/>
          <w:caps w:val="0"/>
          <w:color w:val="0F1115"/>
          <w:spacing w:val="0"/>
          <w:sz w:val="16"/>
          <w:szCs w:val="16"/>
          <w:shd w:val="clear" w:fill="FFFFFF"/>
        </w:rPr>
        <w:t>Microservice Architecture: Aligning Principles, Practices, and Culture</w:t>
      </w:r>
      <w:r>
        <w:rPr>
          <w:rFonts w:hint="eastAsia" w:ascii="黑体" w:hAnsi="黑体" w:eastAsia="黑体" w:cs="黑体"/>
          <w:i w:val="0"/>
          <w:iCs w:val="0"/>
          <w:caps w:val="0"/>
          <w:color w:val="0F1115"/>
          <w:spacing w:val="0"/>
          <w:sz w:val="16"/>
          <w:szCs w:val="16"/>
          <w:shd w:val="clear" w:fill="FFFFFF"/>
        </w:rPr>
        <w:t>. O’Reilly Media.</w:t>
      </w:r>
    </w:p>
    <w:p w14:paraId="01ADF202">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Richardson, C. (2018). </w:t>
      </w:r>
      <w:r>
        <w:rPr>
          <w:rStyle w:val="9"/>
          <w:rFonts w:hint="eastAsia" w:ascii="黑体" w:hAnsi="黑体" w:eastAsia="黑体" w:cs="黑体"/>
          <w:i w:val="0"/>
          <w:iCs w:val="0"/>
          <w:caps w:val="0"/>
          <w:color w:val="0F1115"/>
          <w:spacing w:val="0"/>
          <w:sz w:val="16"/>
          <w:szCs w:val="16"/>
          <w:shd w:val="clear" w:fill="FFFFFF"/>
        </w:rPr>
        <w:t>Microservices Patterns: With examples in Java</w:t>
      </w:r>
      <w:r>
        <w:rPr>
          <w:rFonts w:hint="eastAsia" w:ascii="黑体" w:hAnsi="黑体" w:eastAsia="黑体" w:cs="黑体"/>
          <w:i w:val="0"/>
          <w:iCs w:val="0"/>
          <w:caps w:val="0"/>
          <w:color w:val="0F1115"/>
          <w:spacing w:val="0"/>
          <w:sz w:val="16"/>
          <w:szCs w:val="16"/>
          <w:shd w:val="clear" w:fill="FFFFFF"/>
        </w:rPr>
        <w:t>. Manning Publications.</w:t>
      </w:r>
    </w:p>
    <w:p w14:paraId="22906FF8">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The CNCF Cloud Native Definition v1.0. (2018). </w:t>
      </w:r>
      <w:r>
        <w:rPr>
          <w:rStyle w:val="9"/>
          <w:rFonts w:hint="eastAsia" w:ascii="黑体" w:hAnsi="黑体" w:eastAsia="黑体" w:cs="黑体"/>
          <w:i w:val="0"/>
          <w:iCs w:val="0"/>
          <w:caps w:val="0"/>
          <w:color w:val="0F1115"/>
          <w:spacing w:val="0"/>
          <w:sz w:val="16"/>
          <w:szCs w:val="16"/>
          <w:shd w:val="clear" w:fill="FFFFFF"/>
        </w:rPr>
        <w:t>Cloud Native Computing Foundation</w:t>
      </w:r>
      <w:r>
        <w:rPr>
          <w:rFonts w:hint="eastAsia" w:ascii="黑体" w:hAnsi="黑体" w:eastAsia="黑体" w:cs="黑体"/>
          <w:i w:val="0"/>
          <w:iCs w:val="0"/>
          <w:caps w:val="0"/>
          <w:color w:val="0F1115"/>
          <w:spacing w:val="0"/>
          <w:sz w:val="16"/>
          <w:szCs w:val="16"/>
          <w:shd w:val="clear" w:fill="FFFFFF"/>
        </w:rPr>
        <w:t>. Retrieved from </w:t>
      </w:r>
      <w:r>
        <w:rPr>
          <w:rFonts w:hint="eastAsia" w:ascii="黑体" w:hAnsi="黑体" w:eastAsia="黑体" w:cs="黑体"/>
          <w:i w:val="0"/>
          <w:iCs w:val="0"/>
          <w:caps w:val="0"/>
          <w:color w:val="3964FE"/>
          <w:spacing w:val="0"/>
          <w:sz w:val="16"/>
          <w:szCs w:val="16"/>
          <w:u w:val="none"/>
          <w:bdr w:val="single" w:color="auto" w:sz="12" w:space="0"/>
          <w:shd w:val="clear" w:fill="FFFFFF"/>
        </w:rPr>
        <w:fldChar w:fldCharType="begin"/>
      </w:r>
      <w:r>
        <w:rPr>
          <w:rFonts w:hint="eastAsia" w:ascii="黑体" w:hAnsi="黑体" w:eastAsia="黑体" w:cs="黑体"/>
          <w:i w:val="0"/>
          <w:iCs w:val="0"/>
          <w:caps w:val="0"/>
          <w:color w:val="3964FE"/>
          <w:spacing w:val="0"/>
          <w:sz w:val="16"/>
          <w:szCs w:val="16"/>
          <w:u w:val="none"/>
          <w:bdr w:val="single" w:color="auto" w:sz="12" w:space="0"/>
          <w:shd w:val="clear" w:fill="FFFFFF"/>
        </w:rPr>
        <w:instrText xml:space="preserve"> HYPERLINK "https://github.com/cncf/toc/blob/main/DEFINITION.md" \t "https://chat.deepseek.com/a/chat/s/_blank" </w:instrText>
      </w:r>
      <w:r>
        <w:rPr>
          <w:rFonts w:hint="eastAsia" w:ascii="黑体" w:hAnsi="黑体" w:eastAsia="黑体" w:cs="黑体"/>
          <w:i w:val="0"/>
          <w:iCs w:val="0"/>
          <w:caps w:val="0"/>
          <w:color w:val="3964FE"/>
          <w:spacing w:val="0"/>
          <w:sz w:val="16"/>
          <w:szCs w:val="16"/>
          <w:u w:val="none"/>
          <w:bdr w:val="single" w:color="auto" w:sz="12" w:space="0"/>
          <w:shd w:val="clear" w:fill="FFFFFF"/>
        </w:rPr>
        <w:fldChar w:fldCharType="separate"/>
      </w:r>
      <w:r>
        <w:rPr>
          <w:rStyle w:val="10"/>
          <w:rFonts w:hint="eastAsia" w:ascii="黑体" w:hAnsi="黑体" w:eastAsia="黑体" w:cs="黑体"/>
          <w:i w:val="0"/>
          <w:iCs w:val="0"/>
          <w:caps w:val="0"/>
          <w:color w:val="3964FE"/>
          <w:spacing w:val="0"/>
          <w:sz w:val="16"/>
          <w:szCs w:val="16"/>
          <w:u w:val="none"/>
          <w:shd w:val="clear" w:fill="FFFFFF"/>
        </w:rPr>
        <w:t>https://github.com/cncf/toc/blob/main/DEFINITION.md</w:t>
      </w:r>
      <w:r>
        <w:rPr>
          <w:rFonts w:hint="eastAsia" w:ascii="黑体" w:hAnsi="黑体" w:eastAsia="黑体" w:cs="黑体"/>
          <w:i w:val="0"/>
          <w:iCs w:val="0"/>
          <w:caps w:val="0"/>
          <w:color w:val="3964FE"/>
          <w:spacing w:val="0"/>
          <w:sz w:val="16"/>
          <w:szCs w:val="16"/>
          <w:u w:val="none"/>
          <w:bdr w:val="single" w:color="auto" w:sz="12" w:space="0"/>
          <w:shd w:val="clear" w:fill="FFFFFF"/>
        </w:rPr>
        <w:fldChar w:fldCharType="end"/>
      </w:r>
    </w:p>
    <w:p w14:paraId="4533BDEA">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Conway, M. E. (1968). How Do Committees Invent? </w:t>
      </w:r>
      <w:r>
        <w:rPr>
          <w:rStyle w:val="9"/>
          <w:rFonts w:hint="eastAsia" w:ascii="黑体" w:hAnsi="黑体" w:eastAsia="黑体" w:cs="黑体"/>
          <w:i w:val="0"/>
          <w:iCs w:val="0"/>
          <w:caps w:val="0"/>
          <w:color w:val="0F1115"/>
          <w:spacing w:val="0"/>
          <w:sz w:val="16"/>
          <w:szCs w:val="16"/>
          <w:shd w:val="clear" w:fill="FFFFFF"/>
        </w:rPr>
        <w:t>Datamation</w:t>
      </w:r>
      <w:r>
        <w:rPr>
          <w:rFonts w:hint="eastAsia" w:ascii="黑体" w:hAnsi="黑体" w:eastAsia="黑体" w:cs="黑体"/>
          <w:i w:val="0"/>
          <w:iCs w:val="0"/>
          <w:caps w:val="0"/>
          <w:color w:val="0F1115"/>
          <w:spacing w:val="0"/>
          <w:sz w:val="16"/>
          <w:szCs w:val="16"/>
          <w:shd w:val="clear" w:fill="FFFFFF"/>
        </w:rPr>
        <w:t>, 14(4), 28-31.</w:t>
      </w:r>
    </w:p>
    <w:p w14:paraId="48B706B6">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Burns, B., Oppenheimer, D., &amp; others. (2016). </w:t>
      </w:r>
      <w:r>
        <w:rPr>
          <w:rStyle w:val="9"/>
          <w:rFonts w:hint="eastAsia" w:ascii="黑体" w:hAnsi="黑体" w:eastAsia="黑体" w:cs="黑体"/>
          <w:i w:val="0"/>
          <w:iCs w:val="0"/>
          <w:caps w:val="0"/>
          <w:color w:val="0F1115"/>
          <w:spacing w:val="0"/>
          <w:sz w:val="16"/>
          <w:szCs w:val="16"/>
          <w:shd w:val="clear" w:fill="FFFFFF"/>
        </w:rPr>
        <w:t>Designing Distributed Systems: Patterns and Paradigms for Scalable, Reliable Services</w:t>
      </w:r>
      <w:r>
        <w:rPr>
          <w:rFonts w:hint="eastAsia" w:ascii="黑体" w:hAnsi="黑体" w:eastAsia="黑体" w:cs="黑体"/>
          <w:i w:val="0"/>
          <w:iCs w:val="0"/>
          <w:caps w:val="0"/>
          <w:color w:val="0F1115"/>
          <w:spacing w:val="0"/>
          <w:sz w:val="16"/>
          <w:szCs w:val="16"/>
          <w:shd w:val="clear" w:fill="FFFFFF"/>
        </w:rPr>
        <w:t>. O’Reilly Media.</w:t>
      </w:r>
    </w:p>
    <w:p w14:paraId="7937D98A">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Nygard, M. T. (2018). </w:t>
      </w:r>
      <w:r>
        <w:rPr>
          <w:rStyle w:val="9"/>
          <w:rFonts w:hint="eastAsia" w:ascii="黑体" w:hAnsi="黑体" w:eastAsia="黑体" w:cs="黑体"/>
          <w:i w:val="0"/>
          <w:iCs w:val="0"/>
          <w:caps w:val="0"/>
          <w:color w:val="0F1115"/>
          <w:spacing w:val="0"/>
          <w:sz w:val="16"/>
          <w:szCs w:val="16"/>
          <w:shd w:val="clear" w:fill="FFFFFF"/>
        </w:rPr>
        <w:t>Release It! Design and Deploy Production-Ready Software</w:t>
      </w:r>
      <w:r>
        <w:rPr>
          <w:rFonts w:hint="eastAsia" w:ascii="黑体" w:hAnsi="黑体" w:eastAsia="黑体" w:cs="黑体"/>
          <w:i w:val="0"/>
          <w:iCs w:val="0"/>
          <w:caps w:val="0"/>
          <w:color w:val="0F1115"/>
          <w:spacing w:val="0"/>
          <w:sz w:val="16"/>
          <w:szCs w:val="16"/>
          <w:shd w:val="clear" w:fill="FFFFFF"/>
        </w:rPr>
        <w:t> (2nd ed.). Pragmatic Bookshelf.</w:t>
      </w:r>
    </w:p>
    <w:p w14:paraId="53B95294">
      <w:pPr>
        <w:pStyle w:val="5"/>
        <w:keepNext w:val="0"/>
        <w:keepLines w:val="0"/>
        <w:widowControl/>
        <w:suppressLineNumbers w:val="0"/>
        <w:spacing w:before="0" w:beforeAutospacing="0" w:after="0" w:afterAutospacing="0"/>
        <w:ind w:left="0" w:right="0"/>
        <w:rPr>
          <w:rFonts w:hint="eastAsia" w:ascii="黑体" w:hAnsi="黑体" w:eastAsia="黑体" w:cs="黑体"/>
        </w:rPr>
      </w:pPr>
      <w:r>
        <w:rPr>
          <w:rFonts w:hint="eastAsia" w:ascii="黑体" w:hAnsi="黑体" w:eastAsia="黑体" w:cs="黑体"/>
          <w:i w:val="0"/>
          <w:iCs w:val="0"/>
          <w:caps w:val="0"/>
          <w:color w:val="0F1115"/>
          <w:spacing w:val="0"/>
          <w:sz w:val="16"/>
          <w:szCs w:val="16"/>
          <w:shd w:val="clear" w:fill="FFFFFF"/>
        </w:rPr>
        <w:t>Kleppmann, M. (2017). </w:t>
      </w:r>
      <w:r>
        <w:rPr>
          <w:rStyle w:val="9"/>
          <w:rFonts w:hint="eastAsia" w:ascii="黑体" w:hAnsi="黑体" w:eastAsia="黑体" w:cs="黑体"/>
          <w:i w:val="0"/>
          <w:iCs w:val="0"/>
          <w:caps w:val="0"/>
          <w:color w:val="0F1115"/>
          <w:spacing w:val="0"/>
          <w:sz w:val="16"/>
          <w:szCs w:val="16"/>
          <w:shd w:val="clear" w:fill="FFFFFF"/>
        </w:rPr>
        <w:t>Designing Data-Intensive Applications: The Big Ideas Behind Reliable, Scalable, and Maintainable Systems</w:t>
      </w:r>
      <w:r>
        <w:rPr>
          <w:rFonts w:hint="eastAsia" w:ascii="黑体" w:hAnsi="黑体" w:eastAsia="黑体" w:cs="黑体"/>
          <w:i w:val="0"/>
          <w:iCs w:val="0"/>
          <w:caps w:val="0"/>
          <w:color w:val="0F1115"/>
          <w:spacing w:val="0"/>
          <w:sz w:val="16"/>
          <w:szCs w:val="16"/>
          <w:shd w:val="clear" w:fill="FFFFFF"/>
        </w:rPr>
        <w:t>. O’Reilly Media.</w:t>
      </w:r>
    </w:p>
    <w:p w14:paraId="5C4D7D7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DE0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2025-09-25T00:56:27Z</dcterms:created>
  <dc:creator>lenovo</dc:creator>
  <cp:lastModifiedBy>子恒</cp:lastModifiedBy>
  <dcterms:modified xsi:type="dcterms:W3CDTF">2025-09-25T00:59:10Z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eyJoZGlkIjoiNjM5ZDBiYWQ4NTExOTM3ZGU5ZDZkMjg4NDc1YmQyNjIiLCJ1c2VySWQiOiI5NDcxOTMzNjIifQ==</vt:lpwstr>
  </property>
  <property fmtid="{D5CDD505-2E9C-101B-9397-08002B2CF9AE}" pid="4" name="ICV">
    <vt:lpwstr>28BB806150394905835BC1E646D07D31_12</vt:lpwstr>
  </property>
</Properties>
</file>