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CE28B" w14:textId="77777777" w:rsidR="001815C5" w:rsidRPr="001815C5" w:rsidRDefault="001815C5" w:rsidP="001815C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815C5">
        <w:rPr>
          <w:rFonts w:ascii="宋体" w:eastAsia="宋体" w:hAnsi="Symbol" w:cs="宋体"/>
          <w:kern w:val="0"/>
          <w:sz w:val="24"/>
        </w:rPr>
        <w:t></w:t>
      </w:r>
      <w:r w:rsidRPr="001815C5">
        <w:rPr>
          <w:rFonts w:ascii="宋体" w:eastAsia="宋体" w:hAnsi="宋体" w:cs="宋体"/>
          <w:kern w:val="0"/>
          <w:sz w:val="24"/>
        </w:rPr>
        <w:t xml:space="preserve">  收费方案：</w:t>
      </w:r>
      <w:r w:rsidRPr="009A778E">
        <w:rPr>
          <w:rFonts w:ascii="宋体" w:eastAsia="宋体" w:hAnsi="宋体" w:cs="宋体"/>
          <w:kern w:val="0"/>
          <w:sz w:val="24"/>
        </w:rPr>
        <w:t>Schrödinger Glide + Induced Fit Docking + Prime MM-GBSA</w:t>
      </w:r>
      <w:r w:rsidRPr="001815C5">
        <w:rPr>
          <w:rFonts w:ascii="宋体" w:eastAsia="宋体" w:hAnsi="宋体" w:cs="宋体"/>
          <w:kern w:val="0"/>
          <w:sz w:val="24"/>
        </w:rPr>
        <w:t xml:space="preserve"> </w:t>
      </w:r>
    </w:p>
    <w:p w14:paraId="1E70E53F" w14:textId="3B6BCA22" w:rsidR="00A56045" w:rsidRPr="009A778E" w:rsidRDefault="001815C5" w:rsidP="001815C5">
      <w:pPr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</w:t>
      </w:r>
      <w:r w:rsidRPr="001815C5">
        <w:rPr>
          <w:rFonts w:ascii="宋体" w:eastAsia="宋体" w:hAnsi="宋体" w:cs="宋体"/>
          <w:kern w:val="0"/>
          <w:sz w:val="24"/>
        </w:rPr>
        <w:t xml:space="preserve">  开源方案：</w:t>
      </w:r>
      <w:proofErr w:type="spellStart"/>
      <w:r w:rsidRPr="009A778E">
        <w:rPr>
          <w:rFonts w:ascii="宋体" w:eastAsia="宋体" w:hAnsi="宋体" w:cs="宋体"/>
          <w:kern w:val="0"/>
          <w:sz w:val="24"/>
        </w:rPr>
        <w:t>AutoDock</w:t>
      </w:r>
      <w:proofErr w:type="spellEnd"/>
      <w:r w:rsidRPr="009A778E">
        <w:rPr>
          <w:rFonts w:ascii="宋体" w:eastAsia="宋体" w:hAnsi="宋体" w:cs="宋体"/>
          <w:kern w:val="0"/>
          <w:sz w:val="24"/>
        </w:rPr>
        <w:t xml:space="preserve"> Vina/GNINA + GROMACS </w:t>
      </w:r>
      <w:proofErr w:type="spellStart"/>
      <w:r w:rsidRPr="009A778E">
        <w:rPr>
          <w:rFonts w:ascii="宋体" w:eastAsia="宋体" w:hAnsi="宋体" w:cs="宋体"/>
          <w:kern w:val="0"/>
          <w:sz w:val="24"/>
        </w:rPr>
        <w:t>gmx_MMPBSA</w:t>
      </w:r>
      <w:proofErr w:type="spellEnd"/>
    </w:p>
    <w:p w14:paraId="4ECAEEE1" w14:textId="77777777" w:rsidR="00E43CC2" w:rsidRPr="009A778E" w:rsidRDefault="00E43CC2" w:rsidP="001815C5">
      <w:pPr>
        <w:rPr>
          <w:rFonts w:ascii="宋体" w:eastAsia="宋体" w:hAnsi="宋体" w:cs="宋体"/>
          <w:kern w:val="0"/>
          <w:sz w:val="24"/>
        </w:rPr>
      </w:pPr>
    </w:p>
    <w:p w14:paraId="14B35889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针对你的项目，推荐采用以下流程：</w:t>
      </w:r>
    </w:p>
    <w:p w14:paraId="3F583EB6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7PMW准备 → 配体准备 → 建立Grid → Glide对接 → MM-GBSA排序</w:t>
      </w:r>
    </w:p>
    <w:p w14:paraId="376A95C6" w14:textId="77777777" w:rsidR="00E43CC2" w:rsidRPr="009A778E" w:rsidRDefault="00E43CC2" w:rsidP="00E43CC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1. 导入并准备7PMW</w:t>
      </w:r>
    </w:p>
    <w:p w14:paraId="0F00959D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在Maestro中：</w:t>
      </w:r>
    </w:p>
    <w:p w14:paraId="247862DB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File → Get PDB → 输入 7PMW</w:t>
      </w:r>
    </w:p>
    <w:p w14:paraId="39753597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然后进入：</w:t>
      </w:r>
    </w:p>
    <w:p w14:paraId="6095A703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Tasks → Protein Preparation Workflow</w:t>
      </w:r>
    </w:p>
    <w:p w14:paraId="68351107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建议设置：</w:t>
      </w:r>
    </w:p>
    <w:p w14:paraId="56DB2BCF" w14:textId="77777777" w:rsidR="00E43CC2" w:rsidRPr="00E43CC2" w:rsidRDefault="00E43CC2" w:rsidP="00E43CC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保留PEPT1的Chain A。 </w:t>
      </w:r>
    </w:p>
    <w:p w14:paraId="312C7E1D" w14:textId="77777777" w:rsidR="00E43CC2" w:rsidRPr="00E43CC2" w:rsidRDefault="00E43CC2" w:rsidP="00E43CC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暂时保留Ala–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 xml:space="preserve">（Chain B），用它确定结合口袋。 </w:t>
      </w:r>
    </w:p>
    <w:p w14:paraId="12EEF72E" w14:textId="77777777" w:rsidR="00E43CC2" w:rsidRPr="00E43CC2" w:rsidRDefault="00E43CC2" w:rsidP="00E43CC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删除与口袋无关的水和其他杂原子。 </w:t>
      </w:r>
    </w:p>
    <w:p w14:paraId="748D4E9D" w14:textId="77777777" w:rsidR="00E43CC2" w:rsidRPr="00E43CC2" w:rsidRDefault="00E43CC2" w:rsidP="00E43CC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添加氢原子、修复键级和缺失侧链。 </w:t>
      </w:r>
    </w:p>
    <w:p w14:paraId="6C0DD1FF" w14:textId="77777777" w:rsidR="00E43CC2" w:rsidRPr="00E43CC2" w:rsidRDefault="00E43CC2" w:rsidP="00E43CC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使用PROPKA调整质子化状态；PEPT1是质子偶联转运蛋白，建议采用 </w:t>
      </w:r>
      <w:r w:rsidRPr="009A778E">
        <w:rPr>
          <w:rFonts w:ascii="宋体" w:eastAsia="宋体" w:hAnsi="宋体" w:cs="宋体"/>
          <w:kern w:val="0"/>
          <w:sz w:val="24"/>
        </w:rPr>
        <w:t>pH 6.0 ± 1.0</w:t>
      </w:r>
      <w:r w:rsidRPr="00E43CC2">
        <w:rPr>
          <w:rFonts w:ascii="宋体" w:eastAsia="宋体" w:hAnsi="宋体" w:cs="宋体"/>
          <w:kern w:val="0"/>
          <w:sz w:val="24"/>
        </w:rPr>
        <w:t xml:space="preserve">。 </w:t>
      </w:r>
    </w:p>
    <w:p w14:paraId="693E124E" w14:textId="77777777" w:rsidR="00E43CC2" w:rsidRPr="00E43CC2" w:rsidRDefault="00E43CC2" w:rsidP="00E43CC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用OPLS4进行受限最小化，RMSD cutoff可设为0.3 Å。 </w:t>
      </w:r>
    </w:p>
    <w:p w14:paraId="0D511F1E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7PMW分辨率为4.10 Å，因此要仔细检查结合口袋附近是否存在缺失原子或不合理侧链。</w:t>
      </w:r>
      <w:r w:rsidRPr="00E43CC2">
        <w:rPr>
          <w:rFonts w:ascii="宋体" w:eastAsia="宋体" w:hAnsi="宋体" w:cs="宋体"/>
          <w:kern w:val="0"/>
          <w:sz w:val="24"/>
        </w:rPr>
        <w:fldChar w:fldCharType="begin"/>
      </w:r>
      <w:r w:rsidRPr="00E43CC2">
        <w:rPr>
          <w:rFonts w:ascii="宋体" w:eastAsia="宋体" w:hAnsi="宋体" w:cs="宋体"/>
          <w:kern w:val="0"/>
          <w:sz w:val="24"/>
        </w:rPr>
        <w:instrText>HYPERLINK "https://www.rcsb.org/structure/7PMW?utm_source=chatgpt.com" \t "_new"</w:instrText>
      </w:r>
      <w:r w:rsidRPr="00E43CC2">
        <w:rPr>
          <w:rFonts w:ascii="宋体" w:eastAsia="宋体" w:hAnsi="宋体" w:cs="宋体"/>
          <w:kern w:val="0"/>
          <w:sz w:val="24"/>
        </w:rPr>
      </w:r>
      <w:r w:rsidRPr="00E43CC2">
        <w:rPr>
          <w:rFonts w:ascii="宋体" w:eastAsia="宋体" w:hAnsi="宋体" w:cs="宋体"/>
          <w:kern w:val="0"/>
          <w:sz w:val="24"/>
        </w:rPr>
        <w:fldChar w:fldCharType="separate"/>
      </w:r>
      <w:r w:rsidRPr="009A778E">
        <w:rPr>
          <w:rFonts w:ascii="宋体" w:eastAsia="宋体" w:hAnsi="宋体" w:cs="宋体"/>
          <w:kern w:val="0"/>
          <w:sz w:val="24"/>
        </w:rPr>
        <w:t>7PMW结构信息</w:t>
      </w:r>
      <w:r w:rsidRPr="00E43CC2">
        <w:rPr>
          <w:rFonts w:ascii="宋体" w:eastAsia="宋体" w:hAnsi="宋体" w:cs="宋体"/>
          <w:kern w:val="0"/>
          <w:sz w:val="24"/>
        </w:rPr>
        <w:fldChar w:fldCharType="end"/>
      </w:r>
    </w:p>
    <w:p w14:paraId="7C238122" w14:textId="77777777" w:rsidR="00E43CC2" w:rsidRPr="009A778E" w:rsidRDefault="00E43CC2" w:rsidP="00E43CC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2. 准备7个前药</w:t>
      </w:r>
    </w:p>
    <w:p w14:paraId="791E013D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先将每个化合物整理为准确的SMILES或SDF，然后：</w:t>
      </w:r>
    </w:p>
    <w:p w14:paraId="0F228629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Tasks → 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LigPrep</w:t>
      </w:r>
      <w:proofErr w:type="spellEnd"/>
    </w:p>
    <w:p w14:paraId="3A819641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建议设置：</w:t>
      </w:r>
    </w:p>
    <w:p w14:paraId="186E20C5" w14:textId="77777777" w:rsidR="00E43CC2" w:rsidRPr="00E43CC2" w:rsidRDefault="00E43CC2" w:rsidP="00E43CC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Force field：</w:t>
      </w:r>
      <w:r w:rsidRPr="009A778E">
        <w:rPr>
          <w:rFonts w:ascii="宋体" w:eastAsia="宋体" w:hAnsi="宋体" w:cs="宋体"/>
          <w:kern w:val="0"/>
          <w:sz w:val="24"/>
        </w:rPr>
        <w:t>OPLS4</w:t>
      </w:r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53EBE149" w14:textId="77777777" w:rsidR="00E43CC2" w:rsidRPr="00E43CC2" w:rsidRDefault="00E43CC2" w:rsidP="00E43CC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Ionization：</w:t>
      </w:r>
      <w:r w:rsidRPr="009A778E">
        <w:rPr>
          <w:rFonts w:ascii="宋体" w:eastAsia="宋体" w:hAnsi="宋体" w:cs="宋体"/>
          <w:kern w:val="0"/>
          <w:sz w:val="24"/>
        </w:rPr>
        <w:t>Epik</w:t>
      </w:r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1B2E7E72" w14:textId="77777777" w:rsidR="00E43CC2" w:rsidRPr="00E43CC2" w:rsidRDefault="00E43CC2" w:rsidP="00E43CC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Target pH：</w:t>
      </w:r>
      <w:r w:rsidRPr="009A778E">
        <w:rPr>
          <w:rFonts w:ascii="宋体" w:eastAsia="宋体" w:hAnsi="宋体" w:cs="宋体"/>
          <w:kern w:val="0"/>
          <w:sz w:val="24"/>
        </w:rPr>
        <w:t>6.0 ± 1.0</w:t>
      </w:r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61B5957B" w14:textId="77777777" w:rsidR="00E43CC2" w:rsidRPr="00E43CC2" w:rsidRDefault="00E43CC2" w:rsidP="00E43CC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保留已有手性中心 </w:t>
      </w:r>
    </w:p>
    <w:p w14:paraId="0E34871F" w14:textId="77777777" w:rsidR="00E43CC2" w:rsidRPr="00E43CC2" w:rsidRDefault="00E43CC2" w:rsidP="00E43CC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每个配体最多生成8–16种质子化/互变异构状态 </w:t>
      </w:r>
    </w:p>
    <w:p w14:paraId="10307845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必须明确EMC的完整结构、连接位置和立体化学，不能只输入化合物名称。</w:t>
      </w:r>
    </w:p>
    <w:p w14:paraId="2E82B7E6" w14:textId="77777777" w:rsidR="00E43CC2" w:rsidRPr="009A778E" w:rsidRDefault="00E43CC2" w:rsidP="00E43CC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lastRenderedPageBreak/>
        <w:t>3. 建立Receptor Grid</w:t>
      </w:r>
    </w:p>
    <w:p w14:paraId="67D5BB4F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进入：</w:t>
      </w:r>
    </w:p>
    <w:p w14:paraId="0D7FADDA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Tasks → Receptor-Based Virtual Screening → Receptor Grid Generation</w:t>
      </w:r>
    </w:p>
    <w:p w14:paraId="763D4A1A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操作：</w:t>
      </w:r>
    </w:p>
    <w:p w14:paraId="2850B358" w14:textId="77777777" w:rsidR="00E43CC2" w:rsidRPr="00E43CC2" w:rsidRDefault="00E43CC2" w:rsidP="00E43C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选择准备好的7PMW。 </w:t>
      </w:r>
    </w:p>
    <w:p w14:paraId="3AFD0006" w14:textId="77777777" w:rsidR="00E43CC2" w:rsidRPr="00E43CC2" w:rsidRDefault="00E43CC2" w:rsidP="00E43C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在“Pick to identify ligand”中点击Ala–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 xml:space="preserve">。 </w:t>
      </w:r>
    </w:p>
    <w:p w14:paraId="16F6C3D8" w14:textId="77777777" w:rsidR="00E43CC2" w:rsidRPr="00E43CC2" w:rsidRDefault="00E43CC2" w:rsidP="00E43C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软件会以Ala–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 xml:space="preserve">中心定义结合口袋。 </w:t>
      </w:r>
    </w:p>
    <w:p w14:paraId="13C3EAE5" w14:textId="77777777" w:rsidR="00E43CC2" w:rsidRPr="00E43CC2" w:rsidRDefault="00E43CC2" w:rsidP="00E43C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建立Grid时不将Ala–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 xml:space="preserve">保留为受体的一部分。 </w:t>
      </w:r>
    </w:p>
    <w:p w14:paraId="5E171A39" w14:textId="77777777" w:rsidR="00E43CC2" w:rsidRPr="00E43CC2" w:rsidRDefault="00E43CC2" w:rsidP="00E43C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因为你的前药明显大于Ala–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 xml:space="preserve">，应扩大外部Grid box，建议先尝试约25–30 Å。 </w:t>
      </w:r>
    </w:p>
    <w:p w14:paraId="3755DE0A" w14:textId="77777777" w:rsidR="00E43CC2" w:rsidRPr="00E43CC2" w:rsidRDefault="00E43CC2" w:rsidP="00E43CC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第一轮不设置强制氢键约束，避免排除合理构象。 </w:t>
      </w:r>
    </w:p>
    <w:p w14:paraId="7433FD99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官方流程同样要求先准备蛋白、准备配体，再根据共结晶配体生成Grid。</w:t>
      </w:r>
      <w:r w:rsidRPr="00E43CC2">
        <w:rPr>
          <w:rFonts w:ascii="宋体" w:eastAsia="宋体" w:hAnsi="宋体" w:cs="宋体"/>
          <w:kern w:val="0"/>
          <w:sz w:val="24"/>
        </w:rPr>
        <w:fldChar w:fldCharType="begin"/>
      </w:r>
      <w:r w:rsidRPr="00E43CC2">
        <w:rPr>
          <w:rFonts w:ascii="宋体" w:eastAsia="宋体" w:hAnsi="宋体" w:cs="宋体"/>
          <w:kern w:val="0"/>
          <w:sz w:val="24"/>
        </w:rPr>
        <w:instrText>HYPERLINK "https://learn.schrodinger.com/public/TwS/gb-docking-ls.pdf?utm_source=chatgpt.com" \t "_new"</w:instrText>
      </w:r>
      <w:r w:rsidRPr="00E43CC2">
        <w:rPr>
          <w:rFonts w:ascii="宋体" w:eastAsia="宋体" w:hAnsi="宋体" w:cs="宋体"/>
          <w:kern w:val="0"/>
          <w:sz w:val="24"/>
        </w:rPr>
      </w:r>
      <w:r w:rsidRPr="00E43CC2">
        <w:rPr>
          <w:rFonts w:ascii="宋体" w:eastAsia="宋体" w:hAnsi="宋体" w:cs="宋体"/>
          <w:kern w:val="0"/>
          <w:sz w:val="24"/>
        </w:rPr>
        <w:fldChar w:fldCharType="separate"/>
      </w:r>
      <w:r w:rsidRPr="009A778E">
        <w:rPr>
          <w:rFonts w:ascii="宋体" w:eastAsia="宋体" w:hAnsi="宋体" w:cs="宋体"/>
          <w:kern w:val="0"/>
          <w:sz w:val="24"/>
        </w:rPr>
        <w:t>Schrödinger Glide教程</w:t>
      </w:r>
      <w:r w:rsidRPr="00E43CC2">
        <w:rPr>
          <w:rFonts w:ascii="宋体" w:eastAsia="宋体" w:hAnsi="宋体" w:cs="宋体"/>
          <w:kern w:val="0"/>
          <w:sz w:val="24"/>
        </w:rPr>
        <w:fldChar w:fldCharType="end"/>
      </w:r>
    </w:p>
    <w:p w14:paraId="0994B9DE" w14:textId="77777777" w:rsidR="00E43CC2" w:rsidRPr="009A778E" w:rsidRDefault="00E43CC2" w:rsidP="00E43CC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4. 先做Ala–</w:t>
      </w:r>
      <w:proofErr w:type="spellStart"/>
      <w:r w:rsidRPr="009A778E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9A778E">
        <w:rPr>
          <w:rFonts w:ascii="宋体" w:eastAsia="宋体" w:hAnsi="宋体" w:cs="宋体"/>
          <w:kern w:val="0"/>
          <w:sz w:val="24"/>
        </w:rPr>
        <w:t>回对接</w:t>
      </w:r>
    </w:p>
    <w:p w14:paraId="29AB20B0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在正式对接7个前药之前，把原始Ala–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>重新用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LigPrep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>处理，然后对接回7PMW口袋。</w:t>
      </w:r>
    </w:p>
    <w:p w14:paraId="2511CBC4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检查：</w:t>
      </w:r>
    </w:p>
    <w:p w14:paraId="36C2F126" w14:textId="77777777" w:rsidR="00E43CC2" w:rsidRPr="00E43CC2" w:rsidRDefault="00E43CC2" w:rsidP="00E43C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是否回到原来的结合位置； </w:t>
      </w:r>
    </w:p>
    <w:p w14:paraId="6FAA1B90" w14:textId="77777777" w:rsidR="00E43CC2" w:rsidRPr="00E43CC2" w:rsidRDefault="00E43CC2" w:rsidP="00E43C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氨基端和羧基端方向是否合理； </w:t>
      </w:r>
    </w:p>
    <w:p w14:paraId="6BF05E91" w14:textId="77777777" w:rsidR="00E43CC2" w:rsidRPr="00E43CC2" w:rsidRDefault="00E43CC2" w:rsidP="00E43C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是否保持关键极性相互作用。 </w:t>
      </w:r>
    </w:p>
    <w:p w14:paraId="7F68D93B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如果Ala–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Phe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>都不能正确回到口袋，需要重新调整Grid中心、大小或质子化状态。</w:t>
      </w:r>
    </w:p>
    <w:p w14:paraId="7462B6AC" w14:textId="77777777" w:rsidR="00E43CC2" w:rsidRPr="009A778E" w:rsidRDefault="00E43CC2" w:rsidP="00E43CC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5. 对接7个前药</w:t>
      </w:r>
    </w:p>
    <w:p w14:paraId="0A06E9A3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进入：</w:t>
      </w:r>
    </w:p>
    <w:p w14:paraId="463DBD26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Tasks → Ligand Docking</w:t>
      </w:r>
    </w:p>
    <w:p w14:paraId="498E37B7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第一轮建议：</w:t>
      </w:r>
    </w:p>
    <w:p w14:paraId="6FFC4A4F" w14:textId="77777777" w:rsidR="00E43CC2" w:rsidRPr="00E43CC2" w:rsidRDefault="00E43CC2" w:rsidP="00E43CC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Precision：</w:t>
      </w:r>
      <w:r w:rsidRPr="009A778E">
        <w:rPr>
          <w:rFonts w:ascii="宋体" w:eastAsia="宋体" w:hAnsi="宋体" w:cs="宋体"/>
          <w:kern w:val="0"/>
          <w:sz w:val="24"/>
        </w:rPr>
        <w:t>SP</w:t>
      </w:r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3CBBA8F1" w14:textId="77777777" w:rsidR="00E43CC2" w:rsidRPr="00E43CC2" w:rsidRDefault="00E43CC2" w:rsidP="00E43CC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Ligand flexibility：打开 </w:t>
      </w:r>
    </w:p>
    <w:p w14:paraId="064D0324" w14:textId="77777777" w:rsidR="00E43CC2" w:rsidRPr="00E43CC2" w:rsidRDefault="00E43CC2" w:rsidP="00E43CC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Generate multiple poses：每个配体保留10个 </w:t>
      </w:r>
    </w:p>
    <w:p w14:paraId="537E2A88" w14:textId="77777777" w:rsidR="00E43CC2" w:rsidRPr="00E43CC2" w:rsidRDefault="00E43CC2" w:rsidP="00E43CC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Post-docking minimization：打开 </w:t>
      </w:r>
    </w:p>
    <w:p w14:paraId="2A3294ED" w14:textId="77777777" w:rsidR="00E43CC2" w:rsidRPr="00E43CC2" w:rsidRDefault="00E43CC2" w:rsidP="00E43CC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Epik state penalties：打开 </w:t>
      </w:r>
    </w:p>
    <w:p w14:paraId="718802B0" w14:textId="77777777" w:rsidR="00E43CC2" w:rsidRPr="00E43CC2" w:rsidRDefault="00E43CC2" w:rsidP="00E43CC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lastRenderedPageBreak/>
        <w:t xml:space="preserve">Expanded sampling：建议打开 </w:t>
      </w:r>
    </w:p>
    <w:p w14:paraId="09DC1BCB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根据SP结果选择合理构象，再用以下方法精细化：</w:t>
      </w:r>
    </w:p>
    <w:p w14:paraId="5C22E5FA" w14:textId="77777777" w:rsidR="00E43CC2" w:rsidRPr="00E43CC2" w:rsidRDefault="00E43CC2" w:rsidP="00E43CC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小型前药：Glide XP </w:t>
      </w:r>
    </w:p>
    <w:p w14:paraId="41DDA09B" w14:textId="77777777" w:rsidR="00E43CC2" w:rsidRPr="00E43CC2" w:rsidRDefault="00E43CC2" w:rsidP="00E43CC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Val–Ala–</w:t>
      </w:r>
      <w:proofErr w:type="spellStart"/>
      <w:r w:rsidRPr="00E43CC2">
        <w:rPr>
          <w:rFonts w:ascii="宋体" w:eastAsia="宋体" w:hAnsi="宋体" w:cs="宋体"/>
          <w:kern w:val="0"/>
          <w:sz w:val="24"/>
        </w:rPr>
        <w:t>Asn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>及更长肽前药：</w:t>
      </w:r>
      <w:r w:rsidRPr="009A778E">
        <w:rPr>
          <w:rFonts w:ascii="宋体" w:eastAsia="宋体" w:hAnsi="宋体" w:cs="宋体"/>
          <w:kern w:val="0"/>
          <w:sz w:val="24"/>
        </w:rPr>
        <w:t>Induced Fit Docking（IFD）</w:t>
      </w:r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6E672CA7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较长的前药可能使PEPT1侧链发生调整，单纯的刚性受体Glide XP可能放不进口袋，因此IFD通常更合适。</w:t>
      </w:r>
    </w:p>
    <w:p w14:paraId="0728F46A" w14:textId="77777777" w:rsidR="00E43CC2" w:rsidRPr="009A778E" w:rsidRDefault="00E43CC2" w:rsidP="00E43CC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6. Prime MM-GBSA重新评分</w:t>
      </w:r>
    </w:p>
    <w:p w14:paraId="49352FA5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选中每个化合物最合理的1–3个对接构象，然后：</w:t>
      </w:r>
    </w:p>
    <w:p w14:paraId="18719C12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Tasks → Prime MM-GBSA</w:t>
      </w:r>
    </w:p>
    <w:p w14:paraId="597D0AD2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计算：</w:t>
      </w:r>
    </w:p>
    <w:p w14:paraId="2D15018B" w14:textId="77777777" w:rsidR="00E43CC2" w:rsidRPr="00E43CC2" w:rsidRDefault="00E43CC2" w:rsidP="00E43CC2">
      <w:pPr>
        <w:widowControl/>
        <w:jc w:val="left"/>
        <w:rPr>
          <w:rFonts w:ascii="宋体" w:eastAsia="宋体" w:hAnsi="宋体" w:cs="宋体"/>
          <w:kern w:val="0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</w:rPr>
                <m:t>bind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</w:rPr>
                <m:t>complex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</w:rPr>
                <m:t>PEPT1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</w:rPr>
                <m:t>ligand</m:t>
              </m:r>
            </m:sub>
          </m:sSub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</w:rPr>
            <w:br/>
          </m:r>
        </m:oMath>
      </m:oMathPara>
    </w:p>
    <w:p w14:paraId="19E8F083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最终优先比较：</w:t>
      </w:r>
    </w:p>
    <w:p w14:paraId="185FA237" w14:textId="77777777" w:rsidR="00E43CC2" w:rsidRPr="00E43CC2" w:rsidRDefault="00E43CC2" w:rsidP="00E43CC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E43CC2">
        <w:rPr>
          <w:rFonts w:ascii="宋体" w:eastAsia="宋体" w:hAnsi="宋体" w:cs="宋体"/>
          <w:kern w:val="0"/>
          <w:sz w:val="24"/>
        </w:rPr>
        <w:t>r_psp_MMGBSA_dG_Bind</w:t>
      </w:r>
      <w:proofErr w:type="spellEnd"/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27DEDC8B" w14:textId="77777777" w:rsidR="00E43CC2" w:rsidRPr="00E43CC2" w:rsidRDefault="00E43CC2" w:rsidP="00E43CC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Glide docking score </w:t>
      </w:r>
    </w:p>
    <w:p w14:paraId="2BBF7BB1" w14:textId="77777777" w:rsidR="00E43CC2" w:rsidRPr="00E43CC2" w:rsidRDefault="00E43CC2" w:rsidP="00E43CC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对接构象是否合理 </w:t>
      </w:r>
    </w:p>
    <w:p w14:paraId="6BF8FBCE" w14:textId="77777777" w:rsidR="00E43CC2" w:rsidRPr="00E43CC2" w:rsidRDefault="00E43CC2" w:rsidP="00E43CC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是否出现明显碰撞 </w:t>
      </w:r>
    </w:p>
    <w:p w14:paraId="49E10B1E" w14:textId="77777777" w:rsidR="00E43CC2" w:rsidRPr="00E43CC2" w:rsidRDefault="00E43CC2" w:rsidP="00E43CC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 xml:space="preserve">是否保持肽类底物的关键相互作用 </w:t>
      </w:r>
    </w:p>
    <w:p w14:paraId="59744C59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Δ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bind</m:t>
            </m:r>
          </m:sub>
        </m:sSub>
      </m:oMath>
      <w:r w:rsidRPr="00E43CC2">
        <w:rPr>
          <w:rFonts w:ascii="宋体" w:eastAsia="宋体" w:hAnsi="宋体" w:cs="宋体"/>
          <w:kern w:val="0"/>
          <w:sz w:val="24"/>
        </w:rPr>
        <w:t xml:space="preserve">越负，预测结合越强，但不要将其直接换算成实验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K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D</m:t>
            </m:r>
          </m:sub>
        </m:sSub>
      </m:oMath>
      <w:r w:rsidRPr="00E43CC2">
        <w:rPr>
          <w:rFonts w:ascii="宋体" w:eastAsia="宋体" w:hAnsi="宋体" w:cs="宋体"/>
          <w:kern w:val="0"/>
          <w:sz w:val="24"/>
        </w:rPr>
        <w:t>。</w:t>
      </w:r>
    </w:p>
    <w:p w14:paraId="5DA1D2FD" w14:textId="77777777" w:rsidR="00E43CC2" w:rsidRPr="009A778E" w:rsidRDefault="00E43CC2" w:rsidP="00E43CC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7. 最终建议</w:t>
      </w:r>
    </w:p>
    <w:p w14:paraId="242819E4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为了降低单一构象造成的误差，建议同时进行：</w:t>
      </w:r>
    </w:p>
    <w:p w14:paraId="3175FB79" w14:textId="77777777" w:rsidR="00E43CC2" w:rsidRPr="00E43CC2" w:rsidRDefault="00E43CC2" w:rsidP="00E43CC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7PMW：向外封闭构象</w:t>
      </w:r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163D1AEA" w14:textId="77777777" w:rsidR="00E43CC2" w:rsidRPr="00E43CC2" w:rsidRDefault="00E43CC2" w:rsidP="00E43CC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A778E">
        <w:rPr>
          <w:rFonts w:ascii="宋体" w:eastAsia="宋体" w:hAnsi="宋体" w:cs="宋体"/>
          <w:kern w:val="0"/>
          <w:sz w:val="24"/>
        </w:rPr>
        <w:t>7PMX：向外开放构象</w:t>
      </w:r>
      <w:r w:rsidRPr="00E43CC2">
        <w:rPr>
          <w:rFonts w:ascii="宋体" w:eastAsia="宋体" w:hAnsi="宋体" w:cs="宋体"/>
          <w:kern w:val="0"/>
          <w:sz w:val="24"/>
        </w:rPr>
        <w:t xml:space="preserve"> </w:t>
      </w:r>
    </w:p>
    <w:p w14:paraId="413E4133" w14:textId="77777777" w:rsidR="00E43CC2" w:rsidRPr="00E43CC2" w:rsidRDefault="00E43CC2" w:rsidP="00E43C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43CC2">
        <w:rPr>
          <w:rFonts w:ascii="宋体" w:eastAsia="宋体" w:hAnsi="宋体" w:cs="宋体"/>
          <w:kern w:val="0"/>
          <w:sz w:val="24"/>
        </w:rPr>
        <w:t>分别完成对接和MM-GBSA，再根据两个结构的综合结果排序。对PEPT1而言，结合亲和力不等于转运能力，因此结论应写成“predicted PEPT1 binding affinity”，不能直接写成“predicted transport efficiency”。</w:t>
      </w:r>
    </w:p>
    <w:p w14:paraId="28AC6743" w14:textId="77777777" w:rsidR="00E43CC2" w:rsidRPr="009A778E" w:rsidRDefault="00E43CC2" w:rsidP="001815C5">
      <w:pPr>
        <w:rPr>
          <w:rFonts w:ascii="宋体" w:eastAsia="宋体" w:hAnsi="宋体" w:cs="宋体"/>
          <w:kern w:val="0"/>
          <w:sz w:val="24"/>
        </w:rPr>
      </w:pPr>
    </w:p>
    <w:sectPr w:rsidR="00E43CC2" w:rsidRPr="009A7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B1E8A"/>
    <w:multiLevelType w:val="multilevel"/>
    <w:tmpl w:val="AD8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F8E"/>
    <w:multiLevelType w:val="multilevel"/>
    <w:tmpl w:val="947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83EE5"/>
    <w:multiLevelType w:val="multilevel"/>
    <w:tmpl w:val="146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475A7"/>
    <w:multiLevelType w:val="multilevel"/>
    <w:tmpl w:val="D41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833F2"/>
    <w:multiLevelType w:val="multilevel"/>
    <w:tmpl w:val="040A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8591F"/>
    <w:multiLevelType w:val="multilevel"/>
    <w:tmpl w:val="A64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B68F8"/>
    <w:multiLevelType w:val="multilevel"/>
    <w:tmpl w:val="614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65955"/>
    <w:multiLevelType w:val="multilevel"/>
    <w:tmpl w:val="B2F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5752">
    <w:abstractNumId w:val="7"/>
  </w:num>
  <w:num w:numId="2" w16cid:durableId="215817182">
    <w:abstractNumId w:val="5"/>
  </w:num>
  <w:num w:numId="3" w16cid:durableId="1012533864">
    <w:abstractNumId w:val="4"/>
  </w:num>
  <w:num w:numId="4" w16cid:durableId="1019576091">
    <w:abstractNumId w:val="3"/>
  </w:num>
  <w:num w:numId="5" w16cid:durableId="599684395">
    <w:abstractNumId w:val="0"/>
  </w:num>
  <w:num w:numId="6" w16cid:durableId="710686103">
    <w:abstractNumId w:val="2"/>
  </w:num>
  <w:num w:numId="7" w16cid:durableId="1773011487">
    <w:abstractNumId w:val="1"/>
  </w:num>
  <w:num w:numId="8" w16cid:durableId="82092156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5"/>
    <w:rsid w:val="0005003C"/>
    <w:rsid w:val="00082EA6"/>
    <w:rsid w:val="000F3F14"/>
    <w:rsid w:val="001815C5"/>
    <w:rsid w:val="00210E28"/>
    <w:rsid w:val="00256C81"/>
    <w:rsid w:val="002607D7"/>
    <w:rsid w:val="002C7C86"/>
    <w:rsid w:val="00332BA5"/>
    <w:rsid w:val="00350D41"/>
    <w:rsid w:val="00412C4D"/>
    <w:rsid w:val="00425883"/>
    <w:rsid w:val="00474F81"/>
    <w:rsid w:val="004A7665"/>
    <w:rsid w:val="004C5F7A"/>
    <w:rsid w:val="004F560D"/>
    <w:rsid w:val="00546A01"/>
    <w:rsid w:val="00561FC7"/>
    <w:rsid w:val="00567C34"/>
    <w:rsid w:val="006571B2"/>
    <w:rsid w:val="0066672C"/>
    <w:rsid w:val="00687D7B"/>
    <w:rsid w:val="006B38B8"/>
    <w:rsid w:val="006E7466"/>
    <w:rsid w:val="00774820"/>
    <w:rsid w:val="007D1EBD"/>
    <w:rsid w:val="00834117"/>
    <w:rsid w:val="008D7B19"/>
    <w:rsid w:val="008E651A"/>
    <w:rsid w:val="009A6262"/>
    <w:rsid w:val="009A778E"/>
    <w:rsid w:val="00A56045"/>
    <w:rsid w:val="00A72B7F"/>
    <w:rsid w:val="00AC5FAE"/>
    <w:rsid w:val="00AF5F7B"/>
    <w:rsid w:val="00B05A78"/>
    <w:rsid w:val="00B320E8"/>
    <w:rsid w:val="00BA2E36"/>
    <w:rsid w:val="00BC21E9"/>
    <w:rsid w:val="00C308BA"/>
    <w:rsid w:val="00C93A33"/>
    <w:rsid w:val="00CA2331"/>
    <w:rsid w:val="00CC5EE9"/>
    <w:rsid w:val="00D111DE"/>
    <w:rsid w:val="00D42D63"/>
    <w:rsid w:val="00D56060"/>
    <w:rsid w:val="00DD31C4"/>
    <w:rsid w:val="00E43CC2"/>
    <w:rsid w:val="00E46E4B"/>
    <w:rsid w:val="00EA7F07"/>
    <w:rsid w:val="00EF422F"/>
    <w:rsid w:val="00F0029B"/>
    <w:rsid w:val="00F40380"/>
    <w:rsid w:val="00FC037D"/>
    <w:rsid w:val="00FC3F91"/>
    <w:rsid w:val="00FF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F725D"/>
  <w15:chartTrackingRefBased/>
  <w15:docId w15:val="{1D30DE73-6733-6C4F-9E15-BB5693B5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15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1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5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8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5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5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15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5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5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5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5C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1815C5"/>
    <w:rPr>
      <w:b/>
      <w:bCs/>
    </w:rPr>
  </w:style>
  <w:style w:type="paragraph" w:customStyle="1" w:styleId="pdq2pgselectionanchorcontainer">
    <w:name w:val="pdq2pg_selectionanchorcontainer"/>
    <w:basedOn w:val="a"/>
    <w:rsid w:val="00E43C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f">
    <w:name w:val="Normal (Web)"/>
    <w:basedOn w:val="a"/>
    <w:uiPriority w:val="99"/>
    <w:semiHidden/>
    <w:unhideWhenUsed/>
    <w:rsid w:val="00E43C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E43CC2"/>
    <w:rPr>
      <w:rFonts w:ascii="宋体" w:eastAsia="宋体" w:hAnsi="宋体" w:cs="宋体"/>
      <w:sz w:val="24"/>
      <w:szCs w:val="24"/>
    </w:rPr>
  </w:style>
  <w:style w:type="character" w:styleId="af0">
    <w:name w:val="Hyperlink"/>
    <w:basedOn w:val="a0"/>
    <w:uiPriority w:val="99"/>
    <w:semiHidden/>
    <w:unhideWhenUsed/>
    <w:rsid w:val="00E43C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2026-08-13T01:21:00Z</dcterms:created>
  <dcterms:modified xsi:type="dcterms:W3CDTF">2026-08-13T01:21:00Z</dcterms:modified>
</cp:coreProperties>
</file>