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CB093">
      <w:pPr>
        <w:spacing w:after="80"/>
        <w:jc w:val="center"/>
        <w:rPr>
          <w:rFonts w:hint="default" w:cs="Arial"/>
          <w:b/>
          <w:bCs/>
          <w:color w:val="8B6914"/>
          <w:sz w:val="64"/>
          <w:szCs w:val="64"/>
          <w:lang w:val="en-US"/>
        </w:rPr>
      </w:pPr>
      <w:r>
        <w:rPr>
          <w:rFonts w:hint="default" w:cs="Arial"/>
          <w:b/>
          <w:bCs/>
          <w:color w:val="8B6914"/>
          <w:sz w:val="64"/>
          <w:szCs w:val="64"/>
          <w:lang w:val="en-US"/>
        </w:rPr>
        <w:t>EMPIRE</w:t>
      </w:r>
    </w:p>
    <w:p w14:paraId="6C8A2577">
      <w:pPr>
        <w:spacing w:after="80"/>
        <w:jc w:val="center"/>
      </w:pPr>
      <w:r>
        <w:rPr>
          <w:rFonts w:ascii="Arial" w:hAnsi="Arial" w:eastAsia="Arial" w:cs="Arial"/>
          <w:b/>
          <w:bCs/>
          <w:color w:val="1A1A1A"/>
          <w:sz w:val="48"/>
          <w:szCs w:val="48"/>
        </w:rPr>
        <w:t>PORTUS FERRUM</w:t>
      </w:r>
    </w:p>
    <w:p w14:paraId="13E7BCBF">
      <w:pPr>
        <w:spacing w:after="600"/>
        <w:jc w:val="center"/>
      </w:pPr>
      <w:r>
        <w:rPr>
          <w:rFonts w:ascii="Arial" w:hAnsi="Arial" w:eastAsia="Arial" w:cs="Arial"/>
          <w:color w:val="888888"/>
          <w:sz w:val="28"/>
          <w:szCs w:val="28"/>
        </w:rPr>
        <w:t>CHAPTER I</w:t>
      </w:r>
    </w:p>
    <w:p w14:paraId="58D40CC0">
      <w:pPr>
        <w:spacing w:after="80"/>
        <w:jc w:val="center"/>
      </w:pPr>
      <w:r>
        <w:rPr>
          <w:rFonts w:ascii="Arial" w:hAnsi="Arial" w:eastAsia="Arial" w:cs="Arial"/>
          <w:b/>
          <w:bCs/>
          <w:color w:val="444444"/>
          <w:sz w:val="24"/>
          <w:szCs w:val="24"/>
        </w:rPr>
        <w:t>GAME DESIGN DOCUMENT</w:t>
      </w:r>
    </w:p>
    <w:p w14:paraId="201AC1B0">
      <w:pPr>
        <w:spacing w:after="1600"/>
        <w:jc w:val="center"/>
      </w:pPr>
      <w:r>
        <w:rPr>
          <w:rFonts w:ascii="Arial" w:hAnsi="Arial" w:eastAsia="Arial" w:cs="Arial"/>
          <w:color w:val="888888"/>
          <w:sz w:val="22"/>
          <w:szCs w:val="22"/>
        </w:rPr>
        <w:t xml:space="preserve">Version </w:t>
      </w:r>
      <w:r>
        <w:rPr>
          <w:rFonts w:hint="default" w:cs="Arial"/>
          <w:color w:val="888888"/>
          <w:sz w:val="22"/>
          <w:szCs w:val="22"/>
          <w:lang w:val="en-US"/>
        </w:rPr>
        <w:t>1.0</w:t>
      </w:r>
      <w:r>
        <w:rPr>
          <w:rFonts w:ascii="Arial" w:hAnsi="Arial" w:eastAsia="Arial" w:cs="Arial"/>
          <w:color w:val="888888"/>
          <w:sz w:val="22"/>
          <w:szCs w:val="22"/>
        </w:rPr>
        <w:t xml:space="preserve"> — Prototype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5EC5C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42597882">
            <w:pPr>
              <w:spacing w:after="0"/>
            </w:pPr>
            <w:r>
              <w:rPr>
                <w:rFonts w:ascii="Arial" w:hAnsi="Arial" w:eastAsia="Arial" w:cs="Arial"/>
                <w:b/>
                <w:bCs/>
                <w:color w:val="1A1A1A"/>
                <w:sz w:val="22"/>
                <w:szCs w:val="22"/>
              </w:rPr>
              <w:t>Genre</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33DDCFF2">
            <w:pPr>
              <w:spacing w:after="0"/>
            </w:pPr>
            <w:r>
              <w:rPr>
                <w:rFonts w:ascii="Arial" w:hAnsi="Arial" w:eastAsia="Arial" w:cs="Arial"/>
                <w:color w:val="1A1A1A"/>
                <w:sz w:val="22"/>
                <w:szCs w:val="22"/>
              </w:rPr>
              <w:t>Narrative Strategy / Political Decision Game</w:t>
            </w:r>
          </w:p>
        </w:tc>
      </w:tr>
      <w:tr w14:paraId="4C5D6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0AFAFF61">
            <w:pPr>
              <w:spacing w:after="0"/>
            </w:pPr>
            <w:r>
              <w:rPr>
                <w:rFonts w:ascii="Arial" w:hAnsi="Arial" w:eastAsia="Arial" w:cs="Arial"/>
                <w:b/>
                <w:bCs/>
                <w:color w:val="1A1A1A"/>
                <w:sz w:val="22"/>
                <w:szCs w:val="22"/>
              </w:rPr>
              <w:t>Platform</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2A5E25E5">
            <w:pPr>
              <w:spacing w:after="0"/>
            </w:pPr>
            <w:r>
              <w:rPr>
                <w:rFonts w:ascii="Arial" w:hAnsi="Arial" w:eastAsia="Arial" w:cs="Arial"/>
                <w:color w:val="1A1A1A"/>
                <w:sz w:val="22"/>
                <w:szCs w:val="22"/>
              </w:rPr>
              <w:t>Browser (HTML5) — Mobile &amp; Desktop</w:t>
            </w:r>
          </w:p>
        </w:tc>
      </w:tr>
      <w:tr w14:paraId="325C3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64B82983">
            <w:pPr>
              <w:spacing w:after="0"/>
            </w:pPr>
            <w:r>
              <w:rPr>
                <w:rFonts w:ascii="Arial" w:hAnsi="Arial" w:eastAsia="Arial" w:cs="Arial"/>
                <w:b/>
                <w:bCs/>
                <w:color w:val="1A1A1A"/>
                <w:sz w:val="22"/>
                <w:szCs w:val="22"/>
              </w:rPr>
              <w:t>Perspective</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13D8CA55">
            <w:pPr>
              <w:spacing w:after="0"/>
            </w:pPr>
            <w:r>
              <w:rPr>
                <w:rFonts w:ascii="Arial" w:hAnsi="Arial" w:eastAsia="Arial" w:cs="Arial"/>
                <w:color w:val="1A1A1A"/>
                <w:sz w:val="22"/>
                <w:szCs w:val="22"/>
              </w:rPr>
              <w:t>First Person (player IS the protagonist)</w:t>
            </w:r>
          </w:p>
        </w:tc>
      </w:tr>
      <w:tr w14:paraId="6F864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2FA3C80E">
            <w:pPr>
              <w:spacing w:after="0"/>
            </w:pPr>
            <w:r>
              <w:rPr>
                <w:rFonts w:ascii="Arial" w:hAnsi="Arial" w:eastAsia="Arial" w:cs="Arial"/>
                <w:b/>
                <w:bCs/>
                <w:color w:val="1A1A1A"/>
                <w:sz w:val="22"/>
                <w:szCs w:val="22"/>
              </w:rPr>
              <w:t>Reference</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29018283">
            <w:pPr>
              <w:spacing w:after="0"/>
            </w:pPr>
            <w:r>
              <w:rPr>
                <w:rFonts w:ascii="Arial" w:hAnsi="Arial" w:eastAsia="Arial" w:cs="Arial"/>
                <w:color w:val="1A1A1A"/>
                <w:sz w:val="22"/>
                <w:szCs w:val="22"/>
              </w:rPr>
              <w:t>Suzerain, Yes Your Grace, Reigns</w:t>
            </w:r>
          </w:p>
        </w:tc>
      </w:tr>
      <w:tr w14:paraId="46F8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556A7EEB">
            <w:pPr>
              <w:spacing w:after="0"/>
            </w:pPr>
            <w:r>
              <w:rPr>
                <w:rFonts w:ascii="Arial" w:hAnsi="Arial" w:eastAsia="Arial" w:cs="Arial"/>
                <w:b/>
                <w:bCs/>
                <w:color w:val="1A1A1A"/>
                <w:sz w:val="22"/>
                <w:szCs w:val="22"/>
              </w:rPr>
              <w:t>Status</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72C38400">
            <w:pPr>
              <w:spacing w:after="0"/>
            </w:pPr>
            <w:r>
              <w:rPr>
                <w:rFonts w:ascii="Arial" w:hAnsi="Arial" w:eastAsia="Arial" w:cs="Arial"/>
                <w:color w:val="1A1A1A"/>
                <w:sz w:val="22"/>
                <w:szCs w:val="22"/>
              </w:rPr>
              <w:t>Chapter I Prototype Complete</w:t>
            </w:r>
          </w:p>
        </w:tc>
      </w:tr>
      <w:tr w14:paraId="7C5BE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4EC1CCE6">
            <w:pPr>
              <w:spacing w:after="0"/>
            </w:pPr>
            <w:r>
              <w:rPr>
                <w:rFonts w:ascii="Arial" w:hAnsi="Arial" w:eastAsia="Arial" w:cs="Arial"/>
                <w:b/>
                <w:bCs/>
                <w:color w:val="1A1A1A"/>
                <w:sz w:val="22"/>
                <w:szCs w:val="22"/>
              </w:rPr>
              <w:t>Events</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011179E5">
            <w:pPr>
              <w:spacing w:after="0"/>
            </w:pPr>
            <w:r>
              <w:rPr>
                <w:rFonts w:ascii="Arial" w:hAnsi="Arial" w:eastAsia="Arial" w:cs="Arial"/>
                <w:color w:val="1A1A1A"/>
                <w:sz w:val="22"/>
                <w:szCs w:val="22"/>
              </w:rPr>
              <w:t>17 Standard Events + 3 Major Events</w:t>
            </w:r>
          </w:p>
        </w:tc>
      </w:tr>
    </w:tbl>
    <w:p w14:paraId="4E7DDAA0">
      <w:pPr>
        <w:spacing w:before="0" w:after="0"/>
      </w:pPr>
      <w:r>
        <w:br w:type="page"/>
      </w:r>
    </w:p>
    <w:p w14:paraId="42273C8B">
      <w:pPr>
        <w:pStyle w:val="2"/>
        <w:pBdr>
          <w:bottom w:val="single" w:color="8B6914" w:sz="8" w:space="6"/>
        </w:pBdr>
        <w:spacing w:before="480" w:after="200"/>
      </w:pPr>
      <w:r>
        <w:rPr>
          <w:rFonts w:ascii="Arial" w:hAnsi="Arial" w:eastAsia="Arial" w:cs="Arial"/>
          <w:b/>
          <w:bCs/>
          <w:color w:val="1A1A1A"/>
          <w:sz w:val="36"/>
          <w:szCs w:val="36"/>
        </w:rPr>
        <w:t>1. GAME OVERVIEW</w:t>
      </w:r>
    </w:p>
    <w:p w14:paraId="6E1CC1E4">
      <w:pPr>
        <w:spacing w:after="160"/>
      </w:pPr>
      <w:r>
        <w:rPr>
          <w:rFonts w:hint="default" w:cs="Arial"/>
          <w:b/>
          <w:bCs/>
          <w:color w:val="1A1A1A"/>
          <w:sz w:val="22"/>
          <w:szCs w:val="22"/>
          <w:lang w:val="en-US"/>
        </w:rPr>
        <w:t>EMPIRE</w:t>
      </w:r>
      <w:r>
        <w:rPr>
          <w:rFonts w:ascii="Arial" w:hAnsi="Arial" w:eastAsia="Arial" w:cs="Arial"/>
          <w:color w:val="1A1A1A"/>
          <w:sz w:val="22"/>
          <w:szCs w:val="22"/>
        </w:rPr>
        <w:t xml:space="preserve"> is a narrative political decision game set in the world of Imperium Aurelianum — a Roman-inspired empire whose lifeblood flows through a single iron harbor. The player inherits the role of Imperator Cassian following the sudden death of predecessor Valerius, and must navigate the first months of reign without combat mechanics, military conquest, or traditional resource management.</w:t>
      </w:r>
    </w:p>
    <w:p w14:paraId="72202B4B">
      <w:pPr>
        <w:spacing w:after="160"/>
      </w:pPr>
      <w:r>
        <w:rPr>
          <w:rFonts w:ascii="Arial" w:hAnsi="Arial" w:eastAsia="Arial" w:cs="Arial"/>
          <w:color w:val="1A1A1A"/>
          <w:sz w:val="22"/>
          <w:szCs w:val="22"/>
        </w:rPr>
        <w:t>The game's core tension is systemic rather than dramatic: the harbor must breathe, and every decision shapes both the systems and the story of how power is exercised.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1ABD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CCBBAA" w:sz="0" w:space="0"/>
              <w:left w:val="single" w:color="CCBBAA" w:sz="0" w:space="0"/>
              <w:bottom w:val="single" w:color="CCBBAA" w:sz="0" w:space="0"/>
              <w:right w:val="single" w:color="CCBBAA" w:sz="0" w:space="0"/>
            </w:tcBorders>
            <w:shd w:val="clear" w:color="auto" w:fill="F5F0E8"/>
            <w:tcMar>
              <w:top w:w="160" w:type="dxa"/>
              <w:left w:w="200" w:type="dxa"/>
              <w:bottom w:w="160" w:type="dxa"/>
              <w:right w:w="200" w:type="dxa"/>
            </w:tcMar>
          </w:tcPr>
          <w:p w14:paraId="6E5897D9">
            <w:pPr>
              <w:spacing w:after="60"/>
            </w:pPr>
            <w:r>
              <w:rPr>
                <w:rFonts w:ascii="Arial" w:hAnsi="Arial" w:eastAsia="Arial" w:cs="Arial"/>
                <w:b/>
                <w:bCs/>
                <w:color w:val="8B6914"/>
                <w:sz w:val="22"/>
                <w:szCs w:val="22"/>
              </w:rPr>
              <w:t>Design Philosophy</w:t>
            </w:r>
          </w:p>
          <w:p w14:paraId="5E90F336">
            <w:pPr>
              <w:spacing w:after="0"/>
            </w:pPr>
            <w:r>
              <w:rPr>
                <w:rFonts w:ascii="Arial" w:hAnsi="Arial" w:eastAsia="Arial" w:cs="Arial"/>
                <w:i/>
                <w:iCs/>
                <w:color w:val="444444"/>
                <w:sz w:val="22"/>
                <w:szCs w:val="22"/>
              </w:rPr>
              <w:t>No battles. No heroes. Only governance — and the slow accumulation of consequence. Every choice writes a precedent that the empire will remember.</w:t>
            </w:r>
          </w:p>
        </w:tc>
      </w:tr>
    </w:tbl>
    <w:p w14:paraId="4145AC5B">
      <w:pPr>
        <w:spacing w:before="120" w:after="0"/>
      </w:pPr>
    </w:p>
    <w:p w14:paraId="1F4ED914">
      <w:pPr>
        <w:pStyle w:val="3"/>
        <w:spacing w:before="360" w:after="160"/>
      </w:pPr>
      <w:r>
        <w:rPr>
          <w:rFonts w:ascii="Arial" w:hAnsi="Arial" w:eastAsia="Arial" w:cs="Arial"/>
          <w:b/>
          <w:bCs/>
          <w:color w:val="8B6914"/>
          <w:sz w:val="28"/>
          <w:szCs w:val="28"/>
        </w:rPr>
        <w:t>1.1 Premise</w:t>
      </w:r>
    </w:p>
    <w:p w14:paraId="553CD0E6">
      <w:pPr>
        <w:spacing w:after="160"/>
      </w:pPr>
      <w:r>
        <w:rPr>
          <w:rFonts w:ascii="Arial" w:hAnsi="Arial" w:eastAsia="Arial" w:cs="Arial"/>
          <w:color w:val="1A1A1A"/>
          <w:sz w:val="22"/>
          <w:szCs w:val="22"/>
        </w:rPr>
        <w:t>Imperator Valerius died in the night. No war, no poison (officially). By morning, the market had already read the silence. Portus Ferrum — the empire's most vital port — is now under Cassian's stewardship. Three months. Seventeen decisions. Three moments of reckoning.</w:t>
      </w:r>
    </w:p>
    <w:p w14:paraId="115B36F2">
      <w:pPr>
        <w:pStyle w:val="3"/>
        <w:spacing w:before="360" w:after="160"/>
      </w:pPr>
      <w:r>
        <w:rPr>
          <w:rFonts w:ascii="Arial" w:hAnsi="Arial" w:eastAsia="Arial" w:cs="Arial"/>
          <w:b/>
          <w:bCs/>
          <w:color w:val="8B6914"/>
          <w:sz w:val="28"/>
          <w:szCs w:val="28"/>
        </w:rPr>
        <w:t>1.2 Reference Titles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457AC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8B6914"/>
            <w:tcMar>
              <w:top w:w="80" w:type="dxa"/>
              <w:left w:w="120" w:type="dxa"/>
              <w:bottom w:w="80" w:type="dxa"/>
              <w:right w:w="120" w:type="dxa"/>
            </w:tcMar>
          </w:tcPr>
          <w:p w14:paraId="715FFF91">
            <w:pPr>
              <w:spacing w:after="0"/>
            </w:pPr>
            <w:r>
              <w:rPr>
                <w:rFonts w:ascii="Arial" w:hAnsi="Arial" w:eastAsia="Arial" w:cs="Arial"/>
                <w:b/>
                <w:bCs/>
                <w:color w:val="FFFFFF"/>
                <w:sz w:val="22"/>
                <w:szCs w:val="22"/>
              </w:rPr>
              <w:t>Title</w:t>
            </w:r>
          </w:p>
        </w:tc>
        <w:tc>
          <w:tcPr>
            <w:tcW w:w="6960" w:type="dxa"/>
            <w:tcBorders>
              <w:top w:val="single" w:color="CCBBAA" w:sz="0" w:space="0"/>
              <w:left w:val="single" w:color="CCBBAA" w:sz="0" w:space="0"/>
              <w:bottom w:val="single" w:color="CCBBAA" w:sz="0" w:space="0"/>
              <w:right w:val="single" w:color="CCBBAA" w:sz="0" w:space="0"/>
            </w:tcBorders>
            <w:shd w:val="clear" w:color="auto" w:fill="8B6914"/>
            <w:tcMar>
              <w:top w:w="80" w:type="dxa"/>
              <w:left w:w="120" w:type="dxa"/>
              <w:bottom w:w="80" w:type="dxa"/>
              <w:right w:w="120" w:type="dxa"/>
            </w:tcMar>
          </w:tcPr>
          <w:p w14:paraId="0A192E5C">
            <w:pPr>
              <w:spacing w:after="0"/>
            </w:pPr>
            <w:r>
              <w:rPr>
                <w:rFonts w:ascii="Arial" w:hAnsi="Arial" w:eastAsia="Arial" w:cs="Arial"/>
                <w:b/>
                <w:bCs/>
                <w:color w:val="FFFFFF"/>
                <w:sz w:val="22"/>
                <w:szCs w:val="22"/>
              </w:rPr>
              <w:t>What We Borrow</w:t>
            </w:r>
          </w:p>
        </w:tc>
      </w:tr>
      <w:tr w14:paraId="6FFEC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62B6BC77">
            <w:pPr>
              <w:spacing w:after="0"/>
            </w:pPr>
            <w:r>
              <w:rPr>
                <w:rFonts w:ascii="Arial" w:hAnsi="Arial" w:eastAsia="Arial" w:cs="Arial"/>
                <w:b/>
                <w:bCs/>
                <w:color w:val="1A1A1A"/>
                <w:sz w:val="22"/>
                <w:szCs w:val="22"/>
              </w:rPr>
              <w:t>Suzerain</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5DC1B2A1">
            <w:pPr>
              <w:spacing w:after="0"/>
            </w:pPr>
            <w:r>
              <w:rPr>
                <w:rFonts w:ascii="Arial" w:hAnsi="Arial" w:eastAsia="Arial" w:cs="Arial"/>
                <w:color w:val="1A1A1A"/>
                <w:sz w:val="22"/>
                <w:szCs w:val="22"/>
              </w:rPr>
              <w:t>First-person political framing; weight of institutional consequence; moral ambiguity without right answers; prose density</w:t>
            </w:r>
          </w:p>
        </w:tc>
      </w:tr>
      <w:tr w14:paraId="312DC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0036AA32">
            <w:pPr>
              <w:spacing w:after="0"/>
            </w:pPr>
            <w:r>
              <w:rPr>
                <w:rFonts w:ascii="Arial" w:hAnsi="Arial" w:eastAsia="Arial" w:cs="Arial"/>
                <w:b/>
                <w:bCs/>
                <w:color w:val="1A1A1A"/>
                <w:sz w:val="22"/>
                <w:szCs w:val="22"/>
              </w:rPr>
              <w:t>Yes, Your Grace</w:t>
            </w:r>
          </w:p>
        </w:tc>
        <w:tc>
          <w:tcPr>
            <w:tcW w:w="69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425B533F">
            <w:pPr>
              <w:spacing w:after="0"/>
            </w:pPr>
            <w:r>
              <w:rPr>
                <w:rFonts w:ascii="Arial" w:hAnsi="Arial" w:eastAsia="Arial" w:cs="Arial"/>
                <w:color w:val="1A1A1A"/>
                <w:sz w:val="22"/>
                <w:szCs w:val="22"/>
              </w:rPr>
              <w:t>Natural, human advisor dialogue; the king is not always right; emotional texture in governance</w:t>
            </w:r>
          </w:p>
        </w:tc>
      </w:tr>
      <w:tr w14:paraId="1242E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06F9612F">
            <w:pPr>
              <w:spacing w:after="0"/>
            </w:pPr>
            <w:r>
              <w:rPr>
                <w:rFonts w:ascii="Arial" w:hAnsi="Arial" w:eastAsia="Arial" w:cs="Arial"/>
                <w:b/>
                <w:bCs/>
                <w:color w:val="1A1A1A"/>
                <w:sz w:val="22"/>
                <w:szCs w:val="22"/>
              </w:rPr>
              <w:t>Reigns</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31B5305A">
            <w:pPr>
              <w:spacing w:after="0"/>
            </w:pPr>
            <w:r>
              <w:rPr>
                <w:rFonts w:ascii="Arial" w:hAnsi="Arial" w:eastAsia="Arial" w:cs="Arial"/>
                <w:color w:val="1A1A1A"/>
                <w:sz w:val="22"/>
                <w:szCs w:val="22"/>
              </w:rPr>
              <w:t>Economy of choice; simplicity of interface; emergent meaning from small decisions</w:t>
            </w:r>
          </w:p>
        </w:tc>
      </w:tr>
    </w:tbl>
    <w:p w14:paraId="63748ABB">
      <w:pPr>
        <w:spacing w:before="0" w:after="0"/>
      </w:pPr>
      <w:r>
        <w:br w:type="page"/>
      </w:r>
    </w:p>
    <w:p w14:paraId="6507C662">
      <w:pPr>
        <w:pStyle w:val="2"/>
        <w:pBdr>
          <w:bottom w:val="single" w:color="8B6914" w:sz="8" w:space="6"/>
        </w:pBdr>
        <w:spacing w:before="480" w:after="200"/>
      </w:pPr>
      <w:r>
        <w:rPr>
          <w:rFonts w:ascii="Arial" w:hAnsi="Arial" w:eastAsia="Arial" w:cs="Arial"/>
          <w:b/>
          <w:bCs/>
          <w:color w:val="1A1A1A"/>
          <w:sz w:val="36"/>
          <w:szCs w:val="36"/>
        </w:rPr>
        <w:t>2. CORE SYSTEMS</w:t>
      </w:r>
    </w:p>
    <w:p w14:paraId="68D438C8">
      <w:pPr>
        <w:pStyle w:val="3"/>
        <w:spacing w:before="360" w:after="160"/>
      </w:pPr>
      <w:r>
        <w:rPr>
          <w:rFonts w:ascii="Arial" w:hAnsi="Arial" w:eastAsia="Arial" w:cs="Arial"/>
          <w:b/>
          <w:bCs/>
          <w:color w:val="8B6914"/>
          <w:sz w:val="28"/>
          <w:szCs w:val="28"/>
        </w:rPr>
        <w:t>2.1 The Four Pillars (S/E/N/L)</w:t>
      </w:r>
    </w:p>
    <w:p w14:paraId="11387DEF">
      <w:pPr>
        <w:spacing w:after="160"/>
      </w:pPr>
      <w:r>
        <w:rPr>
          <w:rFonts w:ascii="Arial" w:hAnsi="Arial" w:eastAsia="Arial" w:cs="Arial"/>
          <w:color w:val="1A1A1A"/>
          <w:sz w:val="22"/>
          <w:szCs w:val="22"/>
        </w:rPr>
        <w:t>All decisions in Portus Ferrum silently accumulate into four hidden axes. These axes are never shown as raw numbers to the player — they are visualized as directional bars, communicating direction rather than quantity.</w:t>
      </w:r>
    </w:p>
    <w:p w14:paraId="40BE56A1">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0AB0F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8B6914"/>
            <w:tcMar>
              <w:top w:w="80" w:type="dxa"/>
              <w:left w:w="120" w:type="dxa"/>
              <w:bottom w:w="80" w:type="dxa"/>
              <w:right w:w="120" w:type="dxa"/>
            </w:tcMar>
          </w:tcPr>
          <w:p w14:paraId="6B02A155">
            <w:pPr>
              <w:spacing w:after="0"/>
            </w:pPr>
            <w:r>
              <w:rPr>
                <w:rFonts w:ascii="Arial" w:hAnsi="Arial" w:eastAsia="Arial" w:cs="Arial"/>
                <w:b/>
                <w:bCs/>
                <w:color w:val="FFFFFF"/>
                <w:sz w:val="22"/>
                <w:szCs w:val="22"/>
              </w:rPr>
              <w:t>Axis</w:t>
            </w:r>
          </w:p>
        </w:tc>
        <w:tc>
          <w:tcPr>
            <w:tcW w:w="6960" w:type="dxa"/>
            <w:tcBorders>
              <w:top w:val="single" w:color="CCBBAA" w:sz="0" w:space="0"/>
              <w:left w:val="single" w:color="CCBBAA" w:sz="0" w:space="0"/>
              <w:bottom w:val="single" w:color="CCBBAA" w:sz="0" w:space="0"/>
              <w:right w:val="single" w:color="CCBBAA" w:sz="0" w:space="0"/>
            </w:tcBorders>
            <w:shd w:val="clear" w:color="auto" w:fill="8B6914"/>
            <w:tcMar>
              <w:top w:w="80" w:type="dxa"/>
              <w:left w:w="120" w:type="dxa"/>
              <w:bottom w:w="80" w:type="dxa"/>
              <w:right w:w="120" w:type="dxa"/>
            </w:tcMar>
          </w:tcPr>
          <w:p w14:paraId="67E5033C">
            <w:pPr>
              <w:spacing w:after="0"/>
            </w:pPr>
            <w:r>
              <w:rPr>
                <w:rFonts w:ascii="Arial" w:hAnsi="Arial" w:eastAsia="Arial" w:cs="Arial"/>
                <w:b/>
                <w:bCs/>
                <w:color w:val="FFFFFF"/>
                <w:sz w:val="22"/>
                <w:szCs w:val="22"/>
              </w:rPr>
              <w:t>Description</w:t>
            </w:r>
          </w:p>
        </w:tc>
      </w:tr>
      <w:tr w14:paraId="1418B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1A5668EF">
            <w:pPr>
              <w:spacing w:after="0"/>
            </w:pPr>
            <w:r>
              <w:rPr>
                <w:rFonts w:ascii="Arial" w:hAnsi="Arial" w:eastAsia="Arial" w:cs="Arial"/>
                <w:b/>
                <w:bCs/>
                <w:color w:val="1A1A1A"/>
                <w:sz w:val="22"/>
                <w:szCs w:val="22"/>
              </w:rPr>
              <w:t>S — Security</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42B04CE5">
            <w:pPr>
              <w:spacing w:after="0"/>
            </w:pPr>
            <w:r>
              <w:rPr>
                <w:rFonts w:ascii="Arial" w:hAnsi="Arial" w:eastAsia="Arial" w:cs="Arial"/>
                <w:color w:val="1A1A1A"/>
                <w:sz w:val="22"/>
                <w:szCs w:val="22"/>
              </w:rPr>
              <w:t>Capacity of the state to project force, contain disorder, and enforce its own directives. A low S makes the empire look weak; a very high S can become authoritarian.</w:t>
            </w:r>
          </w:p>
        </w:tc>
      </w:tr>
      <w:tr w14:paraId="62380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6A049F7D">
            <w:pPr>
              <w:spacing w:after="0"/>
            </w:pPr>
            <w:r>
              <w:rPr>
                <w:rFonts w:ascii="Arial" w:hAnsi="Arial" w:eastAsia="Arial" w:cs="Arial"/>
                <w:b/>
                <w:bCs/>
                <w:color w:val="1A1A1A"/>
                <w:sz w:val="22"/>
                <w:szCs w:val="22"/>
              </w:rPr>
              <w:t>E — Economy</w:t>
            </w:r>
          </w:p>
        </w:tc>
        <w:tc>
          <w:tcPr>
            <w:tcW w:w="69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6381D6F9">
            <w:pPr>
              <w:spacing w:after="0"/>
            </w:pPr>
            <w:r>
              <w:rPr>
                <w:rFonts w:ascii="Arial" w:hAnsi="Arial" w:eastAsia="Arial" w:cs="Arial"/>
                <w:color w:val="1A1A1A"/>
                <w:sz w:val="22"/>
                <w:szCs w:val="22"/>
              </w:rPr>
              <w:t>Health of the commercial ecosystem: trade volume, merchant confidence, price stability, contract reliability.</w:t>
            </w:r>
          </w:p>
        </w:tc>
      </w:tr>
      <w:tr w14:paraId="0AEBA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1C6456AA">
            <w:pPr>
              <w:spacing w:after="0"/>
            </w:pPr>
            <w:r>
              <w:rPr>
                <w:rFonts w:ascii="Arial" w:hAnsi="Arial" w:eastAsia="Arial" w:cs="Arial"/>
                <w:b/>
                <w:bCs/>
                <w:color w:val="1A1A1A"/>
                <w:sz w:val="22"/>
                <w:szCs w:val="22"/>
              </w:rPr>
              <w:t>N — Navy / Military</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7DF7B40C">
            <w:pPr>
              <w:spacing w:after="0"/>
            </w:pPr>
            <w:r>
              <w:rPr>
                <w:rFonts w:ascii="Arial" w:hAnsi="Arial" w:eastAsia="Arial" w:cs="Arial"/>
                <w:color w:val="1A1A1A"/>
                <w:sz w:val="22"/>
                <w:szCs w:val="22"/>
              </w:rPr>
              <w:t>Functional capacity of armed forces, loyalty of commanders, control of maritime approaches.</w:t>
            </w:r>
          </w:p>
        </w:tc>
      </w:tr>
      <w:tr w14:paraId="40B47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58D795B7">
            <w:pPr>
              <w:spacing w:after="0"/>
            </w:pPr>
            <w:r>
              <w:rPr>
                <w:rFonts w:ascii="Arial" w:hAnsi="Arial" w:eastAsia="Arial" w:cs="Arial"/>
                <w:b/>
                <w:bCs/>
                <w:color w:val="1A1A1A"/>
                <w:sz w:val="22"/>
                <w:szCs w:val="22"/>
              </w:rPr>
              <w:t>L — Legitimacy</w:t>
            </w:r>
          </w:p>
        </w:tc>
        <w:tc>
          <w:tcPr>
            <w:tcW w:w="69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71D60C35">
            <w:pPr>
              <w:spacing w:after="0"/>
            </w:pPr>
            <w:r>
              <w:rPr>
                <w:rFonts w:ascii="Arial" w:hAnsi="Arial" w:eastAsia="Arial" w:cs="Arial"/>
                <w:color w:val="1A1A1A"/>
                <w:sz w:val="22"/>
                <w:szCs w:val="22"/>
              </w:rPr>
              <w:t>Institutional trust: does the population believe the emperor's authority is valid? Does the Senate? Do the guilds?</w:t>
            </w:r>
          </w:p>
        </w:tc>
      </w:tr>
    </w:tbl>
    <w:p w14:paraId="22D6C4A4">
      <w:pPr>
        <w:spacing w:before="120" w:after="0"/>
      </w:pPr>
    </w:p>
    <w:p w14:paraId="056C91DA">
      <w:pPr>
        <w:pStyle w:val="4"/>
        <w:spacing w:before="240" w:after="120"/>
      </w:pPr>
      <w:r>
        <w:rPr>
          <w:rFonts w:ascii="Arial" w:hAnsi="Arial" w:eastAsia="Arial" w:cs="Arial"/>
          <w:b/>
          <w:bCs/>
          <w:color w:val="444444"/>
          <w:sz w:val="24"/>
          <w:szCs w:val="24"/>
        </w:rPr>
        <w:t>Mixed Values (0/-)</w:t>
      </w:r>
    </w:p>
    <w:p w14:paraId="34A9B952">
      <w:pPr>
        <w:spacing w:after="160"/>
      </w:pPr>
      <w:r>
        <w:rPr>
          <w:rFonts w:ascii="Arial" w:hAnsi="Arial" w:eastAsia="Arial" w:cs="Arial"/>
          <w:color w:val="1A1A1A"/>
          <w:sz w:val="22"/>
          <w:szCs w:val="22"/>
        </w:rPr>
        <w:t xml:space="preserve">When a design spec lists a delta as </w:t>
      </w:r>
      <w:r>
        <w:rPr>
          <w:rFonts w:ascii="Courier New" w:hAnsi="Courier New" w:eastAsia="Courier New" w:cs="Courier New"/>
          <w:color w:val="444444"/>
          <w:sz w:val="20"/>
          <w:szCs w:val="20"/>
        </w:rPr>
        <w:t>0/-</w:t>
      </w:r>
      <w:r>
        <w:rPr>
          <w:rFonts w:ascii="Arial" w:hAnsi="Arial" w:eastAsia="Arial" w:cs="Arial"/>
          <w:color w:val="1A1A1A"/>
          <w:sz w:val="22"/>
          <w:szCs w:val="22"/>
        </w:rPr>
        <w:t xml:space="preserve">, the implemented value is </w:t>
      </w:r>
      <w:r>
        <w:rPr>
          <w:rFonts w:ascii="Courier New" w:hAnsi="Courier New" w:eastAsia="Courier New" w:cs="Courier New"/>
          <w:color w:val="444444"/>
          <w:sz w:val="20"/>
          <w:szCs w:val="20"/>
        </w:rPr>
        <w:t>0.5</w:t>
      </w:r>
      <w:r>
        <w:rPr>
          <w:rFonts w:ascii="Arial" w:hAnsi="Arial" w:eastAsia="Arial" w:cs="Arial"/>
          <w:color w:val="1A1A1A"/>
          <w:sz w:val="22"/>
          <w:szCs w:val="22"/>
        </w:rPr>
        <w:t>. This represents a decision that is slightly costly but not definitively negative — a half-measure, an ambiguous concession. Applied consistently across all events.</w:t>
      </w:r>
    </w:p>
    <w:p w14:paraId="1CDCB80E">
      <w:pPr>
        <w:pStyle w:val="3"/>
        <w:spacing w:before="360" w:after="160"/>
      </w:pPr>
      <w:r>
        <w:rPr>
          <w:rFonts w:ascii="Arial" w:hAnsi="Arial" w:eastAsia="Arial" w:cs="Arial"/>
          <w:b/>
          <w:bCs/>
          <w:color w:val="8B6914"/>
          <w:sz w:val="28"/>
          <w:szCs w:val="28"/>
        </w:rPr>
        <w:t>2.2 Precedent Ledger (Hidden)</w:t>
      </w:r>
    </w:p>
    <w:p w14:paraId="01F3E289">
      <w:pPr>
        <w:spacing w:after="160"/>
      </w:pPr>
      <w:r>
        <w:rPr>
          <w:rFonts w:ascii="Arial" w:hAnsi="Arial" w:eastAsia="Arial" w:cs="Arial"/>
          <w:color w:val="1A1A1A"/>
          <w:sz w:val="22"/>
          <w:szCs w:val="22"/>
        </w:rPr>
        <w:t>Every decision adds entries to a hidden Precedent Ledger. This ledger tracks behavioral patterns — how the emperor tends to govern — and feeds directly into advisor attitudes at Major Events. The player never sees this data; they experience its effects through the tone and content of advisor dialogue.</w:t>
      </w:r>
    </w:p>
    <w:p w14:paraId="7637534B">
      <w:pPr>
        <w:spacing w:before="120" w:after="0"/>
      </w:pPr>
    </w:p>
    <w:p w14:paraId="300ACF16">
      <w:pPr>
        <w:spacing w:after="160"/>
      </w:pPr>
      <w:r>
        <w:rPr>
          <w:rFonts w:ascii="Arial" w:hAnsi="Arial" w:eastAsia="Arial" w:cs="Arial"/>
          <w:b/>
          <w:bCs/>
          <w:color w:val="1A1A1A"/>
          <w:sz w:val="22"/>
          <w:szCs w:val="22"/>
        </w:rPr>
        <w:t>Pattern Detection Logic</w:t>
      </w:r>
      <w:r>
        <w:rPr>
          <w:rFonts w:ascii="Arial" w:hAnsi="Arial" w:eastAsia="Arial" w:cs="Arial"/>
          <w:color w:val="1A1A1A"/>
          <w:sz w:val="22"/>
          <w:szCs w:val="22"/>
        </w:rPr>
        <w:t xml:space="preserve"> — The ledger evaluates accumulated precedent codes to assign one of seven behavioral patterns: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17A56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8B6914"/>
            <w:tcMar>
              <w:top w:w="80" w:type="dxa"/>
              <w:left w:w="120" w:type="dxa"/>
              <w:bottom w:w="80" w:type="dxa"/>
              <w:right w:w="120" w:type="dxa"/>
            </w:tcMar>
          </w:tcPr>
          <w:p w14:paraId="3FD0DB53">
            <w:pPr>
              <w:spacing w:after="0"/>
            </w:pPr>
            <w:r>
              <w:rPr>
                <w:rFonts w:ascii="Arial" w:hAnsi="Arial" w:eastAsia="Arial" w:cs="Arial"/>
                <w:b/>
                <w:bCs/>
                <w:color w:val="FFFFFF"/>
                <w:sz w:val="22"/>
                <w:szCs w:val="22"/>
              </w:rPr>
              <w:t>Pattern</w:t>
            </w:r>
          </w:p>
        </w:tc>
        <w:tc>
          <w:tcPr>
            <w:tcW w:w="6960" w:type="dxa"/>
            <w:tcBorders>
              <w:top w:val="single" w:color="CCBBAA" w:sz="0" w:space="0"/>
              <w:left w:val="single" w:color="CCBBAA" w:sz="0" w:space="0"/>
              <w:bottom w:val="single" w:color="CCBBAA" w:sz="0" w:space="0"/>
              <w:right w:val="single" w:color="CCBBAA" w:sz="0" w:space="0"/>
            </w:tcBorders>
            <w:shd w:val="clear" w:color="auto" w:fill="8B6914"/>
            <w:tcMar>
              <w:top w:w="80" w:type="dxa"/>
              <w:left w:w="120" w:type="dxa"/>
              <w:bottom w:w="80" w:type="dxa"/>
              <w:right w:w="120" w:type="dxa"/>
            </w:tcMar>
          </w:tcPr>
          <w:p w14:paraId="3C3542B9">
            <w:pPr>
              <w:spacing w:after="0"/>
            </w:pPr>
            <w:r>
              <w:rPr>
                <w:rFonts w:ascii="Arial" w:hAnsi="Arial" w:eastAsia="Arial" w:cs="Arial"/>
                <w:b/>
                <w:bCs/>
                <w:color w:val="FFFFFF"/>
                <w:sz w:val="22"/>
                <w:szCs w:val="22"/>
              </w:rPr>
              <w:t>Trigger Condition</w:t>
            </w:r>
          </w:p>
        </w:tc>
      </w:tr>
      <w:tr w14:paraId="24E9A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2C2CCFEA">
            <w:pPr>
              <w:spacing w:after="0"/>
            </w:pPr>
            <w:r>
              <w:rPr>
                <w:rFonts w:ascii="Arial" w:hAnsi="Arial" w:eastAsia="Arial" w:cs="Arial"/>
                <w:b/>
                <w:bCs/>
                <w:color w:val="1A1A1A"/>
                <w:sz w:val="22"/>
                <w:szCs w:val="22"/>
              </w:rPr>
              <w:t>LAB_FORCE</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15E190D9">
            <w:pPr>
              <w:spacing w:after="0"/>
            </w:pPr>
            <w:r>
              <w:rPr>
                <w:rFonts w:ascii="Arial" w:hAnsi="Arial" w:eastAsia="Arial" w:cs="Arial"/>
                <w:color w:val="1A1A1A"/>
                <w:sz w:val="22"/>
                <w:szCs w:val="22"/>
              </w:rPr>
              <w:t>P-LAB-02 score ≥ 2 (pattern of using coercion on labor)</w:t>
            </w:r>
          </w:p>
        </w:tc>
      </w:tr>
      <w:tr w14:paraId="3B2F8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20C0ACE5">
            <w:pPr>
              <w:spacing w:after="0"/>
            </w:pPr>
            <w:r>
              <w:rPr>
                <w:rFonts w:ascii="Arial" w:hAnsi="Arial" w:eastAsia="Arial" w:cs="Arial"/>
                <w:b/>
                <w:bCs/>
                <w:color w:val="1A1A1A"/>
                <w:sz w:val="22"/>
                <w:szCs w:val="22"/>
              </w:rPr>
              <w:t>TRANSPARENT</w:t>
            </w:r>
          </w:p>
        </w:tc>
        <w:tc>
          <w:tcPr>
            <w:tcW w:w="69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19C4FE2A">
            <w:pPr>
              <w:spacing w:after="0"/>
            </w:pPr>
            <w:r>
              <w:rPr>
                <w:rFonts w:ascii="Arial" w:hAnsi="Arial" w:eastAsia="Arial" w:cs="Arial"/>
                <w:color w:val="1A1A1A"/>
                <w:sz w:val="22"/>
                <w:szCs w:val="22"/>
              </w:rPr>
              <w:t>P-INFO-01 score ≥ 2 (pattern of public disclosure)</w:t>
            </w:r>
          </w:p>
        </w:tc>
      </w:tr>
      <w:tr w14:paraId="75BF5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10CD05A1">
            <w:pPr>
              <w:spacing w:after="0"/>
            </w:pPr>
            <w:r>
              <w:rPr>
                <w:rFonts w:ascii="Arial" w:hAnsi="Arial" w:eastAsia="Arial" w:cs="Arial"/>
                <w:b/>
                <w:bCs/>
                <w:color w:val="1A1A1A"/>
                <w:sz w:val="22"/>
                <w:szCs w:val="22"/>
              </w:rPr>
              <w:t>CLOSED</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5EDCCC63">
            <w:pPr>
              <w:spacing w:after="0"/>
            </w:pPr>
            <w:r>
              <w:rPr>
                <w:rFonts w:ascii="Arial" w:hAnsi="Arial" w:eastAsia="Arial" w:cs="Arial"/>
                <w:color w:val="1A1A1A"/>
                <w:sz w:val="22"/>
                <w:szCs w:val="22"/>
              </w:rPr>
              <w:t>P-INFO-02 or P-INFO-03 combined ≥ 2 (pattern of information control)</w:t>
            </w:r>
          </w:p>
        </w:tc>
      </w:tr>
      <w:tr w14:paraId="21901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7785B5D7">
            <w:pPr>
              <w:spacing w:after="0"/>
            </w:pPr>
            <w:r>
              <w:rPr>
                <w:rFonts w:ascii="Arial" w:hAnsi="Arial" w:eastAsia="Arial" w:cs="Arial"/>
                <w:b/>
                <w:bCs/>
                <w:color w:val="1A1A1A"/>
                <w:sz w:val="22"/>
                <w:szCs w:val="22"/>
              </w:rPr>
              <w:t>LEG_IN</w:t>
            </w:r>
          </w:p>
        </w:tc>
        <w:tc>
          <w:tcPr>
            <w:tcW w:w="69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0688256F">
            <w:pPr>
              <w:spacing w:after="0"/>
            </w:pPr>
            <w:r>
              <w:rPr>
                <w:rFonts w:ascii="Arial" w:hAnsi="Arial" w:eastAsia="Arial" w:cs="Arial"/>
                <w:color w:val="1A1A1A"/>
                <w:sz w:val="22"/>
                <w:szCs w:val="22"/>
              </w:rPr>
              <w:t>P-LEG-01 score ≥ 2 (pattern of institutional inclusion)</w:t>
            </w:r>
          </w:p>
        </w:tc>
      </w:tr>
      <w:tr w14:paraId="6BF6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507BF566">
            <w:pPr>
              <w:spacing w:after="0"/>
            </w:pPr>
            <w:r>
              <w:rPr>
                <w:rFonts w:ascii="Arial" w:hAnsi="Arial" w:eastAsia="Arial" w:cs="Arial"/>
                <w:b/>
                <w:bCs/>
                <w:color w:val="1A1A1A"/>
                <w:sz w:val="22"/>
                <w:szCs w:val="22"/>
              </w:rPr>
              <w:t>LEG_SHIELD</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7F172D74">
            <w:pPr>
              <w:spacing w:after="0"/>
            </w:pPr>
            <w:r>
              <w:rPr>
                <w:rFonts w:ascii="Arial" w:hAnsi="Arial" w:eastAsia="Arial" w:cs="Arial"/>
                <w:color w:val="1A1A1A"/>
                <w:sz w:val="22"/>
                <w:szCs w:val="22"/>
              </w:rPr>
              <w:t>P-LEG-02 score ≥ 1 (pattern of shielding executive from oversight)</w:t>
            </w:r>
          </w:p>
        </w:tc>
      </w:tr>
      <w:tr w14:paraId="05F52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0B6B3301">
            <w:pPr>
              <w:spacing w:after="0"/>
            </w:pPr>
            <w:r>
              <w:rPr>
                <w:rFonts w:ascii="Arial" w:hAnsi="Arial" w:eastAsia="Arial" w:cs="Arial"/>
                <w:b/>
                <w:bCs/>
                <w:color w:val="1A1A1A"/>
                <w:sz w:val="22"/>
                <w:szCs w:val="22"/>
              </w:rPr>
              <w:t>ECO_HEAVY</w:t>
            </w:r>
          </w:p>
        </w:tc>
        <w:tc>
          <w:tcPr>
            <w:tcW w:w="69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7F4682F2">
            <w:pPr>
              <w:spacing w:after="0"/>
            </w:pPr>
            <w:r>
              <w:rPr>
                <w:rFonts w:ascii="Arial" w:hAnsi="Arial" w:eastAsia="Arial" w:cs="Arial"/>
                <w:color w:val="1A1A1A"/>
                <w:sz w:val="22"/>
                <w:szCs w:val="22"/>
              </w:rPr>
              <w:t>P-ECO-01 + P-ECO-02 combined ≥ 3 (market intervention pattern)</w:t>
            </w:r>
          </w:p>
        </w:tc>
      </w:tr>
      <w:tr w14:paraId="45CF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233D3B7A">
            <w:pPr>
              <w:spacing w:after="0"/>
            </w:pPr>
            <w:r>
              <w:rPr>
                <w:rFonts w:ascii="Arial" w:hAnsi="Arial" w:eastAsia="Arial" w:cs="Arial"/>
                <w:b/>
                <w:bCs/>
                <w:color w:val="1A1A1A"/>
                <w:sz w:val="22"/>
                <w:szCs w:val="22"/>
              </w:rPr>
              <w:t>BASE</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0843B1FF">
            <w:pPr>
              <w:spacing w:after="0"/>
            </w:pPr>
            <w:r>
              <w:rPr>
                <w:rFonts w:ascii="Arial" w:hAnsi="Arial" w:eastAsia="Arial" w:cs="Arial"/>
                <w:color w:val="1A1A1A"/>
                <w:sz w:val="22"/>
                <w:szCs w:val="22"/>
              </w:rPr>
              <w:t>No dominant pattern detected (baseline)</w:t>
            </w:r>
          </w:p>
        </w:tc>
      </w:tr>
    </w:tbl>
    <w:p w14:paraId="15F4362E">
      <w:pPr>
        <w:pStyle w:val="3"/>
        <w:spacing w:before="360" w:after="160"/>
      </w:pPr>
      <w:r>
        <w:rPr>
          <w:rFonts w:ascii="Arial" w:hAnsi="Arial" w:eastAsia="Arial" w:cs="Arial"/>
          <w:b/>
          <w:bCs/>
          <w:color w:val="8B6914"/>
          <w:sz w:val="28"/>
          <w:szCs w:val="28"/>
        </w:rPr>
        <w:t>2.3 Stability</w:t>
      </w:r>
    </w:p>
    <w:p w14:paraId="1ABCDA2F">
      <w:pPr>
        <w:spacing w:after="160"/>
      </w:pPr>
      <w:r>
        <w:rPr>
          <w:rFonts w:ascii="Arial" w:hAnsi="Arial" w:eastAsia="Arial" w:cs="Arial"/>
          <w:color w:val="1A1A1A"/>
          <w:sz w:val="22"/>
          <w:szCs w:val="22"/>
        </w:rPr>
        <w:t>Stability (0–100, starting at 50) is the only metric shown to the player. It is displayed as a colored bar in the game header. Stability updates ONLY at Major Events — never during standard events.</w:t>
      </w:r>
    </w:p>
    <w:p w14:paraId="18021DD5">
      <w:pPr>
        <w:spacing w:after="160"/>
      </w:pPr>
      <w:r>
        <w:rPr>
          <w:rFonts w:ascii="Arial" w:hAnsi="Arial" w:eastAsia="Arial" w:cs="Arial"/>
          <w:color w:val="1A1A1A"/>
          <w:sz w:val="22"/>
          <w:szCs w:val="22"/>
        </w:rPr>
        <w:t xml:space="preserve">Stability reaching </w:t>
      </w:r>
      <w:r>
        <w:rPr>
          <w:rFonts w:ascii="Arial" w:hAnsi="Arial" w:eastAsia="Arial" w:cs="Arial"/>
          <w:b/>
          <w:bCs/>
          <w:color w:val="1A1A1A"/>
          <w:sz w:val="22"/>
          <w:szCs w:val="22"/>
        </w:rPr>
        <w:t>0</w:t>
      </w:r>
      <w:r>
        <w:rPr>
          <w:rFonts w:ascii="Arial" w:hAnsi="Arial" w:eastAsia="Arial" w:cs="Arial"/>
          <w:color w:val="1A1A1A"/>
          <w:sz w:val="22"/>
          <w:szCs w:val="22"/>
        </w:rPr>
        <w:t xml:space="preserve"> triggers immediate Game Over.</w:t>
      </w:r>
    </w:p>
    <w:p w14:paraId="2368841E">
      <w:pPr>
        <w:spacing w:before="120" w:after="0"/>
      </w:pPr>
    </w:p>
    <w:p w14:paraId="05A65F24">
      <w:pPr>
        <w:spacing w:after="160"/>
      </w:pPr>
      <w:r>
        <w:rPr>
          <w:rFonts w:ascii="Arial" w:hAnsi="Arial" w:eastAsia="Arial" w:cs="Arial"/>
          <w:b/>
          <w:bCs/>
          <w:color w:val="1A1A1A"/>
          <w:sz w:val="22"/>
          <w:szCs w:val="22"/>
        </w:rPr>
        <w:t>Stability Thresholds</w:t>
      </w:r>
      <w:r>
        <w:rPr>
          <w:rFonts w:ascii="Arial" w:hAnsi="Arial" w:eastAsia="Arial" w:cs="Arial"/>
          <w:color w:val="1A1A1A"/>
          <w:sz w:val="22"/>
          <w:szCs w:val="22"/>
        </w:rPr>
        <w:t>:</w:t>
      </w:r>
    </w:p>
    <w:p w14:paraId="6C000DBE">
      <w:pPr>
        <w:pStyle w:val="17"/>
        <w:numPr>
          <w:ilvl w:val="0"/>
          <w:numId w:val="1"/>
        </w:numPr>
        <w:spacing w:after="80"/>
      </w:pPr>
      <w:r>
        <w:rPr>
          <w:rFonts w:ascii="Courier New" w:hAnsi="Courier New" w:eastAsia="Courier New" w:cs="Courier New"/>
          <w:color w:val="444444"/>
          <w:sz w:val="20"/>
          <w:szCs w:val="20"/>
        </w:rPr>
        <w:t>&gt; 75</w:t>
      </w:r>
      <w:r>
        <w:rPr>
          <w:rFonts w:ascii="Arial" w:hAnsi="Arial" w:eastAsia="Arial" w:cs="Arial"/>
          <w:color w:val="1A1A1A"/>
          <w:sz w:val="22"/>
          <w:szCs w:val="22"/>
        </w:rPr>
        <w:t xml:space="preserve"> — Victory (after MEIII)</w:t>
      </w:r>
    </w:p>
    <w:p w14:paraId="7D0421CD">
      <w:pPr>
        <w:pStyle w:val="17"/>
        <w:numPr>
          <w:ilvl w:val="0"/>
          <w:numId w:val="1"/>
        </w:numPr>
        <w:spacing w:after="80"/>
      </w:pPr>
      <w:r>
        <w:rPr>
          <w:rFonts w:ascii="Courier New" w:hAnsi="Courier New" w:eastAsia="Courier New" w:cs="Courier New"/>
          <w:color w:val="444444"/>
          <w:sz w:val="20"/>
          <w:szCs w:val="20"/>
        </w:rPr>
        <w:t>35–75</w:t>
      </w:r>
      <w:r>
        <w:rPr>
          <w:rFonts w:ascii="Arial" w:hAnsi="Arial" w:eastAsia="Arial" w:cs="Arial"/>
          <w:color w:val="1A1A1A"/>
          <w:sz w:val="22"/>
          <w:szCs w:val="22"/>
        </w:rPr>
        <w:t xml:space="preserve"> — Survival (after MEIII)</w:t>
      </w:r>
    </w:p>
    <w:p w14:paraId="5EC0E714">
      <w:pPr>
        <w:pStyle w:val="17"/>
        <w:numPr>
          <w:ilvl w:val="0"/>
          <w:numId w:val="1"/>
        </w:numPr>
        <w:spacing w:after="80"/>
      </w:pPr>
      <w:r>
        <w:rPr>
          <w:rFonts w:ascii="Courier New" w:hAnsi="Courier New" w:eastAsia="Courier New" w:cs="Courier New"/>
          <w:color w:val="444444"/>
          <w:sz w:val="20"/>
          <w:szCs w:val="20"/>
        </w:rPr>
        <w:t>≤ 0</w:t>
      </w:r>
      <w:r>
        <w:rPr>
          <w:rFonts w:ascii="Arial" w:hAnsi="Arial" w:eastAsia="Arial" w:cs="Arial"/>
          <w:color w:val="1A1A1A"/>
          <w:sz w:val="22"/>
          <w:szCs w:val="22"/>
        </w:rPr>
        <w:t xml:space="preserve"> — Collapse (immediate game over, any moment)</w:t>
      </w:r>
    </w:p>
    <w:p w14:paraId="47C4912A">
      <w:pPr>
        <w:spacing w:before="120" w:after="0"/>
      </w:pPr>
    </w:p>
    <w:p w14:paraId="1B8F7177">
      <w:pPr>
        <w:pStyle w:val="4"/>
        <w:spacing w:before="240" w:after="120"/>
      </w:pPr>
      <w:r>
        <w:rPr>
          <w:rFonts w:ascii="Arial" w:hAnsi="Arial" w:eastAsia="Arial" w:cs="Arial"/>
          <w:b/>
          <w:bCs/>
          <w:color w:val="444444"/>
          <w:sz w:val="24"/>
          <w:szCs w:val="24"/>
        </w:rPr>
        <w:t>Stability Mapping by Major Event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3900"/>
        <w:gridCol w:w="3900"/>
      </w:tblGrid>
      <w:tr w14:paraId="0915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BBAA" w:sz="0" w:space="0"/>
              <w:left w:val="single" w:color="CCBBAA" w:sz="0" w:space="0"/>
              <w:bottom w:val="single" w:color="CCBBAA" w:sz="0" w:space="0"/>
              <w:right w:val="single" w:color="CCBBAA" w:sz="0" w:space="0"/>
            </w:tcBorders>
            <w:shd w:val="clear" w:color="auto" w:fill="8B6914"/>
            <w:tcMar>
              <w:top w:w="80" w:type="dxa"/>
              <w:left w:w="120" w:type="dxa"/>
              <w:bottom w:w="80" w:type="dxa"/>
              <w:right w:w="120" w:type="dxa"/>
            </w:tcMar>
          </w:tcPr>
          <w:p w14:paraId="2F15744A">
            <w:pPr>
              <w:spacing w:after="0"/>
            </w:pPr>
            <w:r>
              <w:rPr>
                <w:rFonts w:ascii="Arial" w:hAnsi="Arial" w:eastAsia="Arial" w:cs="Arial"/>
                <w:b/>
                <w:bCs/>
                <w:color w:val="FFFFFF"/>
                <w:sz w:val="22"/>
                <w:szCs w:val="22"/>
              </w:rPr>
              <w:t>Event</w:t>
            </w:r>
          </w:p>
        </w:tc>
        <w:tc>
          <w:tcPr>
            <w:tcW w:w="3900" w:type="dxa"/>
            <w:tcBorders>
              <w:top w:val="single" w:color="CCBBAA" w:sz="0" w:space="0"/>
              <w:left w:val="single" w:color="CCBBAA" w:sz="0" w:space="0"/>
              <w:bottom w:val="single" w:color="CCBBAA" w:sz="0" w:space="0"/>
              <w:right w:val="single" w:color="CCBBAA" w:sz="0" w:space="0"/>
            </w:tcBorders>
            <w:shd w:val="clear" w:color="auto" w:fill="8B6914"/>
            <w:tcMar>
              <w:top w:w="80" w:type="dxa"/>
              <w:left w:w="120" w:type="dxa"/>
              <w:bottom w:w="80" w:type="dxa"/>
              <w:right w:w="120" w:type="dxa"/>
            </w:tcMar>
          </w:tcPr>
          <w:p w14:paraId="303C8443">
            <w:pPr>
              <w:spacing w:after="0"/>
            </w:pPr>
            <w:r>
              <w:rPr>
                <w:rFonts w:ascii="Arial" w:hAnsi="Arial" w:eastAsia="Arial" w:cs="Arial"/>
                <w:b/>
                <w:bCs/>
                <w:color w:val="FFFFFF"/>
                <w:sz w:val="22"/>
                <w:szCs w:val="22"/>
              </w:rPr>
              <w:t>Outcome Level</w:t>
            </w:r>
          </w:p>
        </w:tc>
        <w:tc>
          <w:tcPr>
            <w:tcW w:w="3900" w:type="dxa"/>
            <w:tcBorders>
              <w:top w:val="single" w:color="CCBBAA" w:sz="0" w:space="0"/>
              <w:left w:val="single" w:color="CCBBAA" w:sz="0" w:space="0"/>
              <w:bottom w:val="single" w:color="CCBBAA" w:sz="0" w:space="0"/>
              <w:right w:val="single" w:color="CCBBAA" w:sz="0" w:space="0"/>
            </w:tcBorders>
            <w:shd w:val="clear" w:color="auto" w:fill="8B6914"/>
            <w:tcMar>
              <w:top w:w="80" w:type="dxa"/>
              <w:left w:w="120" w:type="dxa"/>
              <w:bottom w:w="80" w:type="dxa"/>
              <w:right w:w="120" w:type="dxa"/>
            </w:tcMar>
          </w:tcPr>
          <w:p w14:paraId="38B93C40">
            <w:pPr>
              <w:spacing w:after="0"/>
            </w:pPr>
            <w:r>
              <w:rPr>
                <w:rFonts w:ascii="Arial" w:hAnsi="Arial" w:eastAsia="Arial" w:cs="Arial"/>
                <w:b/>
                <w:bCs/>
                <w:color w:val="FFFFFF"/>
                <w:sz w:val="22"/>
                <w:szCs w:val="22"/>
              </w:rPr>
              <w:t>Stability Delta</w:t>
            </w:r>
          </w:p>
        </w:tc>
      </w:tr>
      <w:tr w14:paraId="3FE01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0306D4E1">
            <w:pPr>
              <w:spacing w:after="0"/>
            </w:pPr>
            <w:r>
              <w:rPr>
                <w:rFonts w:ascii="Arial" w:hAnsi="Arial" w:eastAsia="Arial" w:cs="Arial"/>
                <w:color w:val="1A1A1A"/>
                <w:sz w:val="22"/>
                <w:szCs w:val="22"/>
              </w:rPr>
              <w:t>MEI</w:t>
            </w:r>
          </w:p>
        </w:tc>
        <w:tc>
          <w:tcPr>
            <w:tcW w:w="39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4263AA9B">
            <w:pPr>
              <w:spacing w:after="0"/>
            </w:pPr>
            <w:r>
              <w:rPr>
                <w:rFonts w:ascii="Arial" w:hAnsi="Arial" w:eastAsia="Arial" w:cs="Arial"/>
                <w:color w:val="1A1A1A"/>
                <w:sz w:val="22"/>
                <w:szCs w:val="22"/>
              </w:rPr>
              <w:t xml:space="preserve"> GOOD</w:t>
            </w:r>
          </w:p>
        </w:tc>
        <w:tc>
          <w:tcPr>
            <w:tcW w:w="39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386873EF">
            <w:pPr>
              <w:spacing w:after="0"/>
            </w:pPr>
            <w:r>
              <w:rPr>
                <w:rFonts w:ascii="Arial" w:hAnsi="Arial" w:eastAsia="Arial" w:cs="Arial"/>
                <w:color w:val="1A1A1A"/>
                <w:sz w:val="22"/>
                <w:szCs w:val="22"/>
              </w:rPr>
              <w:t>+10</w:t>
            </w:r>
          </w:p>
        </w:tc>
      </w:tr>
      <w:tr w14:paraId="06B4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6CFF26FC">
            <w:pPr>
              <w:spacing w:after="0"/>
            </w:pPr>
            <w:r>
              <w:rPr>
                <w:rFonts w:ascii="Arial" w:hAnsi="Arial" w:eastAsia="Arial" w:cs="Arial"/>
                <w:color w:val="1A1A1A"/>
                <w:sz w:val="22"/>
                <w:szCs w:val="22"/>
              </w:rPr>
              <w:t>MEI</w:t>
            </w:r>
          </w:p>
        </w:tc>
        <w:tc>
          <w:tcPr>
            <w:tcW w:w="39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68F1DAB1">
            <w:pPr>
              <w:spacing w:after="0"/>
            </w:pPr>
            <w:r>
              <w:rPr>
                <w:rFonts w:ascii="Arial" w:hAnsi="Arial" w:eastAsia="Arial" w:cs="Arial"/>
                <w:color w:val="1A1A1A"/>
                <w:sz w:val="22"/>
                <w:szCs w:val="22"/>
              </w:rPr>
              <w:t xml:space="preserve"> MID I</w:t>
            </w:r>
          </w:p>
        </w:tc>
        <w:tc>
          <w:tcPr>
            <w:tcW w:w="39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48F3BB52">
            <w:pPr>
              <w:spacing w:after="0"/>
            </w:pPr>
            <w:r>
              <w:rPr>
                <w:rFonts w:ascii="Arial" w:hAnsi="Arial" w:eastAsia="Arial" w:cs="Arial"/>
                <w:color w:val="1A1A1A"/>
                <w:sz w:val="22"/>
                <w:szCs w:val="22"/>
              </w:rPr>
              <w:t>+5</w:t>
            </w:r>
          </w:p>
        </w:tc>
      </w:tr>
      <w:tr w14:paraId="72CA8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11A0AC75">
            <w:pPr>
              <w:spacing w:after="0"/>
            </w:pPr>
            <w:r>
              <w:rPr>
                <w:rFonts w:ascii="Arial" w:hAnsi="Arial" w:eastAsia="Arial" w:cs="Arial"/>
                <w:color w:val="1A1A1A"/>
                <w:sz w:val="22"/>
                <w:szCs w:val="22"/>
              </w:rPr>
              <w:t>MEI</w:t>
            </w:r>
          </w:p>
        </w:tc>
        <w:tc>
          <w:tcPr>
            <w:tcW w:w="39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7E0F1BC7">
            <w:pPr>
              <w:spacing w:after="0"/>
            </w:pPr>
            <w:r>
              <w:rPr>
                <w:rFonts w:ascii="Arial" w:hAnsi="Arial" w:eastAsia="Arial" w:cs="Arial"/>
                <w:color w:val="1A1A1A"/>
                <w:sz w:val="22"/>
                <w:szCs w:val="22"/>
              </w:rPr>
              <w:t>MID II</w:t>
            </w:r>
          </w:p>
        </w:tc>
        <w:tc>
          <w:tcPr>
            <w:tcW w:w="39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71095230">
            <w:pPr>
              <w:spacing w:after="0"/>
            </w:pPr>
            <w:r>
              <w:rPr>
                <w:rFonts w:ascii="Arial" w:hAnsi="Arial" w:eastAsia="Arial" w:cs="Arial"/>
                <w:color w:val="1A1A1A"/>
                <w:sz w:val="22"/>
                <w:szCs w:val="22"/>
              </w:rPr>
              <w:t>0</w:t>
            </w:r>
          </w:p>
        </w:tc>
      </w:tr>
      <w:tr w14:paraId="22579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744E6E83">
            <w:pPr>
              <w:spacing w:after="0"/>
            </w:pPr>
            <w:r>
              <w:rPr>
                <w:rFonts w:ascii="Arial" w:hAnsi="Arial" w:eastAsia="Arial" w:cs="Arial"/>
                <w:color w:val="1A1A1A"/>
                <w:sz w:val="22"/>
                <w:szCs w:val="22"/>
              </w:rPr>
              <w:t>MEI</w:t>
            </w:r>
          </w:p>
        </w:tc>
        <w:tc>
          <w:tcPr>
            <w:tcW w:w="39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280324ED">
            <w:pPr>
              <w:spacing w:after="0"/>
            </w:pPr>
            <w:r>
              <w:rPr>
                <w:rFonts w:ascii="Arial" w:hAnsi="Arial" w:eastAsia="Arial" w:cs="Arial"/>
                <w:color w:val="1A1A1A"/>
                <w:sz w:val="22"/>
                <w:szCs w:val="22"/>
              </w:rPr>
              <w:t xml:space="preserve"> FAIL</w:t>
            </w:r>
          </w:p>
        </w:tc>
        <w:tc>
          <w:tcPr>
            <w:tcW w:w="39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72251F69">
            <w:pPr>
              <w:spacing w:after="0"/>
            </w:pPr>
            <w:r>
              <w:rPr>
                <w:rFonts w:ascii="Arial" w:hAnsi="Arial" w:eastAsia="Arial" w:cs="Arial"/>
                <w:color w:val="1A1A1A"/>
                <w:sz w:val="22"/>
                <w:szCs w:val="22"/>
              </w:rPr>
              <w:t>−15</w:t>
            </w:r>
          </w:p>
        </w:tc>
      </w:tr>
      <w:tr w14:paraId="3BC5E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7D55730B">
            <w:pPr>
              <w:spacing w:after="0"/>
            </w:pPr>
            <w:r>
              <w:rPr>
                <w:rFonts w:ascii="Arial" w:hAnsi="Arial" w:eastAsia="Arial" w:cs="Arial"/>
                <w:color w:val="1A1A1A"/>
                <w:sz w:val="22"/>
                <w:szCs w:val="22"/>
              </w:rPr>
              <w:t>MEII</w:t>
            </w:r>
          </w:p>
        </w:tc>
        <w:tc>
          <w:tcPr>
            <w:tcW w:w="39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480EECC1">
            <w:pPr>
              <w:spacing w:after="0"/>
            </w:pPr>
            <w:r>
              <w:rPr>
                <w:rFonts w:ascii="Arial" w:hAnsi="Arial" w:eastAsia="Arial" w:cs="Arial"/>
                <w:color w:val="1A1A1A"/>
                <w:sz w:val="22"/>
                <w:szCs w:val="22"/>
              </w:rPr>
              <w:t>GOOD</w:t>
            </w:r>
          </w:p>
        </w:tc>
        <w:tc>
          <w:tcPr>
            <w:tcW w:w="39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5062C3FE">
            <w:pPr>
              <w:spacing w:after="0"/>
            </w:pPr>
            <w:r>
              <w:rPr>
                <w:rFonts w:ascii="Arial" w:hAnsi="Arial" w:eastAsia="Arial" w:cs="Arial"/>
                <w:color w:val="1A1A1A"/>
                <w:sz w:val="22"/>
                <w:szCs w:val="22"/>
              </w:rPr>
              <w:t>+15</w:t>
            </w:r>
          </w:p>
        </w:tc>
      </w:tr>
      <w:tr w14:paraId="3BAB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15EFBB2B">
            <w:pPr>
              <w:spacing w:after="0"/>
            </w:pPr>
            <w:r>
              <w:rPr>
                <w:rFonts w:ascii="Arial" w:hAnsi="Arial" w:eastAsia="Arial" w:cs="Arial"/>
                <w:color w:val="1A1A1A"/>
                <w:sz w:val="22"/>
                <w:szCs w:val="22"/>
              </w:rPr>
              <w:t>MEII</w:t>
            </w:r>
          </w:p>
        </w:tc>
        <w:tc>
          <w:tcPr>
            <w:tcW w:w="39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6A716DD8">
            <w:pPr>
              <w:spacing w:after="0"/>
            </w:pPr>
            <w:r>
              <w:rPr>
                <w:rFonts w:ascii="Arial" w:hAnsi="Arial" w:eastAsia="Arial" w:cs="Arial"/>
                <w:color w:val="1A1A1A"/>
                <w:sz w:val="22"/>
                <w:szCs w:val="22"/>
              </w:rPr>
              <w:t>MID I</w:t>
            </w:r>
          </w:p>
        </w:tc>
        <w:tc>
          <w:tcPr>
            <w:tcW w:w="39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0E98F06F">
            <w:pPr>
              <w:spacing w:after="0"/>
            </w:pPr>
            <w:r>
              <w:rPr>
                <w:rFonts w:ascii="Arial" w:hAnsi="Arial" w:eastAsia="Arial" w:cs="Arial"/>
                <w:color w:val="1A1A1A"/>
                <w:sz w:val="22"/>
                <w:szCs w:val="22"/>
              </w:rPr>
              <w:t>+5</w:t>
            </w:r>
          </w:p>
        </w:tc>
      </w:tr>
      <w:tr w14:paraId="53E4F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68B8B811">
            <w:pPr>
              <w:spacing w:after="0"/>
            </w:pPr>
            <w:r>
              <w:rPr>
                <w:rFonts w:ascii="Arial" w:hAnsi="Arial" w:eastAsia="Arial" w:cs="Arial"/>
                <w:color w:val="1A1A1A"/>
                <w:sz w:val="22"/>
                <w:szCs w:val="22"/>
              </w:rPr>
              <w:t>MEII</w:t>
            </w:r>
          </w:p>
        </w:tc>
        <w:tc>
          <w:tcPr>
            <w:tcW w:w="39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1F808769">
            <w:pPr>
              <w:spacing w:after="0"/>
            </w:pPr>
            <w:r>
              <w:rPr>
                <w:rFonts w:ascii="Arial" w:hAnsi="Arial" w:eastAsia="Arial" w:cs="Arial"/>
                <w:color w:val="1A1A1A"/>
                <w:sz w:val="22"/>
                <w:szCs w:val="22"/>
              </w:rPr>
              <w:t>MID II</w:t>
            </w:r>
          </w:p>
        </w:tc>
        <w:tc>
          <w:tcPr>
            <w:tcW w:w="39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65E3BAFA">
            <w:pPr>
              <w:spacing w:after="0"/>
            </w:pPr>
            <w:r>
              <w:rPr>
                <w:rFonts w:ascii="Arial" w:hAnsi="Arial" w:eastAsia="Arial" w:cs="Arial"/>
                <w:color w:val="1A1A1A"/>
                <w:sz w:val="22"/>
                <w:szCs w:val="22"/>
              </w:rPr>
              <w:t>0</w:t>
            </w:r>
          </w:p>
        </w:tc>
      </w:tr>
      <w:tr w14:paraId="633FC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37B5EEE9">
            <w:pPr>
              <w:spacing w:after="0"/>
            </w:pPr>
            <w:r>
              <w:rPr>
                <w:rFonts w:ascii="Arial" w:hAnsi="Arial" w:eastAsia="Arial" w:cs="Arial"/>
                <w:color w:val="1A1A1A"/>
                <w:sz w:val="22"/>
                <w:szCs w:val="22"/>
              </w:rPr>
              <w:t>MEII</w:t>
            </w:r>
          </w:p>
        </w:tc>
        <w:tc>
          <w:tcPr>
            <w:tcW w:w="39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51118CC5">
            <w:pPr>
              <w:spacing w:after="0"/>
            </w:pPr>
            <w:r>
              <w:rPr>
                <w:rFonts w:ascii="Arial" w:hAnsi="Arial" w:eastAsia="Arial" w:cs="Arial"/>
                <w:color w:val="1A1A1A"/>
                <w:sz w:val="22"/>
                <w:szCs w:val="22"/>
              </w:rPr>
              <w:t xml:space="preserve"> FAIL</w:t>
            </w:r>
          </w:p>
        </w:tc>
        <w:tc>
          <w:tcPr>
            <w:tcW w:w="39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699ACDCF">
            <w:pPr>
              <w:spacing w:after="0"/>
            </w:pPr>
            <w:r>
              <w:rPr>
                <w:rFonts w:ascii="Arial" w:hAnsi="Arial" w:eastAsia="Arial" w:cs="Arial"/>
                <w:color w:val="1A1A1A"/>
                <w:sz w:val="22"/>
                <w:szCs w:val="22"/>
              </w:rPr>
              <w:t>−20</w:t>
            </w:r>
          </w:p>
        </w:tc>
      </w:tr>
      <w:tr w14:paraId="348F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0DBC8134">
            <w:pPr>
              <w:spacing w:after="0"/>
            </w:pPr>
            <w:r>
              <w:rPr>
                <w:rFonts w:ascii="Arial" w:hAnsi="Arial" w:eastAsia="Arial" w:cs="Arial"/>
                <w:color w:val="1A1A1A"/>
                <w:sz w:val="22"/>
                <w:szCs w:val="22"/>
              </w:rPr>
              <w:t>MEIII</w:t>
            </w:r>
          </w:p>
        </w:tc>
        <w:tc>
          <w:tcPr>
            <w:tcW w:w="39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5DED287D">
            <w:pPr>
              <w:spacing w:after="0"/>
            </w:pPr>
            <w:r>
              <w:rPr>
                <w:rFonts w:ascii="Arial" w:hAnsi="Arial" w:eastAsia="Arial" w:cs="Arial"/>
                <w:color w:val="1A1A1A"/>
                <w:sz w:val="22"/>
                <w:szCs w:val="22"/>
              </w:rPr>
              <w:t>WIN</w:t>
            </w:r>
          </w:p>
        </w:tc>
        <w:tc>
          <w:tcPr>
            <w:tcW w:w="39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5E0C87A4">
            <w:pPr>
              <w:spacing w:after="0"/>
            </w:pPr>
            <w:r>
              <w:rPr>
                <w:rFonts w:ascii="Arial" w:hAnsi="Arial" w:eastAsia="Arial" w:cs="Arial"/>
                <w:color w:val="1A1A1A"/>
                <w:sz w:val="22"/>
                <w:szCs w:val="22"/>
              </w:rPr>
              <w:t>+20</w:t>
            </w:r>
          </w:p>
        </w:tc>
      </w:tr>
      <w:tr w14:paraId="2D8C4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09696E3F">
            <w:pPr>
              <w:spacing w:after="0"/>
            </w:pPr>
            <w:r>
              <w:rPr>
                <w:rFonts w:ascii="Arial" w:hAnsi="Arial" w:eastAsia="Arial" w:cs="Arial"/>
                <w:color w:val="1A1A1A"/>
                <w:sz w:val="22"/>
                <w:szCs w:val="22"/>
              </w:rPr>
              <w:t>MEIII</w:t>
            </w:r>
          </w:p>
        </w:tc>
        <w:tc>
          <w:tcPr>
            <w:tcW w:w="39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0674C7F5">
            <w:pPr>
              <w:spacing w:after="0"/>
            </w:pPr>
            <w:r>
              <w:rPr>
                <w:rFonts w:ascii="Arial" w:hAnsi="Arial" w:eastAsia="Arial" w:cs="Arial"/>
                <w:color w:val="1A1A1A"/>
                <w:sz w:val="22"/>
                <w:szCs w:val="22"/>
              </w:rPr>
              <w:t>MID</w:t>
            </w:r>
          </w:p>
        </w:tc>
        <w:tc>
          <w:tcPr>
            <w:tcW w:w="39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2927BB17">
            <w:pPr>
              <w:spacing w:after="0"/>
            </w:pPr>
            <w:r>
              <w:rPr>
                <w:rFonts w:ascii="Arial" w:hAnsi="Arial" w:eastAsia="Arial" w:cs="Arial"/>
                <w:color w:val="1A1A1A"/>
                <w:sz w:val="22"/>
                <w:szCs w:val="22"/>
              </w:rPr>
              <w:t>0 or −5</w:t>
            </w:r>
          </w:p>
        </w:tc>
      </w:tr>
      <w:tr w14:paraId="092C8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764744B6">
            <w:pPr>
              <w:spacing w:after="0"/>
            </w:pPr>
            <w:r>
              <w:rPr>
                <w:rFonts w:ascii="Arial" w:hAnsi="Arial" w:eastAsia="Arial" w:cs="Arial"/>
                <w:color w:val="1A1A1A"/>
                <w:sz w:val="22"/>
                <w:szCs w:val="22"/>
              </w:rPr>
              <w:t>MEIII</w:t>
            </w:r>
          </w:p>
        </w:tc>
        <w:tc>
          <w:tcPr>
            <w:tcW w:w="39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40D76D7B">
            <w:pPr>
              <w:spacing w:after="0"/>
            </w:pPr>
            <w:r>
              <w:rPr>
                <w:rFonts w:ascii="Arial" w:hAnsi="Arial" w:eastAsia="Arial" w:cs="Arial"/>
                <w:color w:val="1A1A1A"/>
                <w:sz w:val="22"/>
                <w:szCs w:val="22"/>
              </w:rPr>
              <w:t>FAIL</w:t>
            </w:r>
          </w:p>
        </w:tc>
        <w:tc>
          <w:tcPr>
            <w:tcW w:w="39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09CEC61B">
            <w:pPr>
              <w:spacing w:after="0"/>
            </w:pPr>
            <w:r>
              <w:rPr>
                <w:rFonts w:ascii="Arial" w:hAnsi="Arial" w:eastAsia="Arial" w:cs="Arial"/>
                <w:color w:val="1A1A1A"/>
                <w:sz w:val="22"/>
                <w:szCs w:val="22"/>
              </w:rPr>
              <w:t>−40</w:t>
            </w:r>
          </w:p>
        </w:tc>
      </w:tr>
    </w:tbl>
    <w:p w14:paraId="6BAABFC3">
      <w:pPr>
        <w:spacing w:before="0" w:after="0"/>
      </w:pPr>
      <w:r>
        <w:br w:type="page"/>
      </w:r>
    </w:p>
    <w:p w14:paraId="3128FF41">
      <w:pPr>
        <w:pStyle w:val="2"/>
        <w:pBdr>
          <w:bottom w:val="single" w:color="8B6914" w:sz="8" w:space="6"/>
        </w:pBdr>
        <w:spacing w:before="480" w:after="200"/>
      </w:pPr>
      <w:r>
        <w:rPr>
          <w:rFonts w:ascii="Arial" w:hAnsi="Arial" w:eastAsia="Arial" w:cs="Arial"/>
          <w:b/>
          <w:bCs/>
          <w:color w:val="1A1A1A"/>
          <w:sz w:val="36"/>
          <w:szCs w:val="36"/>
        </w:rPr>
        <w:t>3. ADVISOR SYSTEM</w:t>
      </w:r>
    </w:p>
    <w:p w14:paraId="7E99FC6F">
      <w:pPr>
        <w:pStyle w:val="3"/>
        <w:spacing w:before="360" w:after="160"/>
      </w:pPr>
      <w:r>
        <w:rPr>
          <w:rFonts w:ascii="Arial" w:hAnsi="Arial" w:eastAsia="Arial" w:cs="Arial"/>
          <w:b/>
          <w:bCs/>
          <w:color w:val="8B6914"/>
          <w:sz w:val="28"/>
          <w:szCs w:val="28"/>
        </w:rPr>
        <w:t>3.1 The Three Advisors</w:t>
      </w:r>
    </w:p>
    <w:p w14:paraId="407FA55E">
      <w:pPr>
        <w:spacing w:after="160"/>
      </w:pPr>
      <w:r>
        <w:rPr>
          <w:rFonts w:ascii="Arial" w:hAnsi="Arial" w:eastAsia="Arial" w:cs="Arial"/>
          <w:color w:val="1A1A1A"/>
          <w:sz w:val="22"/>
          <w:szCs w:val="22"/>
        </w:rPr>
        <w:t>The Advisory Council consists of three permanent figures who each represent a distinct governing philosophy. They speak ONLY at Major Events — at standard events, their panel is locked. This scarcity is intentional: their appearance signals consequence.</w:t>
      </w:r>
    </w:p>
    <w:p w14:paraId="7990500A">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59793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8B6914"/>
            <w:tcMar>
              <w:top w:w="80" w:type="dxa"/>
              <w:left w:w="120" w:type="dxa"/>
              <w:bottom w:w="80" w:type="dxa"/>
              <w:right w:w="120" w:type="dxa"/>
            </w:tcMar>
          </w:tcPr>
          <w:p w14:paraId="7F6D6352">
            <w:pPr>
              <w:spacing w:after="0"/>
            </w:pPr>
            <w:r>
              <w:rPr>
                <w:rFonts w:ascii="Arial" w:hAnsi="Arial" w:eastAsia="Arial" w:cs="Arial"/>
                <w:b/>
                <w:bCs/>
                <w:color w:val="FFFFFF"/>
                <w:sz w:val="22"/>
                <w:szCs w:val="22"/>
              </w:rPr>
              <w:t>Advisor</w:t>
            </w:r>
          </w:p>
        </w:tc>
        <w:tc>
          <w:tcPr>
            <w:tcW w:w="6960" w:type="dxa"/>
            <w:tcBorders>
              <w:top w:val="single" w:color="CCBBAA" w:sz="0" w:space="0"/>
              <w:left w:val="single" w:color="CCBBAA" w:sz="0" w:space="0"/>
              <w:bottom w:val="single" w:color="CCBBAA" w:sz="0" w:space="0"/>
              <w:right w:val="single" w:color="CCBBAA" w:sz="0" w:space="0"/>
            </w:tcBorders>
            <w:shd w:val="clear" w:color="auto" w:fill="8B6914"/>
            <w:tcMar>
              <w:top w:w="80" w:type="dxa"/>
              <w:left w:w="120" w:type="dxa"/>
              <w:bottom w:w="80" w:type="dxa"/>
              <w:right w:w="120" w:type="dxa"/>
            </w:tcMar>
          </w:tcPr>
          <w:p w14:paraId="29F102B2">
            <w:pPr>
              <w:spacing w:after="0"/>
            </w:pPr>
            <w:r>
              <w:rPr>
                <w:rFonts w:ascii="Arial" w:hAnsi="Arial" w:eastAsia="Arial" w:cs="Arial"/>
                <w:b/>
                <w:bCs/>
                <w:color w:val="FFFFFF"/>
                <w:sz w:val="22"/>
                <w:szCs w:val="22"/>
              </w:rPr>
              <w:t>Profile &amp; Function</w:t>
            </w:r>
          </w:p>
        </w:tc>
      </w:tr>
      <w:tr w14:paraId="3DA14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69BD236E">
            <w:pPr>
              <w:spacing w:after="0"/>
            </w:pPr>
            <w:r>
              <w:rPr>
                <w:rFonts w:ascii="Arial" w:hAnsi="Arial" w:eastAsia="Arial" w:cs="Arial"/>
                <w:b/>
                <w:bCs/>
                <w:color w:val="1A1A1A"/>
                <w:sz w:val="22"/>
                <w:szCs w:val="22"/>
              </w:rPr>
              <w:t>⚖ Senatus</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392DA829">
            <w:pPr>
              <w:spacing w:after="0"/>
            </w:pPr>
            <w:r>
              <w:rPr>
                <w:rFonts w:ascii="Arial" w:hAnsi="Arial" w:eastAsia="Arial" w:cs="Arial"/>
                <w:color w:val="1A1A1A"/>
                <w:sz w:val="22"/>
                <w:szCs w:val="22"/>
              </w:rPr>
              <w:t>Institutional conservative. Cares about precedent, legitimacy, the long arc of governance. Speech reflects the player's relationship to institutions. Will warn against overreach as readily as against weakness.</w:t>
            </w:r>
          </w:p>
        </w:tc>
      </w:tr>
      <w:tr w14:paraId="53D4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7BCDCD36">
            <w:pPr>
              <w:spacing w:after="0"/>
            </w:pPr>
            <w:r>
              <w:rPr>
                <w:rFonts w:ascii="Arial" w:hAnsi="Arial" w:eastAsia="Arial" w:cs="Arial"/>
                <w:b/>
                <w:bCs/>
                <w:color w:val="1A1A1A"/>
                <w:sz w:val="22"/>
                <w:szCs w:val="22"/>
              </w:rPr>
              <w:t>⚔ Magister Militum</w:t>
            </w:r>
          </w:p>
        </w:tc>
        <w:tc>
          <w:tcPr>
            <w:tcW w:w="69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44D261ED">
            <w:pPr>
              <w:spacing w:after="0"/>
            </w:pPr>
            <w:r>
              <w:rPr>
                <w:rFonts w:ascii="Arial" w:hAnsi="Arial" w:eastAsia="Arial" w:cs="Arial"/>
                <w:color w:val="1A1A1A"/>
                <w:sz w:val="22"/>
                <w:szCs w:val="22"/>
              </w:rPr>
              <w:t>Force pragmatist. Cares about command clarity, operational tempo, physical control. Grows impatient with abstraction. Will call for action when others counsel patience.</w:t>
            </w:r>
          </w:p>
        </w:tc>
      </w:tr>
      <w:tr w14:paraId="672C1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14F3C6EC">
            <w:pPr>
              <w:spacing w:after="0"/>
            </w:pPr>
            <w:r>
              <w:rPr>
                <w:rFonts w:ascii="Arial" w:hAnsi="Arial" w:eastAsia="Arial" w:cs="Arial"/>
                <w:b/>
                <w:bCs/>
                <w:color w:val="1A1A1A"/>
                <w:sz w:val="22"/>
                <w:szCs w:val="22"/>
              </w:rPr>
              <w:t>🕊 Philosophus</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37C03C15">
            <w:pPr>
              <w:spacing w:after="0"/>
            </w:pPr>
            <w:r>
              <w:rPr>
                <w:rFonts w:ascii="Arial" w:hAnsi="Arial" w:eastAsia="Arial" w:cs="Arial"/>
                <w:color w:val="1A1A1A"/>
                <w:sz w:val="22"/>
                <w:szCs w:val="22"/>
              </w:rPr>
              <w:t>Legitimacy interpreter. Cares about how history will tell this story, how the population reads power. Can align with any choice if it's narratively coherent — and resist any if it isn't.</w:t>
            </w:r>
          </w:p>
        </w:tc>
      </w:tr>
    </w:tbl>
    <w:p w14:paraId="26116313">
      <w:pPr>
        <w:pStyle w:val="3"/>
        <w:spacing w:before="360" w:after="160"/>
      </w:pPr>
      <w:r>
        <w:rPr>
          <w:rFonts w:ascii="Arial" w:hAnsi="Arial" w:eastAsia="Arial" w:cs="Arial"/>
          <w:b/>
          <w:bCs/>
          <w:color w:val="8B6914"/>
          <w:sz w:val="28"/>
          <w:szCs w:val="28"/>
        </w:rPr>
        <w:t>3.2 Attitude System</w:t>
      </w:r>
    </w:p>
    <w:p w14:paraId="184ACE4B">
      <w:pPr>
        <w:spacing w:after="160"/>
      </w:pPr>
      <w:r>
        <w:rPr>
          <w:rFonts w:ascii="Arial" w:hAnsi="Arial" w:eastAsia="Arial" w:cs="Arial"/>
          <w:color w:val="1A1A1A"/>
          <w:sz w:val="22"/>
          <w:szCs w:val="22"/>
        </w:rPr>
        <w:t>Each advisor's opening attitude badge (APPROVE / ALIGN / PUSH / CONCERN / WARN / DOUBT / OPPOSE / REJECT / RESIST) is determined by pattern detection at the moment of the Major Event. The badge communicates tone before the player reads the full speech.</w:t>
      </w:r>
    </w:p>
    <w:p w14:paraId="3504BD28">
      <w:pPr>
        <w:pStyle w:val="3"/>
        <w:spacing w:before="360" w:after="160"/>
      </w:pPr>
      <w:r>
        <w:rPr>
          <w:rFonts w:ascii="Arial" w:hAnsi="Arial" w:eastAsia="Arial" w:cs="Arial"/>
          <w:b/>
          <w:bCs/>
          <w:color w:val="8B6914"/>
          <w:sz w:val="28"/>
          <w:szCs w:val="28"/>
        </w:rPr>
        <w:t>3.3 Speech Reflection</w:t>
      </w:r>
    </w:p>
    <w:p w14:paraId="60CEA205">
      <w:pPr>
        <w:spacing w:after="160"/>
      </w:pPr>
      <w:r>
        <w:rPr>
          <w:rFonts w:ascii="Arial" w:hAnsi="Arial" w:eastAsia="Arial" w:cs="Arial"/>
          <w:color w:val="1A1A1A"/>
          <w:sz w:val="22"/>
          <w:szCs w:val="22"/>
        </w:rPr>
        <w:t>Advisor speeches are not generic. They directly reference the player's behavioral pattern. An Imperator who has been transparent will hear different words from Senatus than one who has been closed. This creates the sensation that the game is watching — without ever showing raw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52D5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BBAA" w:sz="0" w:space="0"/>
              <w:left w:val="single" w:color="CCBBAA" w:sz="0" w:space="0"/>
              <w:bottom w:val="single" w:color="CCBBAA" w:sz="0" w:space="0"/>
              <w:right w:val="single" w:color="CCBBAA" w:sz="0" w:space="0"/>
            </w:tcBorders>
            <w:shd w:val="clear" w:color="auto" w:fill="F5F0E8"/>
            <w:tcMar>
              <w:top w:w="160" w:type="dxa"/>
              <w:left w:w="200" w:type="dxa"/>
              <w:bottom w:w="160" w:type="dxa"/>
              <w:right w:w="200" w:type="dxa"/>
            </w:tcMar>
          </w:tcPr>
          <w:p w14:paraId="59BA4D0C">
            <w:pPr>
              <w:spacing w:after="60"/>
            </w:pPr>
            <w:r>
              <w:rPr>
                <w:rFonts w:ascii="Arial" w:hAnsi="Arial" w:eastAsia="Arial" w:cs="Arial"/>
                <w:b/>
                <w:bCs/>
                <w:color w:val="8B6914"/>
                <w:sz w:val="22"/>
                <w:szCs w:val="22"/>
              </w:rPr>
              <w:t>Tone Reference</w:t>
            </w:r>
          </w:p>
          <w:p w14:paraId="0C04A160">
            <w:pPr>
              <w:spacing w:after="0"/>
            </w:pPr>
            <w:r>
              <w:rPr>
                <w:rFonts w:ascii="Arial" w:hAnsi="Arial" w:eastAsia="Arial" w:cs="Arial"/>
                <w:i/>
                <w:iCs/>
                <w:color w:val="444444"/>
                <w:sz w:val="22"/>
                <w:szCs w:val="22"/>
              </w:rPr>
              <w:t>Yes, Your Grace: advisors speak as people, not policy documents. They have preferences, frustrations, loyalties. They can be wrong. They can be right for the wrong reasons.</w:t>
            </w:r>
          </w:p>
        </w:tc>
      </w:tr>
    </w:tbl>
    <w:p w14:paraId="1394A6A3">
      <w:pPr>
        <w:pStyle w:val="3"/>
        <w:spacing w:before="360" w:after="160"/>
      </w:pPr>
      <w:r>
        <w:rPr>
          <w:rFonts w:ascii="Arial" w:hAnsi="Arial" w:eastAsia="Arial" w:cs="Arial"/>
          <w:b/>
          <w:bCs/>
          <w:color w:val="8B6914"/>
          <w:sz w:val="28"/>
          <w:szCs w:val="28"/>
        </w:rPr>
        <w:t>3.4 MEIII — Three-Phase Dialogue</w:t>
      </w:r>
    </w:p>
    <w:p w14:paraId="7554AE71">
      <w:pPr>
        <w:spacing w:after="160"/>
      </w:pPr>
      <w:r>
        <w:rPr>
          <w:rFonts w:ascii="Arial" w:hAnsi="Arial" w:eastAsia="Arial" w:cs="Arial"/>
          <w:color w:val="1A1A1A"/>
          <w:sz w:val="22"/>
          <w:szCs w:val="22"/>
        </w:rPr>
        <w:t>Major Event III is structurally different from MEI and MEII. Instead of choosing a single response to a situation, the player must face each advisor in sequence:</w:t>
      </w:r>
    </w:p>
    <w:p w14:paraId="264A18C6">
      <w:pPr>
        <w:pStyle w:val="17"/>
        <w:numPr>
          <w:ilvl w:val="0"/>
          <w:numId w:val="2"/>
        </w:numPr>
        <w:spacing w:after="80"/>
      </w:pPr>
      <w:r>
        <w:rPr>
          <w:rFonts w:ascii="Arial" w:hAnsi="Arial" w:eastAsia="Arial" w:cs="Arial"/>
          <w:b/>
          <w:bCs/>
          <w:color w:val="1A1A1A"/>
          <w:sz w:val="22"/>
          <w:szCs w:val="22"/>
        </w:rPr>
        <w:t>Phase I — Senatus</w:t>
      </w:r>
      <w:r>
        <w:rPr>
          <w:rFonts w:ascii="Arial" w:hAnsi="Arial" w:eastAsia="Arial" w:cs="Arial"/>
          <w:color w:val="1A1A1A"/>
          <w:sz w:val="22"/>
          <w:szCs w:val="22"/>
        </w:rPr>
        <w:t>: Questions of institutional authority and precedent.</w:t>
      </w:r>
    </w:p>
    <w:p w14:paraId="226DED73">
      <w:pPr>
        <w:pStyle w:val="17"/>
        <w:numPr>
          <w:ilvl w:val="0"/>
          <w:numId w:val="2"/>
        </w:numPr>
        <w:spacing w:after="80"/>
      </w:pPr>
      <w:r>
        <w:rPr>
          <w:rFonts w:ascii="Arial" w:hAnsi="Arial" w:eastAsia="Arial" w:cs="Arial"/>
          <w:b/>
          <w:bCs/>
          <w:color w:val="1A1A1A"/>
          <w:sz w:val="22"/>
          <w:szCs w:val="22"/>
        </w:rPr>
        <w:t>Phase II — Magister Militum</w:t>
      </w:r>
      <w:r>
        <w:rPr>
          <w:rFonts w:ascii="Arial" w:hAnsi="Arial" w:eastAsia="Arial" w:cs="Arial"/>
          <w:color w:val="1A1A1A"/>
          <w:sz w:val="22"/>
          <w:szCs w:val="22"/>
        </w:rPr>
        <w:t>: Questions of force, readiness, and chain of command.</w:t>
      </w:r>
    </w:p>
    <w:p w14:paraId="66305208">
      <w:pPr>
        <w:pStyle w:val="17"/>
        <w:numPr>
          <w:ilvl w:val="0"/>
          <w:numId w:val="2"/>
        </w:numPr>
        <w:spacing w:after="80"/>
      </w:pPr>
      <w:r>
        <w:rPr>
          <w:rFonts w:ascii="Arial" w:hAnsi="Arial" w:eastAsia="Arial" w:cs="Arial"/>
          <w:b/>
          <w:bCs/>
          <w:color w:val="1A1A1A"/>
          <w:sz w:val="22"/>
          <w:szCs w:val="22"/>
        </w:rPr>
        <w:t>Phase III — Philosophus</w:t>
      </w:r>
      <w:r>
        <w:rPr>
          <w:rFonts w:ascii="Arial" w:hAnsi="Arial" w:eastAsia="Arial" w:cs="Arial"/>
          <w:color w:val="1A1A1A"/>
          <w:sz w:val="22"/>
          <w:szCs w:val="22"/>
        </w:rPr>
        <w:t>: Questions of identity, legacy, and what the emperor truly believes.</w:t>
      </w:r>
    </w:p>
    <w:p w14:paraId="645FFD5A">
      <w:pPr>
        <w:spacing w:before="120" w:after="0"/>
      </w:pPr>
    </w:p>
    <w:p w14:paraId="5EA3B982">
      <w:pPr>
        <w:spacing w:after="160"/>
      </w:pPr>
      <w:r>
        <w:rPr>
          <w:rFonts w:ascii="Arial" w:hAnsi="Arial" w:eastAsia="Arial" w:cs="Arial"/>
          <w:color w:val="1A1A1A"/>
          <w:sz w:val="22"/>
          <w:szCs w:val="22"/>
        </w:rPr>
        <w:t>Each phase presents a unique speech and three response options. Axis deltas accumulate across all three phases before the final outcome is calculated. The player cannot skip or defer.</w:t>
      </w:r>
    </w:p>
    <w:p w14:paraId="729D033E">
      <w:pPr>
        <w:pStyle w:val="2"/>
        <w:pBdr>
          <w:bottom w:val="single" w:color="8B6914" w:sz="8" w:space="6"/>
        </w:pBdr>
        <w:spacing w:before="480" w:after="200"/>
        <w:rPr>
          <w:rFonts w:hint="default"/>
          <w:lang w:val="en-US"/>
        </w:rPr>
      </w:pPr>
      <w:r>
        <w:rPr>
          <w:rFonts w:hint="default" w:ascii="Arial" w:hAnsi="Arial" w:eastAsia="Arial" w:cs="Arial"/>
          <w:b/>
          <w:bCs/>
          <w:color w:val="1A1A1A"/>
          <w:sz w:val="36"/>
          <w:szCs w:val="36"/>
          <w:lang w:val="en-US"/>
        </w:rPr>
        <w:t>4. EVENT STRUCTURE &amp; SEQUENCE</w:t>
      </w:r>
    </w:p>
    <w:p w14:paraId="24F7722C">
      <w:pPr>
        <w:pStyle w:val="3"/>
        <w:spacing w:before="360" w:after="160"/>
      </w:pPr>
      <w:r>
        <w:rPr>
          <w:rFonts w:ascii="Arial" w:hAnsi="Arial" w:eastAsia="Arial" w:cs="Arial"/>
          <w:b/>
          <w:bCs/>
          <w:color w:val="8B6914"/>
          <w:sz w:val="28"/>
          <w:szCs w:val="28"/>
        </w:rPr>
        <w:t>4.1 Full Event Sequence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67899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8B6914"/>
            <w:tcMar>
              <w:top w:w="80" w:type="dxa"/>
              <w:left w:w="120" w:type="dxa"/>
              <w:bottom w:w="80" w:type="dxa"/>
              <w:right w:w="120" w:type="dxa"/>
            </w:tcMar>
          </w:tcPr>
          <w:p w14:paraId="409FF6EE">
            <w:pPr>
              <w:spacing w:after="0"/>
            </w:pPr>
            <w:r>
              <w:rPr>
                <w:rFonts w:ascii="Arial" w:hAnsi="Arial" w:eastAsia="Arial" w:cs="Arial"/>
                <w:b/>
                <w:bCs/>
                <w:color w:val="FFFFFF"/>
                <w:sz w:val="22"/>
                <w:szCs w:val="22"/>
              </w:rPr>
              <w:t>Position</w:t>
            </w:r>
          </w:p>
        </w:tc>
        <w:tc>
          <w:tcPr>
            <w:tcW w:w="6960" w:type="dxa"/>
            <w:tcBorders>
              <w:top w:val="single" w:color="CCBBAA" w:sz="0" w:space="0"/>
              <w:left w:val="single" w:color="CCBBAA" w:sz="0" w:space="0"/>
              <w:bottom w:val="single" w:color="CCBBAA" w:sz="0" w:space="0"/>
              <w:right w:val="single" w:color="CCBBAA" w:sz="0" w:space="0"/>
            </w:tcBorders>
            <w:shd w:val="clear" w:color="auto" w:fill="8B6914"/>
            <w:tcMar>
              <w:top w:w="80" w:type="dxa"/>
              <w:left w:w="120" w:type="dxa"/>
              <w:bottom w:w="80" w:type="dxa"/>
              <w:right w:w="120" w:type="dxa"/>
            </w:tcMar>
          </w:tcPr>
          <w:p w14:paraId="33705E78">
            <w:pPr>
              <w:spacing w:after="0"/>
            </w:pPr>
            <w:r>
              <w:rPr>
                <w:rFonts w:ascii="Arial" w:hAnsi="Arial" w:eastAsia="Arial" w:cs="Arial"/>
                <w:b/>
                <w:bCs/>
                <w:color w:val="FFFFFF"/>
                <w:sz w:val="22"/>
                <w:szCs w:val="22"/>
              </w:rPr>
              <w:t>Event</w:t>
            </w:r>
          </w:p>
        </w:tc>
      </w:tr>
      <w:tr w14:paraId="32DF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7917FBB2">
            <w:pPr>
              <w:spacing w:after="0"/>
            </w:pPr>
            <w:r>
              <w:rPr>
                <w:rFonts w:ascii="Arial" w:hAnsi="Arial" w:eastAsia="Arial" w:cs="Arial"/>
                <w:b/>
                <w:bCs/>
                <w:color w:val="1A1A1A"/>
                <w:sz w:val="22"/>
                <w:szCs w:val="22"/>
              </w:rPr>
              <w:t>E1</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5BA61DC4">
            <w:pPr>
              <w:spacing w:after="0"/>
            </w:pPr>
            <w:r>
              <w:rPr>
                <w:rFonts w:ascii="Arial" w:hAnsi="Arial" w:eastAsia="Arial" w:cs="Arial"/>
                <w:color w:val="1A1A1A"/>
                <w:sz w:val="22"/>
                <w:szCs w:val="22"/>
              </w:rPr>
              <w:t>The Rising Price — Market panic after succession</w:t>
            </w:r>
          </w:p>
        </w:tc>
      </w:tr>
      <w:tr w14:paraId="3239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49AE9A86">
            <w:pPr>
              <w:spacing w:after="0"/>
            </w:pPr>
            <w:r>
              <w:rPr>
                <w:rFonts w:ascii="Arial" w:hAnsi="Arial" w:eastAsia="Arial" w:cs="Arial"/>
                <w:b/>
                <w:bCs/>
                <w:color w:val="1A1A1A"/>
                <w:sz w:val="22"/>
                <w:szCs w:val="22"/>
              </w:rPr>
              <w:t>E2</w:t>
            </w:r>
          </w:p>
        </w:tc>
        <w:tc>
          <w:tcPr>
            <w:tcW w:w="69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7691D9E0">
            <w:pPr>
              <w:spacing w:after="0"/>
            </w:pPr>
            <w:r>
              <w:rPr>
                <w:rFonts w:ascii="Arial" w:hAnsi="Arial" w:eastAsia="Arial" w:cs="Arial"/>
                <w:color w:val="1A1A1A"/>
                <w:sz w:val="22"/>
                <w:szCs w:val="22"/>
              </w:rPr>
              <w:t>The Delayed Ships — Merchant positioning</w:t>
            </w:r>
          </w:p>
        </w:tc>
      </w:tr>
      <w:tr w14:paraId="5EB40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77CF8CA6">
            <w:pPr>
              <w:spacing w:after="0"/>
            </w:pPr>
            <w:r>
              <w:rPr>
                <w:rFonts w:ascii="Arial" w:hAnsi="Arial" w:eastAsia="Arial" w:cs="Arial"/>
                <w:b/>
                <w:bCs/>
                <w:color w:val="1A1A1A"/>
                <w:sz w:val="22"/>
                <w:szCs w:val="22"/>
              </w:rPr>
              <w:t>E3</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456B204C">
            <w:pPr>
              <w:spacing w:after="0"/>
            </w:pPr>
            <w:r>
              <w:rPr>
                <w:rFonts w:ascii="Arial" w:hAnsi="Arial" w:eastAsia="Arial" w:cs="Arial"/>
                <w:color w:val="1A1A1A"/>
                <w:sz w:val="22"/>
                <w:szCs w:val="22"/>
              </w:rPr>
              <w:t>Voice at the Forum — Information void and narrative control</w:t>
            </w:r>
          </w:p>
        </w:tc>
      </w:tr>
      <w:tr w14:paraId="6D84C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61D79A7A">
            <w:pPr>
              <w:spacing w:after="0"/>
            </w:pPr>
            <w:r>
              <w:rPr>
                <w:rFonts w:ascii="Arial" w:hAnsi="Arial" w:eastAsia="Arial" w:cs="Arial"/>
                <w:b/>
                <w:bCs/>
                <w:color w:val="1A1A1A"/>
                <w:sz w:val="22"/>
                <w:szCs w:val="22"/>
              </w:rPr>
              <w:t>E4</w:t>
            </w:r>
          </w:p>
        </w:tc>
        <w:tc>
          <w:tcPr>
            <w:tcW w:w="69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2B9C9FE6">
            <w:pPr>
              <w:spacing w:after="0"/>
            </w:pPr>
            <w:r>
              <w:rPr>
                <w:rFonts w:ascii="Arial" w:hAnsi="Arial" w:eastAsia="Arial" w:cs="Arial"/>
                <w:color w:val="1A1A1A"/>
                <w:sz w:val="22"/>
                <w:szCs w:val="22"/>
              </w:rPr>
              <w:t>The Senate's Inquiry — First institutional pressure</w:t>
            </w:r>
          </w:p>
        </w:tc>
      </w:tr>
      <w:tr w14:paraId="7A7B0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00EA6B22">
            <w:pPr>
              <w:spacing w:after="0"/>
            </w:pPr>
            <w:r>
              <w:rPr>
                <w:rFonts w:ascii="Arial" w:hAnsi="Arial" w:eastAsia="Arial" w:cs="Arial"/>
                <w:b/>
                <w:bCs/>
                <w:color w:val="1A1A1A"/>
                <w:sz w:val="22"/>
                <w:szCs w:val="22"/>
              </w:rPr>
              <w:t>E5</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6B8F520B">
            <w:pPr>
              <w:spacing w:after="0"/>
            </w:pPr>
            <w:r>
              <w:rPr>
                <w:rFonts w:ascii="Arial" w:hAnsi="Arial" w:eastAsia="Arial" w:cs="Arial"/>
                <w:color w:val="1A1A1A"/>
                <w:sz w:val="22"/>
                <w:szCs w:val="22"/>
              </w:rPr>
              <w:t>Berth IV: Letter of the Law — Guild slow-down</w:t>
            </w:r>
          </w:p>
        </w:tc>
      </w:tr>
      <w:tr w14:paraId="7FF47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30596DEF">
            <w:pPr>
              <w:spacing w:after="0"/>
            </w:pPr>
            <w:r>
              <w:rPr>
                <w:rFonts w:ascii="Arial" w:hAnsi="Arial" w:eastAsia="Arial" w:cs="Arial"/>
                <w:b/>
                <w:bCs/>
                <w:color w:val="1A1A1A"/>
                <w:sz w:val="22"/>
                <w:szCs w:val="22"/>
              </w:rPr>
              <w:t>◈ MEI</w:t>
            </w:r>
          </w:p>
        </w:tc>
        <w:tc>
          <w:tcPr>
            <w:tcW w:w="69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0147D3AB">
            <w:pPr>
              <w:spacing w:after="0"/>
            </w:pPr>
            <w:r>
              <w:rPr>
                <w:rFonts w:ascii="Arial" w:hAnsi="Arial" w:eastAsia="Arial" w:cs="Arial"/>
                <w:color w:val="1A1A1A"/>
                <w:sz w:val="22"/>
                <w:szCs w:val="22"/>
              </w:rPr>
              <w:t>MAJOR EVENT I — Fire at Warehouse Seven</w:t>
            </w:r>
          </w:p>
        </w:tc>
      </w:tr>
      <w:tr w14:paraId="2C088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348A4168">
            <w:pPr>
              <w:spacing w:after="0"/>
            </w:pPr>
            <w:r>
              <w:rPr>
                <w:rFonts w:ascii="Arial" w:hAnsi="Arial" w:eastAsia="Arial" w:cs="Arial"/>
                <w:b/>
                <w:bCs/>
                <w:color w:val="1A1A1A"/>
                <w:sz w:val="22"/>
                <w:szCs w:val="22"/>
              </w:rPr>
              <w:t>E6</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7FBDF850">
            <w:pPr>
              <w:spacing w:after="0"/>
            </w:pPr>
            <w:r>
              <w:rPr>
                <w:rFonts w:ascii="Arial" w:hAnsi="Arial" w:eastAsia="Arial" w:cs="Arial"/>
                <w:color w:val="1A1A1A"/>
                <w:sz w:val="22"/>
                <w:szCs w:val="22"/>
              </w:rPr>
              <w:t>Small Frictions — Post-fire systemic slowdown</w:t>
            </w:r>
          </w:p>
        </w:tc>
      </w:tr>
      <w:tr w14:paraId="07C85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44832B47">
            <w:pPr>
              <w:spacing w:after="0"/>
            </w:pPr>
            <w:r>
              <w:rPr>
                <w:rFonts w:ascii="Arial" w:hAnsi="Arial" w:eastAsia="Arial" w:cs="Arial"/>
                <w:b/>
                <w:bCs/>
                <w:color w:val="1A1A1A"/>
                <w:sz w:val="22"/>
                <w:szCs w:val="22"/>
              </w:rPr>
              <w:t>E7</w:t>
            </w:r>
          </w:p>
        </w:tc>
        <w:tc>
          <w:tcPr>
            <w:tcW w:w="69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469E69EF">
            <w:pPr>
              <w:spacing w:after="0"/>
            </w:pPr>
            <w:r>
              <w:rPr>
                <w:rFonts w:ascii="Arial" w:hAnsi="Arial" w:eastAsia="Arial" w:cs="Arial"/>
                <w:color w:val="1A1A1A"/>
                <w:sz w:val="22"/>
                <w:szCs w:val="22"/>
              </w:rPr>
              <w:t>Panic Buying — Rumor-driven market failure</w:t>
            </w:r>
          </w:p>
        </w:tc>
      </w:tr>
      <w:tr w14:paraId="6486B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088CA48C">
            <w:pPr>
              <w:spacing w:after="0"/>
            </w:pPr>
            <w:r>
              <w:rPr>
                <w:rFonts w:ascii="Arial" w:hAnsi="Arial" w:eastAsia="Arial" w:cs="Arial"/>
                <w:b/>
                <w:bCs/>
                <w:color w:val="1A1A1A"/>
                <w:sz w:val="22"/>
                <w:szCs w:val="22"/>
              </w:rPr>
              <w:t>E8</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2BBBBE06">
            <w:pPr>
              <w:spacing w:after="0"/>
            </w:pPr>
            <w:r>
              <w:rPr>
                <w:rFonts w:ascii="Arial" w:hAnsi="Arial" w:eastAsia="Arial" w:cs="Arial"/>
                <w:color w:val="1A1A1A"/>
                <w:sz w:val="22"/>
                <w:szCs w:val="22"/>
              </w:rPr>
              <w:t>The Sailors' Families — Access and equity at distribution</w:t>
            </w:r>
          </w:p>
        </w:tc>
      </w:tr>
      <w:tr w14:paraId="6056F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41AE78C6">
            <w:pPr>
              <w:spacing w:after="0"/>
            </w:pPr>
            <w:r>
              <w:rPr>
                <w:rFonts w:ascii="Arial" w:hAnsi="Arial" w:eastAsia="Arial" w:cs="Arial"/>
                <w:b/>
                <w:bCs/>
                <w:color w:val="1A1A1A"/>
                <w:sz w:val="22"/>
                <w:szCs w:val="22"/>
              </w:rPr>
              <w:t>E9</w:t>
            </w:r>
          </w:p>
        </w:tc>
        <w:tc>
          <w:tcPr>
            <w:tcW w:w="69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3ADBAFE5">
            <w:pPr>
              <w:spacing w:after="0"/>
            </w:pPr>
            <w:r>
              <w:rPr>
                <w:rFonts w:ascii="Arial" w:hAnsi="Arial" w:eastAsia="Arial" w:cs="Arial"/>
                <w:color w:val="1A1A1A"/>
                <w:sz w:val="22"/>
                <w:szCs w:val="22"/>
              </w:rPr>
              <w:t>Collegium Salis Makes an Offer — Commercial leverage</w:t>
            </w:r>
          </w:p>
        </w:tc>
      </w:tr>
      <w:tr w14:paraId="54D4D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04F712C7">
            <w:pPr>
              <w:spacing w:after="0"/>
            </w:pPr>
            <w:r>
              <w:rPr>
                <w:rFonts w:ascii="Arial" w:hAnsi="Arial" w:eastAsia="Arial" w:cs="Arial"/>
                <w:b/>
                <w:bCs/>
                <w:color w:val="1A1A1A"/>
                <w:sz w:val="22"/>
                <w:szCs w:val="22"/>
              </w:rPr>
              <w:t>E10</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78C9F322">
            <w:pPr>
              <w:spacing w:after="0"/>
            </w:pPr>
            <w:r>
              <w:rPr>
                <w:rFonts w:ascii="Arial" w:hAnsi="Arial" w:eastAsia="Arial" w:cs="Arial"/>
                <w:color w:val="1A1A1A"/>
                <w:sz w:val="22"/>
                <w:szCs w:val="22"/>
              </w:rPr>
              <w:t>The Warehouses Refuse Intake — Liability paralysis</w:t>
            </w:r>
          </w:p>
        </w:tc>
      </w:tr>
      <w:tr w14:paraId="69CAF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09E69263">
            <w:pPr>
              <w:spacing w:after="0"/>
            </w:pPr>
            <w:r>
              <w:rPr>
                <w:rFonts w:ascii="Arial" w:hAnsi="Arial" w:eastAsia="Arial" w:cs="Arial"/>
                <w:b/>
                <w:bCs/>
                <w:color w:val="1A1A1A"/>
                <w:sz w:val="22"/>
                <w:szCs w:val="22"/>
              </w:rPr>
              <w:t>E11</w:t>
            </w:r>
          </w:p>
        </w:tc>
        <w:tc>
          <w:tcPr>
            <w:tcW w:w="69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12386ED1">
            <w:pPr>
              <w:spacing w:after="0"/>
            </w:pPr>
            <w:r>
              <w:rPr>
                <w:rFonts w:ascii="Arial" w:hAnsi="Arial" w:eastAsia="Arial" w:cs="Arial"/>
                <w:color w:val="1A1A1A"/>
                <w:sz w:val="22"/>
                <w:szCs w:val="22"/>
              </w:rPr>
              <w:t>The Senate Demands Emergency Powers — Institutional crisis</w:t>
            </w:r>
          </w:p>
        </w:tc>
      </w:tr>
      <w:tr w14:paraId="4DDBB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4DEE3136">
            <w:pPr>
              <w:spacing w:after="0"/>
            </w:pPr>
            <w:r>
              <w:rPr>
                <w:rFonts w:ascii="Arial" w:hAnsi="Arial" w:eastAsia="Arial" w:cs="Arial"/>
                <w:b/>
                <w:bCs/>
                <w:color w:val="1A1A1A"/>
                <w:sz w:val="22"/>
                <w:szCs w:val="22"/>
              </w:rPr>
              <w:t>◈ MEII</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02CCDD6D">
            <w:pPr>
              <w:spacing w:after="0"/>
            </w:pPr>
            <w:r>
              <w:rPr>
                <w:rFonts w:ascii="Arial" w:hAnsi="Arial" w:eastAsia="Arial" w:cs="Arial"/>
                <w:color w:val="1A1A1A"/>
                <w:sz w:val="22"/>
                <w:szCs w:val="22"/>
              </w:rPr>
              <w:t>MAJOR EVENT II — Strangled Outside the Bay</w:t>
            </w:r>
          </w:p>
        </w:tc>
      </w:tr>
      <w:tr w14:paraId="6B41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28FBB3D6">
            <w:pPr>
              <w:spacing w:after="0"/>
            </w:pPr>
            <w:r>
              <w:rPr>
                <w:rFonts w:ascii="Arial" w:hAnsi="Arial" w:eastAsia="Arial" w:cs="Arial"/>
                <w:b/>
                <w:bCs/>
                <w:color w:val="1A1A1A"/>
                <w:sz w:val="22"/>
                <w:szCs w:val="22"/>
              </w:rPr>
              <w:t>E12</w:t>
            </w:r>
          </w:p>
        </w:tc>
        <w:tc>
          <w:tcPr>
            <w:tcW w:w="69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2DEDFE2A">
            <w:pPr>
              <w:spacing w:after="0"/>
            </w:pPr>
            <w:r>
              <w:rPr>
                <w:rFonts w:ascii="Arial" w:hAnsi="Arial" w:eastAsia="Arial" w:cs="Arial"/>
                <w:color w:val="1A1A1A"/>
                <w:sz w:val="22"/>
                <w:szCs w:val="22"/>
              </w:rPr>
              <w:t>The Decision Vacuum — Reading the room post-bay</w:t>
            </w:r>
          </w:p>
        </w:tc>
      </w:tr>
      <w:tr w14:paraId="720BB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66C68EF9">
            <w:pPr>
              <w:spacing w:after="0"/>
            </w:pPr>
            <w:r>
              <w:rPr>
                <w:rFonts w:ascii="Arial" w:hAnsi="Arial" w:eastAsia="Arial" w:cs="Arial"/>
                <w:b/>
                <w:bCs/>
                <w:color w:val="1A1A1A"/>
                <w:sz w:val="22"/>
                <w:szCs w:val="22"/>
              </w:rPr>
              <w:t>E13</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48B34872">
            <w:pPr>
              <w:spacing w:after="0"/>
            </w:pPr>
            <w:r>
              <w:rPr>
                <w:rFonts w:ascii="Arial" w:hAnsi="Arial" w:eastAsia="Arial" w:cs="Arial"/>
                <w:color w:val="1A1A1A"/>
                <w:sz w:val="22"/>
                <w:szCs w:val="22"/>
              </w:rPr>
              <w:t>A Night Without the Pennant — Naval symbolic incident</w:t>
            </w:r>
          </w:p>
        </w:tc>
      </w:tr>
      <w:tr w14:paraId="12945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7A384E24">
            <w:pPr>
              <w:spacing w:after="0"/>
            </w:pPr>
            <w:r>
              <w:rPr>
                <w:rFonts w:ascii="Arial" w:hAnsi="Arial" w:eastAsia="Arial" w:cs="Arial"/>
                <w:b/>
                <w:bCs/>
                <w:color w:val="1A1A1A"/>
                <w:sz w:val="22"/>
                <w:szCs w:val="22"/>
              </w:rPr>
              <w:t>E14</w:t>
            </w:r>
          </w:p>
        </w:tc>
        <w:tc>
          <w:tcPr>
            <w:tcW w:w="69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75E4F460">
            <w:pPr>
              <w:spacing w:after="0"/>
            </w:pPr>
            <w:r>
              <w:rPr>
                <w:rFonts w:ascii="Arial" w:hAnsi="Arial" w:eastAsia="Arial" w:cs="Arial"/>
                <w:color w:val="1A1A1A"/>
                <w:sz w:val="22"/>
                <w:szCs w:val="22"/>
              </w:rPr>
              <w:t>When the Sea Belongs to No One — Route abandonment</w:t>
            </w:r>
          </w:p>
        </w:tc>
      </w:tr>
      <w:tr w14:paraId="7D30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6FB7E2B4">
            <w:pPr>
              <w:spacing w:after="0"/>
            </w:pPr>
            <w:r>
              <w:rPr>
                <w:rFonts w:ascii="Arial" w:hAnsi="Arial" w:eastAsia="Arial" w:cs="Arial"/>
                <w:b/>
                <w:bCs/>
                <w:color w:val="1A1A1A"/>
                <w:sz w:val="22"/>
                <w:szCs w:val="22"/>
              </w:rPr>
              <w:t>E15A/B/C</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390065B4">
            <w:pPr>
              <w:spacing w:after="0"/>
            </w:pPr>
            <w:r>
              <w:rPr>
                <w:rFonts w:ascii="Arial" w:hAnsi="Arial" w:eastAsia="Arial" w:cs="Arial"/>
                <w:color w:val="1A1A1A"/>
                <w:sz w:val="22"/>
                <w:szCs w:val="22"/>
              </w:rPr>
              <w:t>BRANCH EVENT (determined by MEII choice)</w:t>
            </w:r>
          </w:p>
        </w:tc>
      </w:tr>
      <w:tr w14:paraId="49A8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772BA852">
            <w:pPr>
              <w:spacing w:after="0"/>
            </w:pPr>
            <w:r>
              <w:rPr>
                <w:rFonts w:ascii="Arial" w:hAnsi="Arial" w:eastAsia="Arial" w:cs="Arial"/>
                <w:b/>
                <w:bCs/>
                <w:color w:val="1A1A1A"/>
                <w:sz w:val="22"/>
                <w:szCs w:val="22"/>
              </w:rPr>
              <w:t>E16A/B/C</w:t>
            </w:r>
          </w:p>
        </w:tc>
        <w:tc>
          <w:tcPr>
            <w:tcW w:w="69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1D5DA53F">
            <w:pPr>
              <w:spacing w:after="0"/>
            </w:pPr>
            <w:r>
              <w:rPr>
                <w:rFonts w:ascii="Arial" w:hAnsi="Arial" w:eastAsia="Arial" w:cs="Arial"/>
                <w:color w:val="1A1A1A"/>
                <w:sz w:val="22"/>
                <w:szCs w:val="22"/>
              </w:rPr>
              <w:t>BRANCH EVENT (continuation)</w:t>
            </w:r>
          </w:p>
        </w:tc>
      </w:tr>
      <w:tr w14:paraId="10D82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364E1BF0">
            <w:pPr>
              <w:spacing w:after="0"/>
            </w:pPr>
            <w:r>
              <w:rPr>
                <w:rFonts w:ascii="Arial" w:hAnsi="Arial" w:eastAsia="Arial" w:cs="Arial"/>
                <w:b/>
                <w:bCs/>
                <w:color w:val="1A1A1A"/>
                <w:sz w:val="22"/>
                <w:szCs w:val="22"/>
              </w:rPr>
              <w:t>E17</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0153172F">
            <w:pPr>
              <w:spacing w:after="0"/>
            </w:pPr>
            <w:r>
              <w:rPr>
                <w:rFonts w:ascii="Arial" w:hAnsi="Arial" w:eastAsia="Arial" w:cs="Arial"/>
                <w:color w:val="1A1A1A"/>
                <w:sz w:val="22"/>
                <w:szCs w:val="22"/>
              </w:rPr>
              <w:t>Who Commands This Voyage? — Doctrine declaration</w:t>
            </w:r>
          </w:p>
        </w:tc>
      </w:tr>
      <w:tr w14:paraId="6F670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7CE66116">
            <w:pPr>
              <w:spacing w:after="0"/>
            </w:pPr>
            <w:r>
              <w:rPr>
                <w:rFonts w:ascii="Arial" w:hAnsi="Arial" w:eastAsia="Arial" w:cs="Arial"/>
                <w:b/>
                <w:bCs/>
                <w:color w:val="1A1A1A"/>
                <w:sz w:val="22"/>
                <w:szCs w:val="22"/>
              </w:rPr>
              <w:t>◈ MEIII</w:t>
            </w:r>
          </w:p>
        </w:tc>
        <w:tc>
          <w:tcPr>
            <w:tcW w:w="69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288F819D">
            <w:pPr>
              <w:spacing w:after="0"/>
            </w:pPr>
            <w:r>
              <w:rPr>
                <w:rFonts w:ascii="Arial" w:hAnsi="Arial" w:eastAsia="Arial" w:cs="Arial"/>
                <w:color w:val="1A1A1A"/>
                <w:sz w:val="22"/>
                <w:szCs w:val="22"/>
              </w:rPr>
              <w:t>MAJOR EVENT III — The Boundary of the Imperator (3-phase)</w:t>
            </w:r>
          </w:p>
        </w:tc>
      </w:tr>
    </w:tbl>
    <w:p w14:paraId="2F2B8940">
      <w:pPr>
        <w:spacing w:before="120" w:after="0"/>
      </w:pPr>
    </w:p>
    <w:p w14:paraId="0CCB5E9C">
      <w:pPr>
        <w:pStyle w:val="3"/>
        <w:spacing w:before="360" w:after="160"/>
      </w:pPr>
      <w:r>
        <w:rPr>
          <w:rFonts w:ascii="Arial" w:hAnsi="Arial" w:eastAsia="Arial" w:cs="Arial"/>
          <w:b/>
          <w:bCs/>
          <w:color w:val="8B6914"/>
          <w:sz w:val="28"/>
          <w:szCs w:val="28"/>
        </w:rPr>
        <w:t>4.2 MEII Branching</w:t>
      </w:r>
    </w:p>
    <w:p w14:paraId="052B8E3C">
      <w:pPr>
        <w:spacing w:after="160"/>
      </w:pPr>
      <w:r>
        <w:rPr>
          <w:rFonts w:ascii="Arial" w:hAnsi="Arial" w:eastAsia="Arial" w:cs="Arial"/>
          <w:color w:val="1A1A1A"/>
          <w:sz w:val="22"/>
          <w:szCs w:val="22"/>
        </w:rPr>
        <w:t>The player's choice at Major Event II determines which pair of branch events follows: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3900"/>
        <w:gridCol w:w="3900"/>
      </w:tblGrid>
      <w:tr w14:paraId="5F932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BBAA" w:sz="0" w:space="0"/>
              <w:left w:val="single" w:color="CCBBAA" w:sz="0" w:space="0"/>
              <w:bottom w:val="single" w:color="CCBBAA" w:sz="0" w:space="0"/>
              <w:right w:val="single" w:color="CCBBAA" w:sz="0" w:space="0"/>
            </w:tcBorders>
            <w:shd w:val="clear" w:color="auto" w:fill="8B6914"/>
            <w:tcMar>
              <w:top w:w="80" w:type="dxa"/>
              <w:left w:w="120" w:type="dxa"/>
              <w:bottom w:w="80" w:type="dxa"/>
              <w:right w:w="120" w:type="dxa"/>
            </w:tcMar>
          </w:tcPr>
          <w:p w14:paraId="4686FDB2">
            <w:pPr>
              <w:spacing w:after="0"/>
            </w:pPr>
            <w:r>
              <w:rPr>
                <w:rFonts w:ascii="Arial" w:hAnsi="Arial" w:eastAsia="Arial" w:cs="Arial"/>
                <w:b/>
                <w:bCs/>
                <w:color w:val="FFFFFF"/>
                <w:sz w:val="22"/>
                <w:szCs w:val="22"/>
              </w:rPr>
              <w:t>MEII Choice</w:t>
            </w:r>
          </w:p>
        </w:tc>
        <w:tc>
          <w:tcPr>
            <w:tcW w:w="3900" w:type="dxa"/>
            <w:tcBorders>
              <w:top w:val="single" w:color="CCBBAA" w:sz="0" w:space="0"/>
              <w:left w:val="single" w:color="CCBBAA" w:sz="0" w:space="0"/>
              <w:bottom w:val="single" w:color="CCBBAA" w:sz="0" w:space="0"/>
              <w:right w:val="single" w:color="CCBBAA" w:sz="0" w:space="0"/>
            </w:tcBorders>
            <w:shd w:val="clear" w:color="auto" w:fill="8B6914"/>
            <w:tcMar>
              <w:top w:w="80" w:type="dxa"/>
              <w:left w:w="120" w:type="dxa"/>
              <w:bottom w:w="80" w:type="dxa"/>
              <w:right w:w="120" w:type="dxa"/>
            </w:tcMar>
          </w:tcPr>
          <w:p w14:paraId="3F1A1E6E">
            <w:pPr>
              <w:spacing w:after="0"/>
            </w:pPr>
            <w:r>
              <w:rPr>
                <w:rFonts w:ascii="Arial" w:hAnsi="Arial" w:eastAsia="Arial" w:cs="Arial"/>
                <w:b/>
                <w:bCs/>
                <w:color w:val="FFFFFF"/>
                <w:sz w:val="22"/>
                <w:szCs w:val="22"/>
              </w:rPr>
              <w:t>Branch Events</w:t>
            </w:r>
          </w:p>
        </w:tc>
        <w:tc>
          <w:tcPr>
            <w:tcW w:w="3900" w:type="dxa"/>
            <w:tcBorders>
              <w:top w:val="single" w:color="CCBBAA" w:sz="0" w:space="0"/>
              <w:left w:val="single" w:color="CCBBAA" w:sz="0" w:space="0"/>
              <w:bottom w:val="single" w:color="CCBBAA" w:sz="0" w:space="0"/>
              <w:right w:val="single" w:color="CCBBAA" w:sz="0" w:space="0"/>
            </w:tcBorders>
            <w:shd w:val="clear" w:color="auto" w:fill="8B6914"/>
            <w:tcMar>
              <w:top w:w="80" w:type="dxa"/>
              <w:left w:w="120" w:type="dxa"/>
              <w:bottom w:w="80" w:type="dxa"/>
              <w:right w:w="120" w:type="dxa"/>
            </w:tcMar>
          </w:tcPr>
          <w:p w14:paraId="67472DCB">
            <w:pPr>
              <w:spacing w:after="0"/>
            </w:pPr>
            <w:r>
              <w:rPr>
                <w:rFonts w:ascii="Arial" w:hAnsi="Arial" w:eastAsia="Arial" w:cs="Arial"/>
                <w:b/>
                <w:bCs/>
                <w:color w:val="FFFFFF"/>
                <w:sz w:val="22"/>
                <w:szCs w:val="22"/>
              </w:rPr>
              <w:t>Central Tension</w:t>
            </w:r>
          </w:p>
        </w:tc>
      </w:tr>
      <w:tr w14:paraId="2935F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548A5630">
            <w:pPr>
              <w:spacing w:after="0"/>
            </w:pPr>
            <w:r>
              <w:rPr>
                <w:rFonts w:ascii="Arial" w:hAnsi="Arial" w:eastAsia="Arial" w:cs="Arial"/>
                <w:color w:val="1A1A1A"/>
                <w:sz w:val="22"/>
                <w:szCs w:val="22"/>
              </w:rPr>
              <w:t>A — Pay the fees</w:t>
            </w:r>
          </w:p>
        </w:tc>
        <w:tc>
          <w:tcPr>
            <w:tcW w:w="39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568B7974">
            <w:pPr>
              <w:spacing w:after="0"/>
            </w:pPr>
            <w:r>
              <w:rPr>
                <w:rFonts w:ascii="Arial" w:hAnsi="Arial" w:eastAsia="Arial" w:cs="Arial"/>
                <w:color w:val="1A1A1A"/>
                <w:sz w:val="22"/>
                <w:szCs w:val="22"/>
              </w:rPr>
              <w:t>E15A (Mago Barcas case) + E16A (Fleet deployment)</w:t>
            </w:r>
          </w:p>
        </w:tc>
        <w:tc>
          <w:tcPr>
            <w:tcW w:w="39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76CD17E0">
            <w:pPr>
              <w:spacing w:after="0"/>
            </w:pPr>
            <w:r>
              <w:rPr>
                <w:rFonts w:ascii="Arial" w:hAnsi="Arial" w:eastAsia="Arial" w:cs="Arial"/>
                <w:color w:val="1A1A1A"/>
                <w:sz w:val="22"/>
                <w:szCs w:val="22"/>
              </w:rPr>
              <w:t>Name the threat vs. legal strategy</w:t>
            </w:r>
          </w:p>
        </w:tc>
      </w:tr>
      <w:tr w14:paraId="51689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1B251857">
            <w:pPr>
              <w:spacing w:after="0"/>
            </w:pPr>
            <w:r>
              <w:rPr>
                <w:rFonts w:ascii="Arial" w:hAnsi="Arial" w:eastAsia="Arial" w:cs="Arial"/>
                <w:color w:val="1A1A1A"/>
                <w:sz w:val="22"/>
                <w:szCs w:val="22"/>
              </w:rPr>
              <w:t>B — Deploy the fleet</w:t>
            </w:r>
          </w:p>
        </w:tc>
        <w:tc>
          <w:tcPr>
            <w:tcW w:w="39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214ABA4E">
            <w:pPr>
              <w:spacing w:after="0"/>
            </w:pPr>
            <w:r>
              <w:rPr>
                <w:rFonts w:ascii="Arial" w:hAnsi="Arial" w:eastAsia="Arial" w:cs="Arial"/>
                <w:color w:val="1A1A1A"/>
                <w:sz w:val="22"/>
                <w:szCs w:val="22"/>
              </w:rPr>
              <w:t>E15B (Port consortium) + E16B (Coalition fracture)</w:t>
            </w:r>
          </w:p>
        </w:tc>
        <w:tc>
          <w:tcPr>
            <w:tcW w:w="39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3C1186BA">
            <w:pPr>
              <w:spacing w:after="0"/>
            </w:pPr>
            <w:r>
              <w:rPr>
                <w:rFonts w:ascii="Arial" w:hAnsi="Arial" w:eastAsia="Arial" w:cs="Arial"/>
                <w:color w:val="1A1A1A"/>
                <w:sz w:val="22"/>
                <w:szCs w:val="22"/>
              </w:rPr>
              <w:t>Lead or support regional alliance</w:t>
            </w:r>
          </w:p>
        </w:tc>
      </w:tr>
      <w:tr w14:paraId="16B41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2CD621DD">
            <w:pPr>
              <w:spacing w:after="0"/>
            </w:pPr>
            <w:r>
              <w:rPr>
                <w:rFonts w:ascii="Arial" w:hAnsi="Arial" w:eastAsia="Arial" w:cs="Arial"/>
                <w:color w:val="1A1A1A"/>
                <w:sz w:val="22"/>
                <w:szCs w:val="22"/>
              </w:rPr>
              <w:t>C — Find a partner</w:t>
            </w:r>
          </w:p>
        </w:tc>
        <w:tc>
          <w:tcPr>
            <w:tcW w:w="39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2A898488">
            <w:pPr>
              <w:spacing w:after="0"/>
            </w:pPr>
            <w:r>
              <w:rPr>
                <w:rFonts w:ascii="Arial" w:hAnsi="Arial" w:eastAsia="Arial" w:cs="Arial"/>
                <w:color w:val="1A1A1A"/>
                <w:sz w:val="22"/>
                <w:szCs w:val="22"/>
              </w:rPr>
              <w:t>E15C (Priority disputes) + E16C (Elite legal challenge)</w:t>
            </w:r>
          </w:p>
        </w:tc>
        <w:tc>
          <w:tcPr>
            <w:tcW w:w="39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54B2DB42">
            <w:pPr>
              <w:spacing w:after="0"/>
            </w:pPr>
            <w:r>
              <w:rPr>
                <w:rFonts w:ascii="Arial" w:hAnsi="Arial" w:eastAsia="Arial" w:cs="Arial"/>
                <w:color w:val="1A1A1A"/>
                <w:sz w:val="22"/>
                <w:szCs w:val="22"/>
              </w:rPr>
              <w:t>Codify new arrangements vs. acknowledge grievance</w:t>
            </w:r>
          </w:p>
        </w:tc>
      </w:tr>
    </w:tbl>
    <w:p w14:paraId="21704FA8">
      <w:pPr>
        <w:pStyle w:val="3"/>
        <w:spacing w:before="360" w:after="160"/>
      </w:pPr>
      <w:r>
        <w:rPr>
          <w:rFonts w:ascii="Arial" w:hAnsi="Arial" w:eastAsia="Arial" w:cs="Arial"/>
          <w:b/>
          <w:bCs/>
          <w:color w:val="8B6914"/>
          <w:sz w:val="28"/>
          <w:szCs w:val="28"/>
        </w:rPr>
        <w:t>4.3 Standard vs. Major Events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A48C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8B6914"/>
            <w:tcMar>
              <w:top w:w="80" w:type="dxa"/>
              <w:left w:w="120" w:type="dxa"/>
              <w:bottom w:w="80" w:type="dxa"/>
              <w:right w:w="120" w:type="dxa"/>
            </w:tcMar>
          </w:tcPr>
          <w:p w14:paraId="7FDB8557">
            <w:pPr>
              <w:spacing w:after="0"/>
            </w:pPr>
            <w:r>
              <w:rPr>
                <w:rFonts w:ascii="Arial" w:hAnsi="Arial" w:eastAsia="Arial" w:cs="Arial"/>
                <w:b/>
                <w:bCs/>
                <w:color w:val="FFFFFF"/>
                <w:sz w:val="22"/>
                <w:szCs w:val="22"/>
              </w:rPr>
              <w:t>Aspect</w:t>
            </w:r>
          </w:p>
        </w:tc>
        <w:tc>
          <w:tcPr>
            <w:tcW w:w="6960" w:type="dxa"/>
            <w:tcBorders>
              <w:top w:val="single" w:color="CCBBAA" w:sz="0" w:space="0"/>
              <w:left w:val="single" w:color="CCBBAA" w:sz="0" w:space="0"/>
              <w:bottom w:val="single" w:color="CCBBAA" w:sz="0" w:space="0"/>
              <w:right w:val="single" w:color="CCBBAA" w:sz="0" w:space="0"/>
            </w:tcBorders>
            <w:shd w:val="clear" w:color="auto" w:fill="8B6914"/>
            <w:tcMar>
              <w:top w:w="80" w:type="dxa"/>
              <w:left w:w="120" w:type="dxa"/>
              <w:bottom w:w="80" w:type="dxa"/>
              <w:right w:w="120" w:type="dxa"/>
            </w:tcMar>
          </w:tcPr>
          <w:p w14:paraId="1EA45E8F">
            <w:pPr>
              <w:spacing w:after="0"/>
            </w:pPr>
            <w:r>
              <w:rPr>
                <w:rFonts w:ascii="Arial" w:hAnsi="Arial" w:eastAsia="Arial" w:cs="Arial"/>
                <w:b/>
                <w:bCs/>
                <w:color w:val="FFFFFF"/>
                <w:sz w:val="22"/>
                <w:szCs w:val="22"/>
              </w:rPr>
              <w:t>Standard Events / Major Events</w:t>
            </w:r>
          </w:p>
        </w:tc>
      </w:tr>
      <w:tr w14:paraId="7B7BD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02A08A84">
            <w:pPr>
              <w:spacing w:after="0"/>
            </w:pPr>
            <w:r>
              <w:rPr>
                <w:rFonts w:ascii="Arial" w:hAnsi="Arial" w:eastAsia="Arial" w:cs="Arial"/>
                <w:b/>
                <w:bCs/>
                <w:color w:val="1A1A1A"/>
                <w:sz w:val="22"/>
                <w:szCs w:val="22"/>
              </w:rPr>
              <w:t>Advisors</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5B72136C">
            <w:pPr>
              <w:spacing w:after="0"/>
            </w:pPr>
            <w:r>
              <w:rPr>
                <w:rFonts w:ascii="Arial" w:hAnsi="Arial" w:eastAsia="Arial" w:cs="Arial"/>
                <w:color w:val="1A1A1A"/>
                <w:sz w:val="22"/>
                <w:szCs w:val="22"/>
              </w:rPr>
              <w:t>Locked / Active — panel displays full dialogue</w:t>
            </w:r>
          </w:p>
        </w:tc>
      </w:tr>
      <w:tr w14:paraId="3EEAD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7316F55C">
            <w:pPr>
              <w:spacing w:after="0"/>
            </w:pPr>
            <w:r>
              <w:rPr>
                <w:rFonts w:ascii="Arial" w:hAnsi="Arial" w:eastAsia="Arial" w:cs="Arial"/>
                <w:b/>
                <w:bCs/>
                <w:color w:val="1A1A1A"/>
                <w:sz w:val="22"/>
                <w:szCs w:val="22"/>
              </w:rPr>
              <w:t>Stability</w:t>
            </w:r>
          </w:p>
        </w:tc>
        <w:tc>
          <w:tcPr>
            <w:tcW w:w="69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4152D968">
            <w:pPr>
              <w:spacing w:after="0"/>
            </w:pPr>
            <w:r>
              <w:rPr>
                <w:rFonts w:ascii="Arial" w:hAnsi="Arial" w:eastAsia="Arial" w:cs="Arial"/>
                <w:color w:val="1A1A1A"/>
                <w:sz w:val="22"/>
                <w:szCs w:val="22"/>
              </w:rPr>
              <w:t>Unchanged / Updated according to outcome formula</w:t>
            </w:r>
          </w:p>
        </w:tc>
      </w:tr>
      <w:tr w14:paraId="2CF0F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57AA1E79">
            <w:pPr>
              <w:spacing w:after="0"/>
            </w:pPr>
            <w:r>
              <w:rPr>
                <w:rFonts w:ascii="Arial" w:hAnsi="Arial" w:eastAsia="Arial" w:cs="Arial"/>
                <w:b/>
                <w:bCs/>
                <w:color w:val="1A1A1A"/>
                <w:sz w:val="22"/>
                <w:szCs w:val="22"/>
              </w:rPr>
              <w:t>Outcome Screen</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74FFCC31">
            <w:pPr>
              <w:spacing w:after="0"/>
            </w:pPr>
            <w:r>
              <w:rPr>
                <w:rFonts w:ascii="Arial" w:hAnsi="Arial" w:eastAsia="Arial" w:cs="Arial"/>
                <w:color w:val="1A1A1A"/>
                <w:sz w:val="22"/>
                <w:szCs w:val="22"/>
              </w:rPr>
              <w:t>None / Full outcome screen with narrative text</w:t>
            </w:r>
          </w:p>
        </w:tc>
      </w:tr>
      <w:tr w14:paraId="6B56F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68279C72">
            <w:pPr>
              <w:spacing w:after="0"/>
            </w:pPr>
            <w:r>
              <w:rPr>
                <w:rFonts w:ascii="Arial" w:hAnsi="Arial" w:eastAsia="Arial" w:cs="Arial"/>
                <w:b/>
                <w:bCs/>
                <w:color w:val="1A1A1A"/>
                <w:sz w:val="22"/>
                <w:szCs w:val="22"/>
              </w:rPr>
              <w:t>Axis Impact</w:t>
            </w:r>
          </w:p>
        </w:tc>
        <w:tc>
          <w:tcPr>
            <w:tcW w:w="6960" w:type="dxa"/>
            <w:tcBorders>
              <w:top w:val="single" w:color="CCBBAA" w:sz="0" w:space="0"/>
              <w:left w:val="single" w:color="CCBBAA" w:sz="0" w:space="0"/>
              <w:bottom w:val="single" w:color="CCBBAA" w:sz="0" w:space="0"/>
              <w:right w:val="single" w:color="CCBBAA" w:sz="0" w:space="0"/>
            </w:tcBorders>
            <w:shd w:val="clear" w:color="auto" w:fill="F0EAE0"/>
            <w:tcMar>
              <w:top w:w="80" w:type="dxa"/>
              <w:left w:w="120" w:type="dxa"/>
              <w:bottom w:w="80" w:type="dxa"/>
              <w:right w:w="120" w:type="dxa"/>
            </w:tcMar>
          </w:tcPr>
          <w:p w14:paraId="43151461">
            <w:pPr>
              <w:spacing w:after="0"/>
            </w:pPr>
            <w:r>
              <w:rPr>
                <w:rFonts w:ascii="Arial" w:hAnsi="Arial" w:eastAsia="Arial" w:cs="Arial"/>
                <w:color w:val="1A1A1A"/>
                <w:sz w:val="22"/>
                <w:szCs w:val="22"/>
              </w:rPr>
              <w:t>Incremental per choice / Cumulative, then evaluated</w:t>
            </w:r>
          </w:p>
        </w:tc>
      </w:tr>
      <w:tr w14:paraId="5506E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2F7AF6E4">
            <w:pPr>
              <w:spacing w:after="0"/>
            </w:pPr>
            <w:r>
              <w:rPr>
                <w:rFonts w:ascii="Arial" w:hAnsi="Arial" w:eastAsia="Arial" w:cs="Arial"/>
                <w:b/>
                <w:bCs/>
                <w:color w:val="1A1A1A"/>
                <w:sz w:val="22"/>
                <w:szCs w:val="22"/>
              </w:rPr>
              <w:t>Options</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4625496D">
            <w:pPr>
              <w:spacing w:after="0"/>
            </w:pPr>
            <w:r>
              <w:rPr>
                <w:rFonts w:ascii="Arial" w:hAnsi="Arial" w:eastAsia="Arial" w:cs="Arial"/>
                <w:color w:val="1A1A1A"/>
                <w:sz w:val="22"/>
                <w:szCs w:val="22"/>
              </w:rPr>
              <w:t>Always 3, no locking / Always 3, no locking</w:t>
            </w:r>
          </w:p>
        </w:tc>
      </w:tr>
    </w:tbl>
    <w:p w14:paraId="225DE25A">
      <w:pPr>
        <w:spacing w:before="0" w:after="0"/>
      </w:pPr>
      <w:r>
        <w:br w:type="page"/>
      </w:r>
    </w:p>
    <w:p w14:paraId="6B894418">
      <w:pPr>
        <w:pStyle w:val="2"/>
        <w:pBdr>
          <w:bottom w:val="single" w:color="8B6914" w:sz="8" w:space="6"/>
        </w:pBdr>
        <w:spacing w:before="480" w:after="200"/>
      </w:pPr>
      <w:r>
        <w:rPr>
          <w:rFonts w:ascii="Arial" w:hAnsi="Arial" w:eastAsia="Arial" w:cs="Arial"/>
          <w:b/>
          <w:bCs/>
          <w:color w:val="1A1A1A"/>
          <w:sz w:val="36"/>
          <w:szCs w:val="36"/>
        </w:rPr>
        <w:t>5. MAJOR EVENT RESOLUTION RULES</w:t>
      </w:r>
    </w:p>
    <w:p w14:paraId="51CC7A47">
      <w:pPr>
        <w:spacing w:after="160"/>
      </w:pPr>
      <w:r>
        <w:rPr>
          <w:rFonts w:ascii="Arial" w:hAnsi="Arial" w:eastAsia="Arial" w:cs="Arial"/>
          <w:color w:val="1A1A1A"/>
          <w:sz w:val="22"/>
          <w:szCs w:val="22"/>
        </w:rPr>
        <w:t>All evaluation follows the same order: FAIL conditions are checked first. If none trigger, WIN conditions are checked. If neither, the result is MID (default). MID may have sub-tiers (TRUNG I vs. TRUNG II) based on axis strength.</w:t>
      </w:r>
    </w:p>
    <w:p w14:paraId="079AC047">
      <w:pPr>
        <w:pStyle w:val="3"/>
        <w:spacing w:before="360" w:after="160"/>
      </w:pPr>
      <w:r>
        <w:rPr>
          <w:rFonts w:ascii="Arial" w:hAnsi="Arial" w:eastAsia="Arial" w:cs="Arial"/>
          <w:b/>
          <w:bCs/>
          <w:color w:val="8B6914"/>
          <w:sz w:val="28"/>
          <w:szCs w:val="28"/>
        </w:rPr>
        <w:t>5.1 MEI — Fire at Warehouse Seven</w:t>
      </w:r>
    </w:p>
    <w:p w14:paraId="5CED3B71">
      <w:pPr>
        <w:spacing w:after="160"/>
      </w:pPr>
      <w:r>
        <w:rPr>
          <w:rFonts w:ascii="Arial" w:hAnsi="Arial" w:eastAsia="Arial" w:cs="Arial"/>
          <w:b/>
          <w:bCs/>
          <w:color w:val="1A1A1A"/>
          <w:sz w:val="22"/>
          <w:szCs w:val="22"/>
        </w:rPr>
        <w:t>Axis window:</w:t>
      </w:r>
      <w:r>
        <w:rPr>
          <w:rFonts w:ascii="Arial" w:hAnsi="Arial" w:eastAsia="Arial" w:cs="Arial"/>
          <w:color w:val="1A1A1A"/>
          <w:sz w:val="22"/>
          <w:szCs w:val="22"/>
        </w:rPr>
        <w:t xml:space="preserve"> E1 through E5 (choices made before MEI choice)</w:t>
      </w:r>
    </w:p>
    <w:p w14:paraId="48CCA7E7">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38E0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BBAA" w:sz="0" w:space="0"/>
              <w:left w:val="single" w:color="CCBBAA" w:sz="0" w:space="0"/>
              <w:bottom w:val="single" w:color="CCBBAA" w:sz="0" w:space="0"/>
              <w:right w:val="single" w:color="CCBBAA" w:sz="0" w:space="0"/>
            </w:tcBorders>
            <w:shd w:val="clear" w:color="auto" w:fill="F5F0E8"/>
            <w:tcMar>
              <w:top w:w="160" w:type="dxa"/>
              <w:left w:w="200" w:type="dxa"/>
              <w:bottom w:w="160" w:type="dxa"/>
              <w:right w:w="200" w:type="dxa"/>
            </w:tcMar>
          </w:tcPr>
          <w:p w14:paraId="338090E5">
            <w:pPr>
              <w:spacing w:after="60"/>
            </w:pPr>
            <w:r>
              <w:rPr>
                <w:rFonts w:ascii="Arial" w:hAnsi="Arial" w:eastAsia="Arial" w:cs="Arial"/>
                <w:b/>
                <w:bCs/>
                <w:color w:val="8B6914"/>
                <w:sz w:val="22"/>
                <w:szCs w:val="22"/>
              </w:rPr>
              <w:t>FAIL conditions (any one triggers)</w:t>
            </w:r>
          </w:p>
          <w:p w14:paraId="182AB6CB">
            <w:pPr>
              <w:spacing w:after="0"/>
            </w:pPr>
            <w:r>
              <w:rPr>
                <w:rFonts w:ascii="Arial" w:hAnsi="Arial" w:eastAsia="Arial" w:cs="Arial"/>
                <w:i/>
                <w:iCs/>
                <w:color w:val="444444"/>
                <w:sz w:val="22"/>
                <w:szCs w:val="22"/>
              </w:rPr>
              <w:t>L ≤ −2  OR  S ≤ −2  OR  (S ≤ −1 AND L ≤ −1)</w:t>
            </w:r>
          </w:p>
        </w:tc>
      </w:tr>
    </w:tbl>
    <w:p w14:paraId="183CBA1A">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48AB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BBAA" w:sz="0" w:space="0"/>
              <w:left w:val="single" w:color="CCBBAA" w:sz="0" w:space="0"/>
              <w:bottom w:val="single" w:color="CCBBAA" w:sz="0" w:space="0"/>
              <w:right w:val="single" w:color="CCBBAA" w:sz="0" w:space="0"/>
            </w:tcBorders>
            <w:shd w:val="clear" w:color="auto" w:fill="F5F0E8"/>
            <w:tcMar>
              <w:top w:w="160" w:type="dxa"/>
              <w:left w:w="200" w:type="dxa"/>
              <w:bottom w:w="160" w:type="dxa"/>
              <w:right w:w="200" w:type="dxa"/>
            </w:tcMar>
          </w:tcPr>
          <w:p w14:paraId="4CAD0F08">
            <w:pPr>
              <w:spacing w:after="60"/>
            </w:pPr>
            <w:r>
              <w:rPr>
                <w:rFonts w:ascii="Arial" w:hAnsi="Arial" w:eastAsia="Arial" w:cs="Arial"/>
                <w:b/>
                <w:bCs/>
                <w:color w:val="8B6914"/>
                <w:sz w:val="22"/>
                <w:szCs w:val="22"/>
              </w:rPr>
              <w:t>WIN conditions (any one triggers)</w:t>
            </w:r>
          </w:p>
          <w:p w14:paraId="4955E2E5">
            <w:pPr>
              <w:spacing w:after="0"/>
            </w:pPr>
            <w:r>
              <w:rPr>
                <w:rFonts w:ascii="Arial" w:hAnsi="Arial" w:eastAsia="Arial" w:cs="Arial"/>
                <w:i/>
                <w:iCs/>
                <w:color w:val="444444"/>
                <w:sz w:val="22"/>
                <w:szCs w:val="22"/>
              </w:rPr>
              <w:t>(L ≥ 3 AND S ≥ 1)  OR  (S ≥ 2 AND E ≥ 1 AND L ≥ 0)  OR  (E ≥ 2 AND L ≥ 0)</w:t>
            </w:r>
          </w:p>
        </w:tc>
      </w:tr>
    </w:tbl>
    <w:p w14:paraId="691E8570">
      <w:pPr>
        <w:spacing w:before="120" w:after="0"/>
      </w:pPr>
    </w:p>
    <w:p w14:paraId="2E6E10C5">
      <w:pPr>
        <w:spacing w:after="160"/>
      </w:pPr>
      <w:r>
        <w:rPr>
          <w:rFonts w:ascii="Arial" w:hAnsi="Arial" w:eastAsia="Arial" w:cs="Arial"/>
          <w:b/>
          <w:bCs/>
          <w:color w:val="1A1A1A"/>
          <w:sz w:val="22"/>
          <w:szCs w:val="22"/>
        </w:rPr>
        <w:t>MID I:</w:t>
      </w:r>
      <w:r>
        <w:rPr>
          <w:rFonts w:ascii="Arial" w:hAnsi="Arial" w:eastAsia="Arial" w:cs="Arial"/>
          <w:color w:val="1A1A1A"/>
          <w:sz w:val="22"/>
          <w:szCs w:val="22"/>
        </w:rPr>
        <w:t xml:space="preserve"> At least one axis ≥ 2 (Stability +5)</w:t>
      </w:r>
    </w:p>
    <w:p w14:paraId="1E979DB0">
      <w:pPr>
        <w:spacing w:after="160"/>
      </w:pPr>
      <w:r>
        <w:rPr>
          <w:rFonts w:ascii="Arial" w:hAnsi="Arial" w:eastAsia="Arial" w:cs="Arial"/>
          <w:b/>
          <w:bCs/>
          <w:color w:val="1A1A1A"/>
          <w:sz w:val="22"/>
          <w:szCs w:val="22"/>
        </w:rPr>
        <w:t>MID II:</w:t>
      </w:r>
      <w:r>
        <w:rPr>
          <w:rFonts w:ascii="Arial" w:hAnsi="Arial" w:eastAsia="Arial" w:cs="Arial"/>
          <w:color w:val="1A1A1A"/>
          <w:sz w:val="22"/>
          <w:szCs w:val="22"/>
        </w:rPr>
        <w:t xml:space="preserve"> Default — no axis ≥ 2 (Stability ±0)</w:t>
      </w:r>
    </w:p>
    <w:p w14:paraId="65F211C1">
      <w:pPr>
        <w:pStyle w:val="3"/>
        <w:spacing w:before="360" w:after="160"/>
      </w:pPr>
      <w:r>
        <w:rPr>
          <w:rFonts w:ascii="Arial" w:hAnsi="Arial" w:eastAsia="Arial" w:cs="Arial"/>
          <w:b/>
          <w:bCs/>
          <w:color w:val="8B6914"/>
          <w:sz w:val="28"/>
          <w:szCs w:val="28"/>
        </w:rPr>
        <w:t>5.2 MEII — Strangled Outside the Bay</w:t>
      </w:r>
    </w:p>
    <w:p w14:paraId="10614686">
      <w:pPr>
        <w:spacing w:after="160"/>
      </w:pPr>
      <w:r>
        <w:rPr>
          <w:rFonts w:ascii="Arial" w:hAnsi="Arial" w:eastAsia="Arial" w:cs="Arial"/>
          <w:b/>
          <w:bCs/>
          <w:color w:val="1A1A1A"/>
          <w:sz w:val="22"/>
          <w:szCs w:val="22"/>
        </w:rPr>
        <w:t>Axis window:</w:t>
      </w:r>
      <w:r>
        <w:rPr>
          <w:rFonts w:ascii="Arial" w:hAnsi="Arial" w:eastAsia="Arial" w:cs="Arial"/>
          <w:color w:val="1A1A1A"/>
          <w:sz w:val="22"/>
          <w:szCs w:val="22"/>
        </w:rPr>
        <w:t xml:space="preserve"> E1 through E11, plus MEI choice</w:t>
      </w:r>
    </w:p>
    <w:p w14:paraId="5F056192">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BF79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BBAA" w:sz="0" w:space="0"/>
              <w:left w:val="single" w:color="CCBBAA" w:sz="0" w:space="0"/>
              <w:bottom w:val="single" w:color="CCBBAA" w:sz="0" w:space="0"/>
              <w:right w:val="single" w:color="CCBBAA" w:sz="0" w:space="0"/>
            </w:tcBorders>
            <w:shd w:val="clear" w:color="auto" w:fill="F5F0E8"/>
            <w:tcMar>
              <w:top w:w="160" w:type="dxa"/>
              <w:left w:w="200" w:type="dxa"/>
              <w:bottom w:w="160" w:type="dxa"/>
              <w:right w:w="200" w:type="dxa"/>
            </w:tcMar>
          </w:tcPr>
          <w:p w14:paraId="4C3097E7">
            <w:pPr>
              <w:spacing w:after="60"/>
            </w:pPr>
            <w:r>
              <w:rPr>
                <w:rFonts w:ascii="Arial" w:hAnsi="Arial" w:eastAsia="Arial" w:cs="Arial"/>
                <w:b/>
                <w:bCs/>
                <w:color w:val="8B6914"/>
                <w:sz w:val="22"/>
                <w:szCs w:val="22"/>
              </w:rPr>
              <w:t>FAIL conditions</w:t>
            </w:r>
          </w:p>
          <w:p w14:paraId="302AEDCE">
            <w:pPr>
              <w:spacing w:after="0"/>
            </w:pPr>
            <w:r>
              <w:rPr>
                <w:rFonts w:ascii="Arial" w:hAnsi="Arial" w:eastAsia="Arial" w:cs="Arial"/>
                <w:i/>
                <w:iCs/>
                <w:color w:val="444444"/>
                <w:sz w:val="22"/>
                <w:szCs w:val="22"/>
              </w:rPr>
              <w:t>(No axis ≥ 2 AND ≥ 2 axes ≤ −1)  OR  any single axis ≤ −3</w:t>
            </w:r>
          </w:p>
        </w:tc>
      </w:tr>
    </w:tbl>
    <w:p w14:paraId="450A4758">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C896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BBAA" w:sz="0" w:space="0"/>
              <w:left w:val="single" w:color="CCBBAA" w:sz="0" w:space="0"/>
              <w:bottom w:val="single" w:color="CCBBAA" w:sz="0" w:space="0"/>
              <w:right w:val="single" w:color="CCBBAA" w:sz="0" w:space="0"/>
            </w:tcBorders>
            <w:shd w:val="clear" w:color="auto" w:fill="F5F0E8"/>
            <w:tcMar>
              <w:top w:w="160" w:type="dxa"/>
              <w:left w:w="200" w:type="dxa"/>
              <w:bottom w:w="160" w:type="dxa"/>
              <w:right w:w="200" w:type="dxa"/>
            </w:tcMar>
          </w:tcPr>
          <w:p w14:paraId="3B40464F">
            <w:pPr>
              <w:spacing w:after="60"/>
            </w:pPr>
            <w:r>
              <w:rPr>
                <w:rFonts w:ascii="Arial" w:hAnsi="Arial" w:eastAsia="Arial" w:cs="Arial"/>
                <w:b/>
                <w:bCs/>
                <w:color w:val="8B6914"/>
                <w:sz w:val="22"/>
                <w:szCs w:val="22"/>
              </w:rPr>
              <w:t>WIN conditions</w:t>
            </w:r>
          </w:p>
          <w:p w14:paraId="15D412A4">
            <w:pPr>
              <w:spacing w:after="0"/>
            </w:pPr>
            <w:r>
              <w:rPr>
                <w:rFonts w:ascii="Arial" w:hAnsi="Arial" w:eastAsia="Arial" w:cs="Arial"/>
                <w:i/>
                <w:iCs/>
                <w:color w:val="444444"/>
                <w:sz w:val="22"/>
                <w:szCs w:val="22"/>
              </w:rPr>
              <w:t>(S ≥ 4 AND N ≥ 3 AND L ≥ 0)  OR  (L ≥ 4 AND S ≥ 2)  OR  (E ≥ 4 AND (S ≥ 2 OR L ≥ 2))  OR  (1 axis ≥ 4 AND ≤ 1 axis negative AND no axis ≤ −2)</w:t>
            </w:r>
          </w:p>
        </w:tc>
      </w:tr>
    </w:tbl>
    <w:p w14:paraId="71B3F49A">
      <w:pPr>
        <w:pStyle w:val="3"/>
        <w:spacing w:before="360" w:after="160"/>
      </w:pPr>
      <w:r>
        <w:rPr>
          <w:rFonts w:ascii="Arial" w:hAnsi="Arial" w:eastAsia="Arial" w:cs="Arial"/>
          <w:b/>
          <w:bCs/>
          <w:color w:val="8B6914"/>
          <w:sz w:val="28"/>
          <w:szCs w:val="28"/>
        </w:rPr>
        <w:t>5.3 MEIII — The Boundary of the Imperator</w:t>
      </w:r>
    </w:p>
    <w:p w14:paraId="401A15F4">
      <w:pPr>
        <w:spacing w:after="160"/>
      </w:pPr>
      <w:r>
        <w:rPr>
          <w:rFonts w:ascii="Arial" w:hAnsi="Arial" w:eastAsia="Arial" w:cs="Arial"/>
          <w:b/>
          <w:bCs/>
          <w:color w:val="1A1A1A"/>
          <w:sz w:val="22"/>
          <w:szCs w:val="22"/>
        </w:rPr>
        <w:t>Axis window:</w:t>
      </w:r>
      <w:r>
        <w:rPr>
          <w:rFonts w:ascii="Arial" w:hAnsi="Arial" w:eastAsia="Arial" w:cs="Arial"/>
          <w:color w:val="1A1A1A"/>
          <w:sz w:val="22"/>
          <w:szCs w:val="22"/>
        </w:rPr>
        <w:t xml:space="preserve"> All previous events, PLUS the three phase choices within MEIII itself</w:t>
      </w:r>
    </w:p>
    <w:p w14:paraId="7F5EEEDE">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E241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BBAA" w:sz="0" w:space="0"/>
              <w:left w:val="single" w:color="CCBBAA" w:sz="0" w:space="0"/>
              <w:bottom w:val="single" w:color="CCBBAA" w:sz="0" w:space="0"/>
              <w:right w:val="single" w:color="CCBBAA" w:sz="0" w:space="0"/>
            </w:tcBorders>
            <w:shd w:val="clear" w:color="auto" w:fill="F5F0E8"/>
            <w:tcMar>
              <w:top w:w="160" w:type="dxa"/>
              <w:left w:w="200" w:type="dxa"/>
              <w:bottom w:w="160" w:type="dxa"/>
              <w:right w:w="200" w:type="dxa"/>
            </w:tcMar>
          </w:tcPr>
          <w:p w14:paraId="64F20778">
            <w:pPr>
              <w:spacing w:after="60"/>
            </w:pPr>
            <w:r>
              <w:rPr>
                <w:rFonts w:ascii="Arial" w:hAnsi="Arial" w:eastAsia="Arial" w:cs="Arial"/>
                <w:b/>
                <w:bCs/>
                <w:color w:val="8B6914"/>
                <w:sz w:val="22"/>
                <w:szCs w:val="22"/>
              </w:rPr>
              <w:t>FAIL conditions</w:t>
            </w:r>
          </w:p>
          <w:p w14:paraId="0C398139">
            <w:pPr>
              <w:spacing w:after="0"/>
            </w:pPr>
            <w:r>
              <w:rPr>
                <w:rFonts w:ascii="Arial" w:hAnsi="Arial" w:eastAsia="Arial" w:cs="Arial"/>
                <w:i/>
                <w:iCs/>
                <w:color w:val="444444"/>
                <w:sz w:val="22"/>
                <w:szCs w:val="22"/>
              </w:rPr>
              <w:t>L ≤ −3  OR  S ≤ −3  OR  E ≤ −3  OR  (S ≤ −2 AND L ≤ −2)  OR  (N ≤ −3 AND S ≤ −1)</w:t>
            </w:r>
          </w:p>
        </w:tc>
      </w:tr>
    </w:tbl>
    <w:p w14:paraId="0FF9E845">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A85B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BBAA" w:sz="0" w:space="0"/>
              <w:left w:val="single" w:color="CCBBAA" w:sz="0" w:space="0"/>
              <w:bottom w:val="single" w:color="CCBBAA" w:sz="0" w:space="0"/>
              <w:right w:val="single" w:color="CCBBAA" w:sz="0" w:space="0"/>
            </w:tcBorders>
            <w:shd w:val="clear" w:color="auto" w:fill="F5F0E8"/>
            <w:tcMar>
              <w:top w:w="160" w:type="dxa"/>
              <w:left w:w="200" w:type="dxa"/>
              <w:bottom w:w="160" w:type="dxa"/>
              <w:right w:w="200" w:type="dxa"/>
            </w:tcMar>
          </w:tcPr>
          <w:p w14:paraId="00F34140">
            <w:pPr>
              <w:spacing w:after="60"/>
            </w:pPr>
            <w:r>
              <w:rPr>
                <w:rFonts w:ascii="Arial" w:hAnsi="Arial" w:eastAsia="Arial" w:cs="Arial"/>
                <w:b/>
                <w:bCs/>
                <w:color w:val="8B6914"/>
                <w:sz w:val="22"/>
                <w:szCs w:val="22"/>
              </w:rPr>
              <w:t>WIN conditions</w:t>
            </w:r>
          </w:p>
          <w:p w14:paraId="6F7BEA0D">
            <w:pPr>
              <w:spacing w:after="0"/>
            </w:pPr>
            <w:r>
              <w:rPr>
                <w:rFonts w:ascii="Arial" w:hAnsi="Arial" w:eastAsia="Arial" w:cs="Arial"/>
                <w:i/>
                <w:iCs/>
                <w:color w:val="444444"/>
                <w:sz w:val="22"/>
                <w:szCs w:val="22"/>
              </w:rPr>
              <w:t>(L ≥ 4 AND S ≥ 2 AND no axis ≤ −2)  OR  (S ≥ 5 AND N ≥ 3 AND L ≥ 0)  OR  (E ≥ 4 AND (S ≥ 2 OR L ≥ 2) AND ≤ 1 negative axis AND no axis ≤ −2)</w:t>
            </w:r>
          </w:p>
        </w:tc>
      </w:tr>
    </w:tbl>
    <w:p w14:paraId="63DF914B">
      <w:pPr>
        <w:spacing w:before="120" w:after="0"/>
      </w:pPr>
    </w:p>
    <w:p w14:paraId="4CD1F621">
      <w:pPr>
        <w:spacing w:after="160"/>
      </w:pPr>
      <w:r>
        <w:rPr>
          <w:rFonts w:ascii="Arial" w:hAnsi="Arial" w:eastAsia="Arial" w:cs="Arial"/>
          <w:b/>
          <w:bCs/>
          <w:color w:val="1A1A1A"/>
          <w:sz w:val="22"/>
          <w:szCs w:val="22"/>
        </w:rPr>
        <w:t>Final Outcome:</w:t>
      </w:r>
      <w:r>
        <w:rPr>
          <w:rFonts w:ascii="Arial" w:hAnsi="Arial" w:eastAsia="Arial" w:cs="Arial"/>
          <w:color w:val="1A1A1A"/>
          <w:sz w:val="22"/>
          <w:szCs w:val="22"/>
        </w:rPr>
        <w:t xml:space="preserve"> If Stability &gt; 75 after MEIII → Victory. If Stability ≤ 0 at any point → Collapse.</w:t>
      </w:r>
    </w:p>
    <w:p w14:paraId="6588912D">
      <w:pPr>
        <w:spacing w:before="0" w:after="0"/>
      </w:pPr>
    </w:p>
    <w:p w14:paraId="4170AAA0">
      <w:pPr>
        <w:pStyle w:val="2"/>
        <w:pBdr>
          <w:bottom w:val="single" w:color="8B6914" w:sz="8" w:space="6"/>
        </w:pBdr>
        <w:spacing w:before="480" w:after="200"/>
      </w:pPr>
      <w:r>
        <w:rPr>
          <w:rFonts w:ascii="Arial" w:hAnsi="Arial" w:eastAsia="Arial" w:cs="Arial"/>
          <w:b/>
          <w:bCs/>
          <w:color w:val="1A1A1A"/>
          <w:sz w:val="36"/>
          <w:szCs w:val="36"/>
        </w:rPr>
        <w:t>6. UI / UX SPECIFICATIONS</w:t>
      </w:r>
    </w:p>
    <w:p w14:paraId="561E01FF">
      <w:pPr>
        <w:spacing w:before="0" w:after="0"/>
      </w:pPr>
      <w:r>
        <w:rPr>
          <w:rFonts w:ascii="Arial" w:hAnsi="Arial" w:eastAsia="Arial" w:cs="Arial"/>
          <w:b/>
          <w:bCs/>
          <w:color w:val="8B6914"/>
          <w:sz w:val="28"/>
          <w:szCs w:val="28"/>
        </w:rPr>
        <w:t>6.1 Layout</w:t>
      </w:r>
    </w:p>
    <w:p w14:paraId="6880F96E">
      <w:pPr>
        <w:spacing w:after="160"/>
      </w:pPr>
      <w:r>
        <w:rPr>
          <w:rFonts w:ascii="Arial" w:hAnsi="Arial" w:eastAsia="Arial" w:cs="Arial"/>
          <w:color w:val="1A1A1A"/>
          <w:sz w:val="22"/>
          <w:szCs w:val="22"/>
        </w:rPr>
        <w:t>The game uses a fixed three-column layout on desktop:</w:t>
      </w:r>
    </w:p>
    <w:p w14:paraId="47709D35">
      <w:pPr>
        <w:pStyle w:val="17"/>
        <w:numPr>
          <w:ilvl w:val="0"/>
          <w:numId w:val="1"/>
        </w:numPr>
        <w:spacing w:after="80"/>
      </w:pPr>
      <w:r>
        <w:rPr>
          <w:rFonts w:ascii="Arial" w:hAnsi="Arial" w:eastAsia="Arial" w:cs="Arial"/>
          <w:b/>
          <w:bCs/>
          <w:color w:val="1A1A1A"/>
          <w:sz w:val="22"/>
          <w:szCs w:val="22"/>
        </w:rPr>
        <w:t>Left Sidebar (180px):</w:t>
      </w:r>
      <w:r>
        <w:rPr>
          <w:rFonts w:ascii="Arial" w:hAnsi="Arial" w:eastAsia="Arial" w:cs="Arial"/>
          <w:color w:val="1A1A1A"/>
          <w:sz w:val="22"/>
          <w:szCs w:val="22"/>
        </w:rPr>
        <w:t xml:space="preserve"> Four Pillar bars (S/E/N/L) — directional, never raw numbers</w:t>
      </w:r>
    </w:p>
    <w:p w14:paraId="056364D7">
      <w:pPr>
        <w:pStyle w:val="17"/>
        <w:numPr>
          <w:ilvl w:val="0"/>
          <w:numId w:val="1"/>
        </w:numPr>
        <w:spacing w:after="80"/>
      </w:pPr>
      <w:r>
        <w:rPr>
          <w:rFonts w:ascii="Arial" w:hAnsi="Arial" w:eastAsia="Arial" w:cs="Arial"/>
          <w:b/>
          <w:bCs/>
          <w:color w:val="1A1A1A"/>
          <w:sz w:val="22"/>
          <w:szCs w:val="22"/>
        </w:rPr>
        <w:t>Main Panel:</w:t>
      </w:r>
      <w:r>
        <w:rPr>
          <w:rFonts w:ascii="Arial" w:hAnsi="Arial" w:eastAsia="Arial" w:cs="Arial"/>
          <w:color w:val="1A1A1A"/>
          <w:sz w:val="22"/>
          <w:szCs w:val="22"/>
        </w:rPr>
        <w:t xml:space="preserve"> Event narrative, date, title, options — scrollable</w:t>
      </w:r>
    </w:p>
    <w:p w14:paraId="237090EC">
      <w:pPr>
        <w:pStyle w:val="17"/>
        <w:numPr>
          <w:ilvl w:val="0"/>
          <w:numId w:val="1"/>
        </w:numPr>
        <w:spacing w:after="80"/>
      </w:pPr>
      <w:r>
        <w:rPr>
          <w:rFonts w:ascii="Arial" w:hAnsi="Arial" w:eastAsia="Arial" w:cs="Arial"/>
          <w:b/>
          <w:bCs/>
          <w:color w:val="1A1A1A"/>
          <w:sz w:val="22"/>
          <w:szCs w:val="22"/>
        </w:rPr>
        <w:t>Right Panel (220px):</w:t>
      </w:r>
      <w:r>
        <w:rPr>
          <w:rFonts w:ascii="Arial" w:hAnsi="Arial" w:eastAsia="Arial" w:cs="Arial"/>
          <w:color w:val="1A1A1A"/>
          <w:sz w:val="22"/>
          <w:szCs w:val="22"/>
        </w:rPr>
        <w:t xml:space="preserve"> Advisory Council — locked at standard events, active at Major Events</w:t>
      </w:r>
    </w:p>
    <w:p w14:paraId="33F6BF51">
      <w:pPr>
        <w:pStyle w:val="3"/>
        <w:spacing w:before="360" w:after="160"/>
      </w:pPr>
      <w:r>
        <w:rPr>
          <w:rFonts w:ascii="Arial" w:hAnsi="Arial" w:eastAsia="Arial" w:cs="Arial"/>
          <w:b/>
          <w:bCs/>
          <w:color w:val="8B6914"/>
          <w:sz w:val="28"/>
          <w:szCs w:val="28"/>
        </w:rPr>
        <w:t>6.2 Header</w:t>
      </w:r>
    </w:p>
    <w:p w14:paraId="3F848285">
      <w:pPr>
        <w:pStyle w:val="17"/>
        <w:numPr>
          <w:ilvl w:val="0"/>
          <w:numId w:val="1"/>
        </w:numPr>
        <w:spacing w:after="80"/>
      </w:pPr>
      <w:r>
        <w:rPr>
          <w:rFonts w:ascii="Arial" w:hAnsi="Arial" w:eastAsia="Arial" w:cs="Arial"/>
          <w:color w:val="1A1A1A"/>
          <w:sz w:val="22"/>
          <w:szCs w:val="22"/>
        </w:rPr>
        <w:t>Title: PORTUS FERRUM</w:t>
      </w:r>
    </w:p>
    <w:p w14:paraId="342BCFDC">
      <w:pPr>
        <w:pStyle w:val="17"/>
        <w:numPr>
          <w:ilvl w:val="0"/>
          <w:numId w:val="1"/>
        </w:numPr>
        <w:spacing w:after="80"/>
      </w:pPr>
      <w:r>
        <w:rPr>
          <w:rFonts w:ascii="Arial" w:hAnsi="Arial" w:eastAsia="Arial" w:cs="Arial"/>
          <w:color w:val="1A1A1A"/>
          <w:sz w:val="22"/>
          <w:szCs w:val="22"/>
        </w:rPr>
        <w:t>Stability bar (colored: red &lt; 35, gold 35–65, green &gt; 65)</w:t>
      </w:r>
    </w:p>
    <w:p w14:paraId="3A8B6C8A">
      <w:pPr>
        <w:pStyle w:val="17"/>
        <w:numPr>
          <w:ilvl w:val="0"/>
          <w:numId w:val="1"/>
        </w:numPr>
        <w:spacing w:after="80"/>
      </w:pPr>
      <w:r>
        <w:rPr>
          <w:rFonts w:ascii="Arial" w:hAnsi="Arial" w:eastAsia="Arial" w:cs="Arial"/>
          <w:color w:val="1A1A1A"/>
          <w:sz w:val="22"/>
          <w:szCs w:val="22"/>
        </w:rPr>
        <w:t>Stability numeric value</w:t>
      </w:r>
    </w:p>
    <w:p w14:paraId="0BCA1D9E">
      <w:pPr>
        <w:pStyle w:val="17"/>
        <w:numPr>
          <w:ilvl w:val="0"/>
          <w:numId w:val="1"/>
        </w:numPr>
        <w:spacing w:after="80"/>
      </w:pPr>
      <w:r>
        <w:rPr>
          <w:rFonts w:ascii="Arial" w:hAnsi="Arial" w:eastAsia="Arial" w:cs="Arial"/>
          <w:color w:val="1A1A1A"/>
          <w:sz w:val="22"/>
          <w:szCs w:val="22"/>
        </w:rPr>
        <w:t>Save button (localStorage + JSON download fallback)</w:t>
      </w:r>
    </w:p>
    <w:p w14:paraId="6485B7D5">
      <w:pPr>
        <w:pStyle w:val="17"/>
        <w:numPr>
          <w:ilvl w:val="0"/>
          <w:numId w:val="1"/>
        </w:numPr>
        <w:spacing w:after="80"/>
      </w:pPr>
      <w:r>
        <w:rPr>
          <w:rFonts w:ascii="Arial" w:hAnsi="Arial" w:eastAsia="Arial" w:cs="Arial"/>
          <w:b/>
          <w:bCs/>
          <w:color w:val="1A1A1A"/>
          <w:sz w:val="22"/>
          <w:szCs w:val="22"/>
        </w:rPr>
        <w:t>No event counter</w:t>
      </w:r>
      <w:r>
        <w:rPr>
          <w:rFonts w:ascii="Arial" w:hAnsi="Arial" w:eastAsia="Arial" w:cs="Arial"/>
          <w:color w:val="1A1A1A"/>
          <w:sz w:val="22"/>
          <w:szCs w:val="22"/>
        </w:rPr>
        <w:t xml:space="preserve"> — the player should not track their position in a sequence</w:t>
      </w:r>
    </w:p>
    <w:p w14:paraId="4363066B">
      <w:pPr>
        <w:pStyle w:val="3"/>
        <w:spacing w:before="360" w:after="160"/>
      </w:pPr>
      <w:r>
        <w:rPr>
          <w:rFonts w:ascii="Arial" w:hAnsi="Arial" w:eastAsia="Arial" w:cs="Arial"/>
          <w:b/>
          <w:bCs/>
          <w:color w:val="8B6914"/>
          <w:sz w:val="28"/>
          <w:szCs w:val="28"/>
        </w:rPr>
        <w:t>6.3 Typography &amp; Color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77D59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8B6914"/>
            <w:tcMar>
              <w:top w:w="80" w:type="dxa"/>
              <w:left w:w="120" w:type="dxa"/>
              <w:bottom w:w="80" w:type="dxa"/>
              <w:right w:w="120" w:type="dxa"/>
            </w:tcMar>
          </w:tcPr>
          <w:p w14:paraId="65DDE4FA">
            <w:pPr>
              <w:spacing w:after="0"/>
            </w:pPr>
            <w:r>
              <w:rPr>
                <w:rFonts w:ascii="Arial" w:hAnsi="Arial" w:eastAsia="Arial" w:cs="Arial"/>
                <w:b/>
                <w:bCs/>
                <w:color w:val="FFFFFF"/>
                <w:sz w:val="22"/>
                <w:szCs w:val="22"/>
              </w:rPr>
              <w:t>Element</w:t>
            </w:r>
          </w:p>
        </w:tc>
        <w:tc>
          <w:tcPr>
            <w:tcW w:w="6960" w:type="dxa"/>
            <w:tcBorders>
              <w:top w:val="single" w:color="CCBBAA" w:sz="0" w:space="0"/>
              <w:left w:val="single" w:color="CCBBAA" w:sz="0" w:space="0"/>
              <w:bottom w:val="single" w:color="CCBBAA" w:sz="0" w:space="0"/>
              <w:right w:val="single" w:color="CCBBAA" w:sz="0" w:space="0"/>
            </w:tcBorders>
            <w:shd w:val="clear" w:color="auto" w:fill="8B6914"/>
            <w:tcMar>
              <w:top w:w="80" w:type="dxa"/>
              <w:left w:w="120" w:type="dxa"/>
              <w:bottom w:w="80" w:type="dxa"/>
              <w:right w:w="120" w:type="dxa"/>
            </w:tcMar>
          </w:tcPr>
          <w:p w14:paraId="0D973627">
            <w:pPr>
              <w:spacing w:after="0"/>
            </w:pPr>
            <w:r>
              <w:rPr>
                <w:rFonts w:ascii="Arial" w:hAnsi="Arial" w:eastAsia="Arial" w:cs="Arial"/>
                <w:b/>
                <w:bCs/>
                <w:color w:val="FFFFFF"/>
                <w:sz w:val="22"/>
                <w:szCs w:val="22"/>
              </w:rPr>
              <w:t>Specification</w:t>
            </w:r>
          </w:p>
        </w:tc>
      </w:tr>
      <w:tr w14:paraId="4AE7B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4AE1DEA6">
            <w:pPr>
              <w:spacing w:after="0"/>
            </w:pPr>
            <w:r>
              <w:rPr>
                <w:rFonts w:ascii="Arial" w:hAnsi="Arial" w:eastAsia="Arial" w:cs="Arial"/>
                <w:b/>
                <w:bCs/>
                <w:color w:val="1A1A1A"/>
                <w:sz w:val="22"/>
                <w:szCs w:val="22"/>
              </w:rPr>
              <w:t>Background</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57D70A27">
            <w:pPr>
              <w:spacing w:after="0"/>
            </w:pPr>
            <w:r>
              <w:rPr>
                <w:rFonts w:ascii="Arial" w:hAnsi="Arial" w:eastAsia="Arial" w:cs="Arial"/>
                <w:color w:val="1A1A1A"/>
                <w:sz w:val="22"/>
                <w:szCs w:val="22"/>
              </w:rPr>
              <w:t>#111 (near-black)</w:t>
            </w:r>
          </w:p>
        </w:tc>
      </w:tr>
      <w:tr w14:paraId="057FA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3F1C59C6">
            <w:pPr>
              <w:spacing w:after="0"/>
            </w:pPr>
            <w:r>
              <w:rPr>
                <w:rFonts w:ascii="Arial" w:hAnsi="Arial" w:eastAsia="Arial" w:cs="Arial"/>
                <w:b/>
                <w:bCs/>
                <w:color w:val="1A1A1A"/>
                <w:sz w:val="22"/>
                <w:szCs w:val="22"/>
              </w:rPr>
              <w:t>Primary text</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06AE64EF">
            <w:pPr>
              <w:spacing w:after="0"/>
            </w:pPr>
            <w:r>
              <w:rPr>
                <w:rFonts w:ascii="Arial" w:hAnsi="Arial" w:eastAsia="Arial" w:cs="Arial"/>
                <w:color w:val="1A1A1A"/>
                <w:sz w:val="22"/>
                <w:szCs w:val="22"/>
              </w:rPr>
              <w:t>#F0F0F0 (white)</w:t>
            </w:r>
          </w:p>
        </w:tc>
      </w:tr>
      <w:tr w14:paraId="51F38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1F77D9DA">
            <w:pPr>
              <w:spacing w:after="0"/>
            </w:pPr>
            <w:r>
              <w:rPr>
                <w:rFonts w:ascii="Arial" w:hAnsi="Arial" w:eastAsia="Arial" w:cs="Arial"/>
                <w:b/>
                <w:bCs/>
                <w:color w:val="1A1A1A"/>
                <w:sz w:val="22"/>
                <w:szCs w:val="22"/>
              </w:rPr>
              <w:t>Body copy</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14ACE383">
            <w:pPr>
              <w:spacing w:after="0"/>
            </w:pPr>
            <w:r>
              <w:rPr>
                <w:rFonts w:ascii="Arial" w:hAnsi="Arial" w:eastAsia="Arial" w:cs="Arial"/>
                <w:color w:val="1A1A1A"/>
                <w:sz w:val="22"/>
                <w:szCs w:val="22"/>
              </w:rPr>
              <w:t>Georgia, Times New Roman, serif — 15.5–16px</w:t>
            </w:r>
          </w:p>
        </w:tc>
      </w:tr>
      <w:tr w14:paraId="1B87E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2717DB33">
            <w:pPr>
              <w:spacing w:after="0"/>
            </w:pPr>
            <w:r>
              <w:rPr>
                <w:rFonts w:ascii="Arial" w:hAnsi="Arial" w:eastAsia="Arial" w:cs="Arial"/>
                <w:b/>
                <w:bCs/>
                <w:color w:val="1A1A1A"/>
                <w:sz w:val="22"/>
                <w:szCs w:val="22"/>
              </w:rPr>
              <w:t>UI labels</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626B4A54">
            <w:pPr>
              <w:spacing w:after="0"/>
            </w:pPr>
            <w:r>
              <w:rPr>
                <w:rFonts w:ascii="Arial" w:hAnsi="Arial" w:eastAsia="Arial" w:cs="Arial"/>
                <w:color w:val="1A1A1A"/>
                <w:sz w:val="22"/>
                <w:szCs w:val="22"/>
              </w:rPr>
              <w:t>Verdana, Geneva, sans-serif — 9–12px, high letter-spacing</w:t>
            </w:r>
          </w:p>
        </w:tc>
      </w:tr>
      <w:tr w14:paraId="1EDC0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78A282F0">
            <w:pPr>
              <w:spacing w:after="0"/>
            </w:pPr>
            <w:r>
              <w:rPr>
                <w:rFonts w:ascii="Arial" w:hAnsi="Arial" w:eastAsia="Arial" w:cs="Arial"/>
                <w:b/>
                <w:bCs/>
                <w:color w:val="1A1A1A"/>
                <w:sz w:val="22"/>
                <w:szCs w:val="22"/>
              </w:rPr>
              <w:t>Titles</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05F54DD4">
            <w:pPr>
              <w:spacing w:after="0"/>
            </w:pPr>
            <w:r>
              <w:rPr>
                <w:rFonts w:ascii="Arial" w:hAnsi="Arial" w:eastAsia="Arial" w:cs="Arial"/>
                <w:color w:val="1A1A1A"/>
                <w:sz w:val="22"/>
                <w:szCs w:val="22"/>
              </w:rPr>
              <w:t>Palatino Linotype / Palatino / Georgia — 20–30px</w:t>
            </w:r>
          </w:p>
        </w:tc>
      </w:tr>
      <w:tr w14:paraId="30504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42950355">
            <w:pPr>
              <w:spacing w:after="0"/>
            </w:pPr>
            <w:r>
              <w:rPr>
                <w:rFonts w:ascii="Arial" w:hAnsi="Arial" w:eastAsia="Arial" w:cs="Arial"/>
                <w:b/>
                <w:bCs/>
                <w:color w:val="1A1A1A"/>
                <w:sz w:val="22"/>
                <w:szCs w:val="22"/>
              </w:rPr>
              <w:t>Accent color</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6407FEEB">
            <w:pPr>
              <w:spacing w:after="0"/>
            </w:pPr>
            <w:r>
              <w:rPr>
                <w:rFonts w:ascii="Arial" w:hAnsi="Arial" w:eastAsia="Arial" w:cs="Arial"/>
                <w:color w:val="1A1A1A"/>
                <w:sz w:val="22"/>
                <w:szCs w:val="22"/>
              </w:rPr>
              <w:t>#C9A44E (gold)</w:t>
            </w:r>
          </w:p>
        </w:tc>
      </w:tr>
      <w:tr w14:paraId="268C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3DC07D8D">
            <w:pPr>
              <w:spacing w:after="0"/>
            </w:pPr>
            <w:r>
              <w:rPr>
                <w:rFonts w:ascii="Arial" w:hAnsi="Arial" w:eastAsia="Arial" w:cs="Arial"/>
                <w:b/>
                <w:bCs/>
                <w:color w:val="1A1A1A"/>
                <w:sz w:val="22"/>
                <w:szCs w:val="22"/>
              </w:rPr>
              <w:t>No thin decorative fonts</w:t>
            </w:r>
          </w:p>
        </w:tc>
        <w:tc>
          <w:tcPr>
            <w:tcW w:w="6960" w:type="dxa"/>
            <w:tcBorders>
              <w:top w:val="single" w:color="CCBBAA" w:sz="0" w:space="0"/>
              <w:left w:val="single" w:color="CCBBAA" w:sz="0" w:space="0"/>
              <w:bottom w:val="single" w:color="CCBBAA" w:sz="0" w:space="0"/>
              <w:right w:val="single" w:color="CCBBAA" w:sz="0" w:space="0"/>
            </w:tcBorders>
            <w:shd w:val="clear" w:color="auto" w:fill="FFFFFF"/>
            <w:tcMar>
              <w:top w:w="80" w:type="dxa"/>
              <w:left w:w="120" w:type="dxa"/>
              <w:bottom w:w="80" w:type="dxa"/>
              <w:right w:w="120" w:type="dxa"/>
            </w:tcMar>
          </w:tcPr>
          <w:p w14:paraId="1C1C895C">
            <w:pPr>
              <w:spacing w:after="0"/>
            </w:pPr>
            <w:r>
              <w:rPr>
                <w:rFonts w:ascii="Arial" w:hAnsi="Arial" w:eastAsia="Arial" w:cs="Arial"/>
                <w:color w:val="1A1A1A"/>
                <w:sz w:val="22"/>
                <w:szCs w:val="22"/>
              </w:rPr>
              <w:t>Readability over atmosphere at prototype stage</w:t>
            </w:r>
          </w:p>
        </w:tc>
      </w:tr>
    </w:tbl>
    <w:p w14:paraId="72FC9B4F">
      <w:pPr>
        <w:pStyle w:val="3"/>
        <w:spacing w:before="360" w:after="160"/>
        <w:rPr>
          <w:rFonts w:ascii="Arial" w:hAnsi="Arial" w:eastAsia="Arial" w:cs="Arial"/>
          <w:b/>
          <w:bCs/>
          <w:color w:val="8B6914"/>
          <w:sz w:val="28"/>
          <w:szCs w:val="28"/>
        </w:rPr>
      </w:pPr>
    </w:p>
    <w:p w14:paraId="72BF454E">
      <w:pPr>
        <w:pStyle w:val="3"/>
        <w:spacing w:before="360" w:after="160"/>
      </w:pPr>
      <w:r>
        <w:rPr>
          <w:rFonts w:ascii="Arial" w:hAnsi="Arial" w:eastAsia="Arial" w:cs="Arial"/>
          <w:b/>
          <w:bCs/>
          <w:color w:val="8B6914"/>
          <w:sz w:val="28"/>
          <w:szCs w:val="28"/>
        </w:rPr>
        <w:t>6.4 Interaction</w:t>
      </w:r>
    </w:p>
    <w:p w14:paraId="35A89754">
      <w:pPr>
        <w:pStyle w:val="17"/>
        <w:numPr>
          <w:ilvl w:val="0"/>
          <w:numId w:val="1"/>
        </w:numPr>
        <w:spacing w:after="80"/>
      </w:pPr>
      <w:r>
        <w:rPr>
          <w:rFonts w:ascii="Arial" w:hAnsi="Arial" w:eastAsia="Arial" w:cs="Arial"/>
          <w:color w:val="1A1A1A"/>
          <w:sz w:val="22"/>
          <w:szCs w:val="22"/>
        </w:rPr>
        <w:t>Options: always 3, never locked — no option is mechanically blocked</w:t>
      </w:r>
    </w:p>
    <w:p w14:paraId="7A54F434">
      <w:pPr>
        <w:pStyle w:val="17"/>
        <w:numPr>
          <w:ilvl w:val="0"/>
          <w:numId w:val="1"/>
        </w:numPr>
        <w:spacing w:after="80"/>
      </w:pPr>
      <w:r>
        <w:rPr>
          <w:rFonts w:ascii="Arial" w:hAnsi="Arial" w:eastAsia="Arial" w:cs="Arial"/>
          <w:color w:val="1A1A1A"/>
          <w:sz w:val="22"/>
          <w:szCs w:val="22"/>
        </w:rPr>
        <w:t>Advisor cards: click to expand/collapse, only one open at a time</w:t>
      </w:r>
    </w:p>
    <w:p w14:paraId="2A7BCA04">
      <w:pPr>
        <w:pStyle w:val="17"/>
        <w:numPr>
          <w:ilvl w:val="0"/>
          <w:numId w:val="1"/>
        </w:numPr>
        <w:spacing w:after="80"/>
      </w:pPr>
      <w:r>
        <w:rPr>
          <w:rFonts w:ascii="Arial" w:hAnsi="Arial" w:eastAsia="Arial" w:cs="Arial"/>
          <w:color w:val="1A1A1A"/>
          <w:sz w:val="22"/>
          <w:szCs w:val="22"/>
        </w:rPr>
        <w:t>No option consequence preview — choice impact is learned through play</w:t>
      </w:r>
    </w:p>
    <w:p w14:paraId="74F055FB">
      <w:pPr>
        <w:pStyle w:val="17"/>
        <w:numPr>
          <w:ilvl w:val="0"/>
          <w:numId w:val="1"/>
        </w:numPr>
        <w:spacing w:after="80"/>
      </w:pPr>
      <w:r>
        <w:rPr>
          <w:rFonts w:ascii="Arial" w:hAnsi="Arial" w:eastAsia="Arial" w:cs="Arial"/>
          <w:color w:val="1A1A1A"/>
          <w:sz w:val="22"/>
          <w:szCs w:val="22"/>
        </w:rPr>
        <w:t>No back button, no pause menu, no skip</w:t>
      </w:r>
    </w:p>
    <w:p w14:paraId="4459EA1F">
      <w:pPr>
        <w:pStyle w:val="3"/>
        <w:spacing w:before="360" w:after="160"/>
      </w:pPr>
      <w:r>
        <w:rPr>
          <w:rFonts w:ascii="Arial" w:hAnsi="Arial" w:eastAsia="Arial" w:cs="Arial"/>
          <w:b/>
          <w:bCs/>
          <w:color w:val="8B6914"/>
          <w:sz w:val="28"/>
          <w:szCs w:val="28"/>
        </w:rPr>
        <w:t>6.5 Language</w:t>
      </w:r>
    </w:p>
    <w:p w14:paraId="60F0EC70">
      <w:pPr>
        <w:spacing w:after="160"/>
      </w:pPr>
      <w:r>
        <w:rPr>
          <w:rFonts w:ascii="Arial" w:hAnsi="Arial" w:eastAsia="Arial" w:cs="Arial"/>
          <w:color w:val="1A1A1A"/>
          <w:sz w:val="22"/>
          <w:szCs w:val="22"/>
        </w:rPr>
        <w:t>Full bilingual support: Vietnamese (primary) and English. Language selected on title screen; all UI labels, narrative text, option text, advisor dialogue, and outcome screens switch completely.</w:t>
      </w:r>
    </w:p>
    <w:p w14:paraId="7712AA9F">
      <w:pPr>
        <w:pStyle w:val="3"/>
        <w:spacing w:before="360" w:after="160"/>
      </w:pPr>
      <w:r>
        <w:rPr>
          <w:rFonts w:ascii="Arial" w:hAnsi="Arial" w:eastAsia="Arial" w:cs="Arial"/>
          <w:b/>
          <w:bCs/>
          <w:color w:val="8B6914"/>
          <w:sz w:val="28"/>
          <w:szCs w:val="28"/>
        </w:rPr>
        <w:t>6.6 Save System</w:t>
      </w:r>
    </w:p>
    <w:p w14:paraId="65B15D04">
      <w:pPr>
        <w:spacing w:after="160"/>
      </w:pPr>
      <w:r>
        <w:rPr>
          <w:rFonts w:ascii="Arial" w:hAnsi="Arial" w:eastAsia="Arial" w:cs="Arial"/>
          <w:color w:val="1A1A1A"/>
          <w:sz w:val="22"/>
          <w:szCs w:val="22"/>
        </w:rPr>
        <w:t>Full state serialized to localStorage on save. If localStorage unavailable, a JSON file is downloaded. Load available from title screen. No autosave.</w:t>
      </w:r>
    </w:p>
    <w:p w14:paraId="10242A23">
      <w:pPr>
        <w:pStyle w:val="2"/>
        <w:pBdr>
          <w:bottom w:val="single" w:color="8B6914" w:sz="8" w:space="6"/>
        </w:pBdr>
        <w:spacing w:before="480" w:after="200"/>
      </w:pPr>
      <w:r>
        <w:rPr>
          <w:rFonts w:ascii="Arial" w:hAnsi="Arial" w:eastAsia="Arial" w:cs="Arial"/>
          <w:b/>
          <w:bCs/>
          <w:color w:val="1A1A1A"/>
          <w:sz w:val="36"/>
          <w:szCs w:val="36"/>
        </w:rPr>
        <w:t>7. NARRATIVE DESIGN</w:t>
      </w:r>
    </w:p>
    <w:p w14:paraId="4B5D2F4A">
      <w:pPr>
        <w:spacing w:before="0" w:after="0"/>
      </w:pPr>
      <w:r>
        <w:rPr>
          <w:rFonts w:ascii="Arial" w:hAnsi="Arial" w:eastAsia="Arial" w:cs="Arial"/>
          <w:b/>
          <w:bCs/>
          <w:color w:val="8B6914"/>
          <w:sz w:val="28"/>
          <w:szCs w:val="28"/>
        </w:rPr>
        <w:t>7.1 Voice &amp; Perspective</w:t>
      </w:r>
    </w:p>
    <w:p w14:paraId="2F87A421">
      <w:pPr>
        <w:spacing w:after="160"/>
      </w:pPr>
      <w:r>
        <w:rPr>
          <w:rFonts w:ascii="Arial" w:hAnsi="Arial" w:eastAsia="Arial" w:cs="Arial"/>
          <w:b/>
          <w:bCs/>
          <w:color w:val="1A1A1A"/>
          <w:sz w:val="22"/>
          <w:szCs w:val="22"/>
        </w:rPr>
        <w:t>First person, present tense.</w:t>
      </w:r>
      <w:r>
        <w:rPr>
          <w:rFonts w:ascii="Arial" w:hAnsi="Arial" w:eastAsia="Arial" w:cs="Arial"/>
          <w:color w:val="1A1A1A"/>
          <w:sz w:val="22"/>
          <w:szCs w:val="22"/>
        </w:rPr>
        <w:t xml:space="preserve"> The player is Cassian — they do not play Cassian. There is no "the Emperor decides" framing. Narrative text reads as interior monologue: direct, observational, sometimes wry.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CEAE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BBAA" w:sz="0" w:space="0"/>
              <w:left w:val="single" w:color="CCBBAA" w:sz="0" w:space="0"/>
              <w:bottom w:val="single" w:color="CCBBAA" w:sz="0" w:space="0"/>
              <w:right w:val="single" w:color="CCBBAA" w:sz="0" w:space="0"/>
            </w:tcBorders>
            <w:shd w:val="clear" w:color="auto" w:fill="F5F0E8"/>
            <w:tcMar>
              <w:top w:w="160" w:type="dxa"/>
              <w:left w:w="200" w:type="dxa"/>
              <w:bottom w:w="160" w:type="dxa"/>
              <w:right w:w="200" w:type="dxa"/>
            </w:tcMar>
          </w:tcPr>
          <w:p w14:paraId="16CEF2F1">
            <w:pPr>
              <w:spacing w:after="60"/>
            </w:pPr>
            <w:r>
              <w:rPr>
                <w:rFonts w:ascii="Arial" w:hAnsi="Arial" w:eastAsia="Arial" w:cs="Arial"/>
                <w:b/>
                <w:bCs/>
                <w:color w:val="8B6914"/>
                <w:sz w:val="22"/>
                <w:szCs w:val="22"/>
              </w:rPr>
              <w:t>Wrong</w:t>
            </w:r>
          </w:p>
          <w:p w14:paraId="209D7EB6">
            <w:pPr>
              <w:spacing w:after="0"/>
            </w:pPr>
            <w:r>
              <w:rPr>
                <w:rFonts w:ascii="Arial" w:hAnsi="Arial" w:eastAsia="Arial" w:cs="Arial"/>
                <w:i/>
                <w:iCs/>
                <w:color w:val="444444"/>
                <w:sz w:val="22"/>
                <w:szCs w:val="22"/>
              </w:rPr>
              <w:t>"This is Cassian's first public response. Not to lower prices — but to answer: does the throne still command the rhythm of life?"</w:t>
            </w:r>
          </w:p>
        </w:tc>
      </w:tr>
    </w:tbl>
    <w:p w14:paraId="27975046">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5494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CCBBAA" w:sz="0" w:space="0"/>
              <w:left w:val="single" w:color="CCBBAA" w:sz="0" w:space="0"/>
              <w:bottom w:val="single" w:color="CCBBAA" w:sz="0" w:space="0"/>
              <w:right w:val="single" w:color="CCBBAA" w:sz="0" w:space="0"/>
            </w:tcBorders>
            <w:shd w:val="clear" w:color="auto" w:fill="F5F0E8"/>
            <w:tcMar>
              <w:top w:w="160" w:type="dxa"/>
              <w:left w:w="200" w:type="dxa"/>
              <w:bottom w:w="160" w:type="dxa"/>
              <w:right w:w="200" w:type="dxa"/>
            </w:tcMar>
          </w:tcPr>
          <w:p w14:paraId="3192B329">
            <w:pPr>
              <w:spacing w:after="60"/>
            </w:pPr>
            <w:r>
              <w:rPr>
                <w:rFonts w:ascii="Arial" w:hAnsi="Arial" w:eastAsia="Arial" w:cs="Arial"/>
                <w:b/>
                <w:bCs/>
                <w:color w:val="8B6914"/>
                <w:sz w:val="22"/>
                <w:szCs w:val="22"/>
              </w:rPr>
              <w:t>Right</w:t>
            </w:r>
          </w:p>
          <w:p w14:paraId="24717F50">
            <w:pPr>
              <w:spacing w:after="0"/>
            </w:pPr>
            <w:r>
              <w:rPr>
                <w:rFonts w:ascii="Arial" w:hAnsi="Arial" w:eastAsia="Arial" w:cs="Arial"/>
                <w:i/>
                <w:iCs/>
                <w:color w:val="444444"/>
                <w:sz w:val="22"/>
                <w:szCs w:val="22"/>
              </w:rPr>
              <w:t>"This is my first public response. The numbers don't need explaining — the market knows what they mean. What I need to decide is what they learn about me from how I answer."</w:t>
            </w:r>
          </w:p>
        </w:tc>
      </w:tr>
    </w:tbl>
    <w:p w14:paraId="4051118B">
      <w:pPr>
        <w:pStyle w:val="3"/>
        <w:spacing w:before="360" w:after="160"/>
      </w:pPr>
      <w:r>
        <w:rPr>
          <w:rFonts w:ascii="Arial" w:hAnsi="Arial" w:eastAsia="Arial" w:cs="Arial"/>
          <w:b/>
          <w:bCs/>
          <w:color w:val="8B6914"/>
          <w:sz w:val="28"/>
          <w:szCs w:val="28"/>
        </w:rPr>
        <w:t>7.2 Prose Style</w:t>
      </w:r>
    </w:p>
    <w:p w14:paraId="4EEB91BE">
      <w:pPr>
        <w:spacing w:after="160"/>
      </w:pPr>
      <w:r>
        <w:rPr>
          <w:rFonts w:ascii="Arial" w:hAnsi="Arial" w:eastAsia="Arial" w:cs="Arial"/>
          <w:color w:val="1A1A1A"/>
          <w:sz w:val="22"/>
          <w:szCs w:val="22"/>
        </w:rPr>
        <w:t>Reference: Suzerain's interior monologue. GoT/Dune for world-texture. The writing should feel like a political memoir, not a fantasy epic. Sentences can be short. Observations can be bleak. The city does not care about Cassian's feelings.</w:t>
      </w:r>
    </w:p>
    <w:p w14:paraId="3AFD7B2D">
      <w:pPr>
        <w:pStyle w:val="3"/>
        <w:spacing w:before="360" w:after="160"/>
      </w:pPr>
      <w:r>
        <w:rPr>
          <w:rFonts w:ascii="Arial" w:hAnsi="Arial" w:eastAsia="Arial" w:cs="Arial"/>
          <w:b/>
          <w:bCs/>
          <w:color w:val="8B6914"/>
          <w:sz w:val="28"/>
          <w:szCs w:val="28"/>
        </w:rPr>
        <w:t>7.3 Option Formatting</w:t>
      </w:r>
    </w:p>
    <w:p w14:paraId="63692502">
      <w:pPr>
        <w:spacing w:after="160"/>
      </w:pPr>
      <w:r>
        <w:rPr>
          <w:rFonts w:ascii="Arial" w:hAnsi="Arial" w:eastAsia="Arial" w:cs="Arial"/>
          <w:color w:val="1A1A1A"/>
          <w:sz w:val="22"/>
          <w:szCs w:val="22"/>
        </w:rPr>
        <w:t>Options contain ONLY the decision content. No explanatory text about consequences. No tags. No indicators. The player chooses based on what the option says — not what the game tells them it means.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420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BBAA" w:sz="0" w:space="0"/>
              <w:left w:val="single" w:color="CCBBAA" w:sz="0" w:space="0"/>
              <w:bottom w:val="single" w:color="CCBBAA" w:sz="0" w:space="0"/>
              <w:right w:val="single" w:color="CCBBAA" w:sz="0" w:space="0"/>
            </w:tcBorders>
            <w:shd w:val="clear" w:color="auto" w:fill="F5F0E8"/>
            <w:tcMar>
              <w:top w:w="160" w:type="dxa"/>
              <w:left w:w="200" w:type="dxa"/>
              <w:bottom w:w="160" w:type="dxa"/>
              <w:right w:w="200" w:type="dxa"/>
            </w:tcMar>
          </w:tcPr>
          <w:p w14:paraId="4AD0EA74">
            <w:pPr>
              <w:spacing w:after="60"/>
            </w:pPr>
            <w:r>
              <w:rPr>
                <w:rFonts w:ascii="Arial" w:hAnsi="Arial" w:eastAsia="Arial" w:cs="Arial"/>
                <w:b/>
                <w:bCs/>
                <w:color w:val="8B6914"/>
                <w:sz w:val="22"/>
                <w:szCs w:val="22"/>
              </w:rPr>
              <w:t>Wrong option format</w:t>
            </w:r>
          </w:p>
          <w:p w14:paraId="4FABAD69">
            <w:pPr>
              <w:spacing w:after="0"/>
            </w:pPr>
            <w:r>
              <w:rPr>
                <w:rFonts w:ascii="Arial" w:hAnsi="Arial" w:eastAsia="Arial" w:cs="Arial"/>
                <w:i/>
                <w:iCs/>
                <w:color w:val="444444"/>
                <w:sz w:val="22"/>
                <w:szCs w:val="22"/>
              </w:rPr>
              <w:t>"Open the state granary (stabilizes market, costs E, gains L — visible action suppresses panic expectations)"</w:t>
            </w:r>
          </w:p>
        </w:tc>
      </w:tr>
      <w:tr w14:paraId="233D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BBAA" w:sz="0" w:space="0"/>
              <w:left w:val="single" w:color="CCBBAA" w:sz="0" w:space="0"/>
              <w:bottom w:val="single" w:color="CCBBAA" w:sz="0" w:space="0"/>
              <w:right w:val="single" w:color="CCBBAA" w:sz="0" w:space="0"/>
            </w:tcBorders>
            <w:shd w:val="clear" w:color="auto" w:fill="F5F0E8"/>
            <w:tcMar>
              <w:top w:w="160" w:type="dxa"/>
              <w:left w:w="200" w:type="dxa"/>
              <w:bottom w:w="160" w:type="dxa"/>
              <w:right w:w="200" w:type="dxa"/>
            </w:tcMar>
          </w:tcPr>
          <w:p w14:paraId="754E879B">
            <w:pPr>
              <w:spacing w:after="60"/>
            </w:pPr>
            <w:r>
              <w:rPr>
                <w:rFonts w:ascii="Arial" w:hAnsi="Arial" w:eastAsia="Arial" w:cs="Arial"/>
                <w:b/>
                <w:bCs/>
                <w:color w:val="8B6914"/>
                <w:sz w:val="22"/>
                <w:szCs w:val="22"/>
              </w:rPr>
              <w:t>Correct option format</w:t>
            </w:r>
          </w:p>
          <w:p w14:paraId="5B949C0B">
            <w:pPr>
              <w:spacing w:after="0"/>
            </w:pPr>
            <w:r>
              <w:rPr>
                <w:rFonts w:ascii="Arial" w:hAnsi="Arial" w:eastAsia="Arial" w:cs="Arial"/>
                <w:i/>
                <w:iCs/>
                <w:color w:val="444444"/>
                <w:sz w:val="22"/>
                <w:szCs w:val="22"/>
              </w:rPr>
              <w:t>"Open the state granary — controlled release."</w:t>
            </w:r>
          </w:p>
        </w:tc>
      </w:tr>
    </w:tbl>
    <w:p w14:paraId="535FC38F">
      <w:pPr>
        <w:pStyle w:val="3"/>
        <w:spacing w:before="360" w:after="160"/>
      </w:pPr>
      <w:r>
        <w:rPr>
          <w:rFonts w:ascii="Arial" w:hAnsi="Arial" w:eastAsia="Arial" w:cs="Arial"/>
          <w:b/>
          <w:bCs/>
          <w:color w:val="8B6914"/>
          <w:sz w:val="28"/>
          <w:szCs w:val="28"/>
        </w:rPr>
        <w:t>7.4 Advisor Dialogue</w:t>
      </w:r>
    </w:p>
    <w:p w14:paraId="4D283481">
      <w:pPr>
        <w:spacing w:after="160"/>
      </w:pPr>
      <w:r>
        <w:rPr>
          <w:rFonts w:ascii="Arial" w:hAnsi="Arial" w:eastAsia="Arial" w:cs="Arial"/>
          <w:b/>
          <w:bCs/>
          <w:color w:val="1A1A1A"/>
          <w:sz w:val="22"/>
          <w:szCs w:val="22"/>
        </w:rPr>
        <w:t>Reference: Yes, Your Grace.</w:t>
      </w:r>
      <w:r>
        <w:rPr>
          <w:rFonts w:ascii="Arial" w:hAnsi="Arial" w:eastAsia="Arial" w:cs="Arial"/>
          <w:color w:val="1A1A1A"/>
          <w:sz w:val="22"/>
          <w:szCs w:val="22"/>
        </w:rPr>
        <w:t xml:space="preserve"> Advisors speak as people who have history with the emperor, who have been in this room before, who have an investment in the outcome. They are not delivering policy briefs. They can be impatient. They can be wrong. They disagree with each other.</w:t>
      </w:r>
    </w:p>
    <w:p w14:paraId="25506BDD">
      <w:pPr>
        <w:spacing w:after="160"/>
      </w:pPr>
      <w:r>
        <w:rPr>
          <w:rFonts w:ascii="Arial" w:hAnsi="Arial" w:eastAsia="Arial" w:cs="Arial"/>
          <w:color w:val="1A1A1A"/>
          <w:sz w:val="22"/>
          <w:szCs w:val="22"/>
        </w:rPr>
        <w:t>Each advisor speech is tailored to the player's behavioral pattern. An emperor who has been transparent hears different words than one who has been closed — because the advisor has been watching.</w:t>
      </w:r>
    </w:p>
    <w:p w14:paraId="4509F709">
      <w:pPr>
        <w:pStyle w:val="3"/>
        <w:spacing w:before="360" w:after="160"/>
      </w:pPr>
      <w:r>
        <w:rPr>
          <w:rFonts w:ascii="Arial" w:hAnsi="Arial" w:eastAsia="Arial" w:cs="Arial"/>
          <w:b/>
          <w:bCs/>
          <w:color w:val="8B6914"/>
          <w:sz w:val="28"/>
          <w:szCs w:val="28"/>
        </w:rPr>
        <w:t>7.5 Outcome Narrative</w:t>
      </w:r>
    </w:p>
    <w:p w14:paraId="0D8C5889">
      <w:pPr>
        <w:spacing w:after="160"/>
        <w:rPr>
          <w:rFonts w:ascii="Arial" w:hAnsi="Arial" w:eastAsia="Arial" w:cs="Arial"/>
          <w:b/>
          <w:bCs/>
          <w:color w:val="1A1A1A"/>
          <w:sz w:val="36"/>
          <w:szCs w:val="36"/>
        </w:rPr>
      </w:pPr>
      <w:r>
        <w:rPr>
          <w:rFonts w:ascii="Arial" w:hAnsi="Arial" w:eastAsia="Arial" w:cs="Arial"/>
          <w:color w:val="1A1A1A"/>
          <w:sz w:val="22"/>
          <w:szCs w:val="22"/>
        </w:rPr>
        <w:t>Major Event outcomes include a full paragraph of outcome narrative — written in first person, describing what the result felt like from inside, not what it achieved mechanically. The narrative communicates tone (relief, unease, dread) as much as consequence.</w:t>
      </w:r>
    </w:p>
    <w:p w14:paraId="39194BB8">
      <w:pPr>
        <w:pStyle w:val="2"/>
        <w:pBdr>
          <w:bottom w:val="single" w:color="8B6914" w:sz="8" w:space="6"/>
        </w:pBdr>
        <w:spacing w:before="480" w:after="200"/>
        <w:rPr>
          <w:rFonts w:hint="default" w:ascii="Arial" w:hAnsi="Arial" w:eastAsia="Arial" w:cs="Arial"/>
          <w:b/>
          <w:bCs/>
          <w:color w:val="1A1A1A"/>
          <w:sz w:val="36"/>
          <w:szCs w:val="36"/>
          <w:lang w:val="en-US"/>
        </w:rPr>
      </w:pPr>
      <w:r>
        <w:rPr>
          <w:rFonts w:hint="default" w:ascii="Arial" w:hAnsi="Arial" w:eastAsia="Arial" w:cs="Arial"/>
          <w:b/>
          <w:bCs/>
          <w:color w:val="1A1A1A"/>
          <w:sz w:val="36"/>
          <w:szCs w:val="36"/>
          <w:lang w:val="en-US"/>
        </w:rPr>
        <w:t>8</w:t>
      </w:r>
      <w:r>
        <w:rPr>
          <w:rFonts w:ascii="Arial" w:hAnsi="Arial" w:eastAsia="Arial" w:cs="Arial"/>
          <w:b/>
          <w:bCs/>
          <w:color w:val="1A1A1A"/>
          <w:sz w:val="36"/>
          <w:szCs w:val="36"/>
        </w:rPr>
        <w:t xml:space="preserve">. </w:t>
      </w:r>
      <w:r>
        <w:rPr>
          <w:rFonts w:hint="default" w:ascii="Arial" w:hAnsi="Arial" w:eastAsia="Arial" w:cs="Arial"/>
          <w:b/>
          <w:bCs/>
          <w:color w:val="1A1A1A"/>
          <w:sz w:val="36"/>
          <w:szCs w:val="36"/>
          <w:lang w:val="en-US"/>
        </w:rPr>
        <w:t>FUTURE SCOPE</w:t>
      </w:r>
    </w:p>
    <w:p w14:paraId="53FE845E">
      <w:pPr>
        <w:spacing w:after="160"/>
      </w:pPr>
      <w:r>
        <w:rPr>
          <w:rFonts w:ascii="Arial" w:hAnsi="Arial" w:eastAsia="Arial" w:cs="Arial"/>
          <w:color w:val="1A1A1A"/>
          <w:sz w:val="22"/>
          <w:szCs w:val="22"/>
        </w:rPr>
        <w:t>Chapter I establishes Cassian's governing identity through the lens of Portus Ferrum. Future chapters would introduce new domains of consequence — each with its own advisor dynamics, precedent systems, and Major Events.</w:t>
      </w:r>
    </w:p>
    <w:p w14:paraId="6773E505">
      <w:pPr>
        <w:pStyle w:val="17"/>
        <w:numPr>
          <w:ilvl w:val="0"/>
          <w:numId w:val="1"/>
        </w:numPr>
        <w:spacing w:after="80"/>
      </w:pPr>
      <w:r>
        <w:rPr>
          <w:rFonts w:ascii="Arial" w:hAnsi="Arial" w:eastAsia="Arial" w:cs="Arial"/>
          <w:color w:val="1A1A1A"/>
          <w:sz w:val="22"/>
          <w:szCs w:val="22"/>
        </w:rPr>
        <w:t>Chapter II: Internal politics — Senate, succession, reform</w:t>
      </w:r>
    </w:p>
    <w:p w14:paraId="1E0991DC">
      <w:pPr>
        <w:pStyle w:val="17"/>
        <w:numPr>
          <w:ilvl w:val="0"/>
          <w:numId w:val="1"/>
        </w:numPr>
        <w:spacing w:after="80"/>
      </w:pPr>
      <w:r>
        <w:rPr>
          <w:rFonts w:ascii="Arial" w:hAnsi="Arial" w:eastAsia="Arial" w:cs="Arial"/>
          <w:color w:val="1A1A1A"/>
          <w:sz w:val="22"/>
          <w:szCs w:val="22"/>
        </w:rPr>
        <w:t>Chapter III: External pressure — neighboring powers, trade war, military</w:t>
      </w:r>
    </w:p>
    <w:p w14:paraId="7390EFE6">
      <w:pPr>
        <w:pStyle w:val="17"/>
        <w:numPr>
          <w:ilvl w:val="0"/>
          <w:numId w:val="1"/>
        </w:numPr>
        <w:spacing w:after="80"/>
      </w:pPr>
      <w:r>
        <w:rPr>
          <w:rFonts w:ascii="Arial" w:hAnsi="Arial" w:eastAsia="Arial" w:cs="Arial"/>
          <w:color w:val="1A1A1A"/>
          <w:sz w:val="22"/>
          <w:szCs w:val="22"/>
        </w:rPr>
        <w:t>Persistent consequence: Precedents from Chapter I carry into later chapters</w:t>
      </w:r>
    </w:p>
    <w:p w14:paraId="2DD4EE7D">
      <w:pPr>
        <w:pStyle w:val="17"/>
        <w:numPr>
          <w:ilvl w:val="0"/>
          <w:numId w:val="1"/>
        </w:numPr>
        <w:spacing w:after="80"/>
      </w:pPr>
      <w:r>
        <w:rPr>
          <w:rFonts w:ascii="Arial" w:hAnsi="Arial" w:eastAsia="Arial" w:cs="Arial"/>
          <w:color w:val="1A1A1A"/>
          <w:sz w:val="22"/>
          <w:szCs w:val="22"/>
        </w:rPr>
        <w:t>Relationship system: Advisors develop memory across chapters</w:t>
      </w:r>
      <w:bookmarkStart w:id="0" w:name="_GoBack"/>
      <w:bookmarkEnd w:id="0"/>
    </w:p>
    <w:p w14:paraId="0EC24B8F">
      <w:pPr>
        <w:pBdr>
          <w:top w:val="single" w:color="CCCCCC" w:sz="6" w:space="1"/>
        </w:pBdr>
        <w:spacing w:before="480"/>
        <w:jc w:val="center"/>
      </w:pPr>
      <w:r>
        <w:rPr>
          <w:rFonts w:hint="default"/>
          <w:i/>
          <w:iCs/>
          <w:color w:val="888888"/>
          <w:sz w:val="18"/>
          <w:szCs w:val="18"/>
          <w:lang w:val="en-US"/>
        </w:rPr>
        <w:t>Empire</w:t>
      </w:r>
      <w:r>
        <w:rPr>
          <w:i/>
          <w:iCs/>
          <w:color w:val="888888"/>
          <w:sz w:val="18"/>
          <w:szCs w:val="18"/>
        </w:rPr>
        <w:t xml:space="preserve"> — Game Design Document v1.0 | Portfolio Prototype</w:t>
      </w:r>
    </w:p>
    <w:p w14:paraId="29892D35">
      <w:pPr>
        <w:spacing w:before="480" w:after="0"/>
        <w:jc w:val="center"/>
      </w:pPr>
    </w:p>
    <w:sectPr>
      <w:headerReference r:id="rId3" w:type="default"/>
      <w:pgSz w:w="12240" w:h="15840"/>
      <w:pgMar w:top="1440" w:right="1440" w:bottom="1440" w:left="144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7105B">
    <w:pPr>
      <w:pBdr>
        <w:bottom w:val="none" w:color="auto" w:sz="0" w:space="4"/>
      </w:pBdr>
      <w:tabs>
        <w:tab w:val="right" w:pos="9026"/>
      </w:tabs>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60" w:hanging="280"/>
      </w:pPr>
    </w:lvl>
    <w:lvl w:ilvl="1" w:tentative="0">
      <w:start w:val="1"/>
      <w:numFmt w:val="bullet"/>
      <w:lvlText w:val="◦"/>
      <w:lvlJc w:val="left"/>
      <w:pPr>
        <w:ind w:left="1120" w:hanging="280"/>
      </w:pPr>
    </w:lvl>
  </w:abstractNum>
  <w:abstractNum w:abstractNumId="1">
    <w:nsid w:val="59ADCABA"/>
    <w:multiLevelType w:val="multilevel"/>
    <w:tmpl w:val="59ADCABA"/>
    <w:lvl w:ilvl="0" w:tentative="0">
      <w:start w:val="1"/>
      <w:numFmt w:val="decimal"/>
      <w:lvlText w:val="%1."/>
      <w:lvlJc w:val="left"/>
      <w:pPr>
        <w:ind w:left="560" w:hanging="280"/>
      </w:pPr>
    </w:lvl>
    <w:lvl w:ilvl="1" w:tentative="0">
      <w:start w:val="1"/>
      <w:numFmt w:val="decimal"/>
      <w:lvlText w:val="%2."/>
      <w:lvlJc w:val="left"/>
      <w:pPr>
        <w:ind w:left="1120" w:hanging="28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D0454A8"/>
    <w:rsid w:val="20995E4A"/>
    <w:rsid w:val="346E2112"/>
    <w:rsid w:val="6AB532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80" w:after="200"/>
      <w:outlineLvl w:val="0"/>
    </w:pPr>
    <w:rPr>
      <w:rFonts w:ascii="Arial" w:hAnsi="Arial" w:eastAsia="Arial" w:cs="Arial"/>
      <w:b/>
      <w:bCs/>
      <w:sz w:val="36"/>
      <w:szCs w:val="36"/>
    </w:rPr>
  </w:style>
  <w:style w:type="paragraph" w:styleId="3">
    <w:name w:val="heading 2"/>
    <w:next w:val="1"/>
    <w:qFormat/>
    <w:uiPriority w:val="0"/>
    <w:pPr>
      <w:spacing w:before="360" w:after="160"/>
      <w:outlineLvl w:val="1"/>
    </w:pPr>
    <w:rPr>
      <w:rFonts w:ascii="Arial" w:hAnsi="Arial" w:eastAsia="Arial" w:cs="Arial"/>
      <w:b/>
      <w:bCs/>
      <w:sz w:val="28"/>
      <w:szCs w:val="28"/>
    </w:rPr>
  </w:style>
  <w:style w:type="paragraph" w:styleId="4">
    <w:name w:val="heading 3"/>
    <w:next w:val="1"/>
    <w:qFormat/>
    <w:uiPriority w:val="0"/>
    <w:pPr>
      <w:spacing w:before="240" w:after="120"/>
      <w:outlineLvl w:val="2"/>
    </w:pPr>
    <w:rPr>
      <w:rFonts w:ascii="Arial" w:hAnsi="Arial" w:eastAsia="Arial" w:cs="Arial"/>
      <w:b/>
      <w:bCs/>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2340</Words>
  <Characters>11878</Characters>
  <TotalTime>2</TotalTime>
  <ScaleCrop>false</ScaleCrop>
  <LinksUpToDate>false</LinksUpToDate>
  <CharactersWithSpaces>13957</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2026-04-19T12:33:00Z</dcterms:created>
  <dc:creator>Un-named</dc:creator>
  <cp:lastModifiedBy>yu en</cp:lastModifiedBy>
  <dcterms:modified xsi:type="dcterms:W3CDTF">2026-04-23T05:46:43Z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eyJoZGlkIjoiMDc4YWNlNGFmZDBlNTBmOTY1NWNmNzg3YmJkMjFmYTkiLCJ1c2VySWQiOiIxMzkyMjM0NTE0OTg1In0=</vt:lpwstr>
  </property>
  <property fmtid="{D5CDD505-2E9C-101B-9397-08002B2CF9AE}" pid="3" name="KSOProductBuildVer">
    <vt:lpwstr>1033-12.1.0.24752</vt:lpwstr>
  </property>
  <property fmtid="{D5CDD505-2E9C-101B-9397-08002B2CF9AE}" pid="4" name="ICV">
    <vt:lpwstr>0D1558D088824523A9F04E9308160E91_12</vt:lpwstr>
  </property>
</Properties>
</file>