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BFDF8">
      <w:pPr>
        <w:pStyle w:val="31"/>
        <w:jc w:val="center"/>
      </w:pPr>
      <w:r>
        <w:t>小篆拆笔画工程说明文档</w:t>
      </w:r>
    </w:p>
    <w:p w14:paraId="56D79AA4">
      <w:pPr>
        <w:jc w:val="center"/>
      </w:pPr>
      <w:r>
        <w:rPr>
          <w:color w:val="555555"/>
          <w:sz w:val="22"/>
        </w:rPr>
        <w:t>面向当前工程实现、运行流程、关键模块设计与问题归因的完整说明</w:t>
      </w:r>
    </w:p>
    <w:p w14:paraId="2BF470F3">
      <w:pPr>
        <w:pStyle w:val="3"/>
      </w:pPr>
      <w:r>
        <w:t>1. 项目目标与整体思路</w:t>
      </w:r>
    </w:p>
    <w:p w14:paraId="39CC9B93">
      <w:r>
        <w:t>目前采用的核心思想不是直接训练模型，而是先通过图像处理和几何分析理解字形结构，再依靠骨架方向变化、交汇点判断和局部合并规则来得到拆分结果。这样做的优点是结构清晰、可解释性强、便于针对具体失败案例做分析和优化。</w:t>
      </w:r>
    </w:p>
    <w:p w14:paraId="27E05A69">
      <w:r>
        <w:t>整个系统可以概括为一条顺序流水线：</w:t>
      </w:r>
      <w:r>
        <w:rPr>
          <w:b/>
          <w:bCs/>
        </w:rPr>
        <w:t>输入单字图像 -&gt; 变成二值前景图 -&gt; 提取单像素骨架 -&gt; 构建骨架图结构 -&gt; 切分成候选路径 -&gt; 根据角度与交汇关系合并和清理 -&gt; 回填成像素级笔画区域 -&gt; 导出彩色分笔图、单笔图、统计信息</w:t>
      </w:r>
      <w:r>
        <w:t>。</w:t>
      </w:r>
    </w:p>
    <w:p w14:paraId="2D87F0C3">
      <w:pPr>
        <w:pStyle w:val="3"/>
      </w:pPr>
      <w:r>
        <w:t>2. 工程目录与模块分工</w:t>
      </w:r>
      <w:bookmarkStart w:id="0" w:name="_GoBack"/>
      <w:bookmarkEnd w:id="0"/>
    </w:p>
    <w:p w14:paraId="2E2787B3">
      <w:r>
        <w:t>当前工程并不是把所有逻辑写在一个脚本里，而是拆成了若干职责明确的模块。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3"/>
        <w:gridCol w:w="2788"/>
        <w:gridCol w:w="2895"/>
      </w:tblGrid>
      <w:tr w14:paraId="4B15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9EAF4"/>
            <w:vAlign w:val="center"/>
          </w:tcPr>
          <w:p w14:paraId="1E2E6E33">
            <w:pPr>
              <w:spacing w:after="0" w:line="240" w:lineRule="auto"/>
            </w:pPr>
            <w:r>
              <w:t>路径</w:t>
            </w:r>
          </w:p>
        </w:tc>
        <w:tc>
          <w:tcPr>
            <w:tcW w:w="3120" w:type="dxa"/>
            <w:shd w:val="clear" w:color="auto" w:fill="D9EAF4"/>
            <w:vAlign w:val="center"/>
          </w:tcPr>
          <w:p w14:paraId="52885E85">
            <w:pPr>
              <w:spacing w:after="0" w:line="240" w:lineRule="auto"/>
            </w:pPr>
            <w:r>
              <w:t>职责</w:t>
            </w:r>
          </w:p>
        </w:tc>
        <w:tc>
          <w:tcPr>
            <w:tcW w:w="3120" w:type="dxa"/>
            <w:shd w:val="clear" w:color="auto" w:fill="D9EAF4"/>
            <w:vAlign w:val="center"/>
          </w:tcPr>
          <w:p w14:paraId="25EFC65C">
            <w:pPr>
              <w:spacing w:after="0" w:line="240" w:lineRule="auto"/>
            </w:pPr>
            <w:r>
              <w:t>说明</w:t>
            </w:r>
          </w:p>
        </w:tc>
      </w:tr>
      <w:tr w14:paraId="251E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4AFF89B">
            <w:pPr>
              <w:spacing w:after="0" w:line="240" w:lineRule="auto"/>
            </w:pPr>
            <w:r>
              <w:t>data/</w:t>
            </w:r>
          </w:p>
        </w:tc>
        <w:tc>
          <w:tcPr>
            <w:tcW w:w="3120" w:type="dxa"/>
          </w:tcPr>
          <w:p w14:paraId="4421DA3F">
            <w:pPr>
              <w:spacing w:after="0" w:line="240" w:lineRule="auto"/>
            </w:pPr>
            <w:r>
              <w:t>输入数据</w:t>
            </w:r>
          </w:p>
        </w:tc>
        <w:tc>
          <w:tcPr>
            <w:tcW w:w="3120" w:type="dxa"/>
          </w:tcPr>
          <w:p w14:paraId="32A671A2">
            <w:pPr>
              <w:spacing w:after="0" w:line="240" w:lineRule="auto"/>
            </w:pPr>
            <w:r>
              <w:t>保存原始小篆单字 PNG 样本。</w:t>
            </w:r>
          </w:p>
        </w:tc>
      </w:tr>
      <w:tr w14:paraId="2191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8EEE1C5">
            <w:pPr>
              <w:spacing w:after="0" w:line="240" w:lineRule="auto"/>
            </w:pPr>
            <w:r>
              <w:t>src/seal_stroke_split/config.py</w:t>
            </w:r>
          </w:p>
        </w:tc>
        <w:tc>
          <w:tcPr>
            <w:tcW w:w="3120" w:type="dxa"/>
          </w:tcPr>
          <w:p w14:paraId="1B2BE7F1">
            <w:pPr>
              <w:spacing w:after="0" w:line="240" w:lineRule="auto"/>
            </w:pPr>
            <w:r>
              <w:t>参数配置</w:t>
            </w:r>
          </w:p>
        </w:tc>
        <w:tc>
          <w:tcPr>
            <w:tcW w:w="3120" w:type="dxa"/>
          </w:tcPr>
          <w:p w14:paraId="4102DB37">
            <w:pPr>
              <w:spacing w:after="0" w:line="240" w:lineRule="auto"/>
            </w:pPr>
            <w:r>
              <w:t>集中定义阈值、角度窗口、合并条件等可调参数。</w:t>
            </w:r>
          </w:p>
        </w:tc>
      </w:tr>
      <w:tr w14:paraId="4AFB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EF0303C">
            <w:pPr>
              <w:spacing w:after="0" w:line="240" w:lineRule="auto"/>
            </w:pPr>
            <w:r>
              <w:t>src/seal_stroke_split/image_ops.py</w:t>
            </w:r>
          </w:p>
        </w:tc>
        <w:tc>
          <w:tcPr>
            <w:tcW w:w="3120" w:type="dxa"/>
          </w:tcPr>
          <w:p w14:paraId="48BF2D4D">
            <w:pPr>
              <w:spacing w:after="0" w:line="240" w:lineRule="auto"/>
            </w:pPr>
            <w:r>
              <w:t>预处理</w:t>
            </w:r>
          </w:p>
        </w:tc>
        <w:tc>
          <w:tcPr>
            <w:tcW w:w="3120" w:type="dxa"/>
          </w:tcPr>
          <w:p w14:paraId="254A6699">
            <w:pPr>
              <w:spacing w:after="0" w:line="240" w:lineRule="auto"/>
            </w:pPr>
            <w:r>
              <w:t>负责读图、二值化、裁边、连通域清理。</w:t>
            </w:r>
          </w:p>
        </w:tc>
      </w:tr>
      <w:tr w14:paraId="1440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3C33BFE">
            <w:pPr>
              <w:spacing w:after="0" w:line="240" w:lineRule="auto"/>
            </w:pPr>
            <w:r>
              <w:t>src/seal_stroke_split/thinning.py</w:t>
            </w:r>
          </w:p>
        </w:tc>
        <w:tc>
          <w:tcPr>
            <w:tcW w:w="3120" w:type="dxa"/>
          </w:tcPr>
          <w:p w14:paraId="4E64B744">
            <w:pPr>
              <w:spacing w:after="0" w:line="240" w:lineRule="auto"/>
            </w:pPr>
            <w:r>
              <w:t>骨架提取</w:t>
            </w:r>
          </w:p>
        </w:tc>
        <w:tc>
          <w:tcPr>
            <w:tcW w:w="3120" w:type="dxa"/>
          </w:tcPr>
          <w:p w14:paraId="5C86463F">
            <w:pPr>
              <w:spacing w:after="0" w:line="240" w:lineRule="auto"/>
            </w:pPr>
            <w:r>
              <w:t>实现 Zhang-Suen 细化算法，把粗笔画压成单像素骨架。</w:t>
            </w:r>
          </w:p>
        </w:tc>
      </w:tr>
      <w:tr w14:paraId="2085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0ADBD7F">
            <w:pPr>
              <w:spacing w:after="0" w:line="240" w:lineRule="auto"/>
            </w:pPr>
            <w:r>
              <w:t>src/seal_stroke_split/skeleton_graph.py</w:t>
            </w:r>
          </w:p>
        </w:tc>
        <w:tc>
          <w:tcPr>
            <w:tcW w:w="3120" w:type="dxa"/>
          </w:tcPr>
          <w:p w14:paraId="344E6543">
            <w:pPr>
              <w:spacing w:after="0" w:line="240" w:lineRule="auto"/>
            </w:pPr>
            <w:r>
              <w:t>骨架图建模</w:t>
            </w:r>
          </w:p>
        </w:tc>
        <w:tc>
          <w:tcPr>
            <w:tcW w:w="3120" w:type="dxa"/>
          </w:tcPr>
          <w:p w14:paraId="6F8E7313">
            <w:pPr>
              <w:spacing w:after="0" w:line="240" w:lineRule="auto"/>
            </w:pPr>
            <w:r>
              <w:t>把骨架点变成图结构，并抽取基础路径。</w:t>
            </w:r>
          </w:p>
        </w:tc>
      </w:tr>
      <w:tr w14:paraId="1248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91AA477">
            <w:pPr>
              <w:spacing w:after="0" w:line="240" w:lineRule="auto"/>
            </w:pPr>
            <w:r>
              <w:t>src/seal_stroke_split/segmentation.py</w:t>
            </w:r>
          </w:p>
        </w:tc>
        <w:tc>
          <w:tcPr>
            <w:tcW w:w="3120" w:type="dxa"/>
          </w:tcPr>
          <w:p w14:paraId="561ABF00">
            <w:pPr>
              <w:spacing w:after="0" w:line="240" w:lineRule="auto"/>
            </w:pPr>
            <w:r>
              <w:t>拆分核心</w:t>
            </w:r>
          </w:p>
        </w:tc>
        <w:tc>
          <w:tcPr>
            <w:tcW w:w="3120" w:type="dxa"/>
          </w:tcPr>
          <w:p w14:paraId="119F8A41">
            <w:pPr>
              <w:spacing w:after="0" w:line="240" w:lineRule="auto"/>
            </w:pPr>
            <w:r>
              <w:t>负责路径切分、交汇点贯通合并、小碎段吸附和像素回填。</w:t>
            </w:r>
          </w:p>
        </w:tc>
      </w:tr>
      <w:tr w14:paraId="2878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CFA9A14">
            <w:pPr>
              <w:spacing w:after="0" w:line="240" w:lineRule="auto"/>
            </w:pPr>
            <w:r>
              <w:t>src/seal_stroke_split/pipeline.py</w:t>
            </w:r>
          </w:p>
        </w:tc>
        <w:tc>
          <w:tcPr>
            <w:tcW w:w="3120" w:type="dxa"/>
          </w:tcPr>
          <w:p w14:paraId="5D48F9C0">
            <w:pPr>
              <w:spacing w:after="0" w:line="240" w:lineRule="auto"/>
            </w:pPr>
            <w:r>
              <w:t>总流程封装</w:t>
            </w:r>
          </w:p>
        </w:tc>
        <w:tc>
          <w:tcPr>
            <w:tcW w:w="3120" w:type="dxa"/>
          </w:tcPr>
          <w:p w14:paraId="76CA3D9C">
            <w:pPr>
              <w:spacing w:after="0" w:line="240" w:lineRule="auto"/>
            </w:pPr>
            <w:r>
              <w:t>把各模块串起来，并统一保存图像与 JSON 结果。</w:t>
            </w:r>
          </w:p>
        </w:tc>
      </w:tr>
      <w:tr w14:paraId="71F4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2B67930">
            <w:pPr>
              <w:spacing w:after="0" w:line="240" w:lineRule="auto"/>
            </w:pPr>
            <w:r>
              <w:t>src/seal_stroke_split/visualization.py</w:t>
            </w:r>
          </w:p>
        </w:tc>
        <w:tc>
          <w:tcPr>
            <w:tcW w:w="3120" w:type="dxa"/>
          </w:tcPr>
          <w:p w14:paraId="270E05C6">
            <w:pPr>
              <w:spacing w:after="0" w:line="240" w:lineRule="auto"/>
            </w:pPr>
            <w:r>
              <w:t>结果可视化</w:t>
            </w:r>
          </w:p>
        </w:tc>
        <w:tc>
          <w:tcPr>
            <w:tcW w:w="3120" w:type="dxa"/>
          </w:tcPr>
          <w:p w14:paraId="171E7FB3">
            <w:pPr>
              <w:spacing w:after="0" w:line="240" w:lineRule="auto"/>
            </w:pPr>
            <w:r>
              <w:t>生成 binary、skeleton、strokes、overlay、gallery 等图。</w:t>
            </w:r>
          </w:p>
        </w:tc>
      </w:tr>
      <w:tr w14:paraId="4321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A4D272D">
            <w:pPr>
              <w:spacing w:after="0" w:line="240" w:lineRule="auto"/>
            </w:pPr>
            <w:r>
              <w:t>scripts/run_experiment.py</w:t>
            </w:r>
          </w:p>
        </w:tc>
        <w:tc>
          <w:tcPr>
            <w:tcW w:w="3120" w:type="dxa"/>
          </w:tcPr>
          <w:p w14:paraId="191E7D5D">
            <w:pPr>
              <w:spacing w:after="0" w:line="240" w:lineRule="auto"/>
            </w:pPr>
            <w:r>
              <w:t>批处理入口</w:t>
            </w:r>
          </w:p>
        </w:tc>
        <w:tc>
          <w:tcPr>
            <w:tcW w:w="3120" w:type="dxa"/>
          </w:tcPr>
          <w:p w14:paraId="6061A3CB">
            <w:pPr>
              <w:spacing w:after="0" w:line="240" w:lineRule="auto"/>
            </w:pPr>
            <w:r>
              <w:t>一键扫描目录、批量运行所有样本、生成 summary。</w:t>
            </w:r>
          </w:p>
        </w:tc>
      </w:tr>
      <w:tr w14:paraId="3F46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09FB326">
            <w:pPr>
              <w:spacing w:after="0" w:line="240" w:lineRule="auto"/>
            </w:pPr>
            <w:r>
              <w:t>tests/test_segmentation.py</w:t>
            </w:r>
          </w:p>
        </w:tc>
        <w:tc>
          <w:tcPr>
            <w:tcW w:w="3120" w:type="dxa"/>
          </w:tcPr>
          <w:p w14:paraId="531B9C20">
            <w:pPr>
              <w:spacing w:after="0" w:line="240" w:lineRule="auto"/>
            </w:pPr>
            <w:r>
              <w:t>基础测试</w:t>
            </w:r>
          </w:p>
        </w:tc>
        <w:tc>
          <w:tcPr>
            <w:tcW w:w="3120" w:type="dxa"/>
          </w:tcPr>
          <w:p w14:paraId="2D4DCEFE">
            <w:pPr>
              <w:spacing w:after="0" w:line="240" w:lineRule="auto"/>
            </w:pPr>
            <w:r>
              <w:t>用少量合成骨架验证关键规则不会明显失效。</w:t>
            </w:r>
          </w:p>
        </w:tc>
      </w:tr>
      <w:tr w14:paraId="4BBE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B49B72B">
            <w:pPr>
              <w:spacing w:after="0" w:line="240" w:lineRule="auto"/>
            </w:pPr>
            <w:r>
              <w:t>outputs/experiment_v1/</w:t>
            </w:r>
          </w:p>
        </w:tc>
        <w:tc>
          <w:tcPr>
            <w:tcW w:w="3120" w:type="dxa"/>
          </w:tcPr>
          <w:p w14:paraId="64F93AE2">
            <w:pPr>
              <w:spacing w:after="0" w:line="240" w:lineRule="auto"/>
            </w:pPr>
            <w:r>
              <w:t>实验结果</w:t>
            </w:r>
          </w:p>
        </w:tc>
        <w:tc>
          <w:tcPr>
            <w:tcW w:w="3120" w:type="dxa"/>
          </w:tcPr>
          <w:p w14:paraId="0A8A90A5">
            <w:pPr>
              <w:spacing w:after="0" w:line="240" w:lineRule="auto"/>
            </w:pPr>
            <w:r>
              <w:t>保存每个样本的分笔图、逐笔图、JSON、汇总表。</w:t>
            </w:r>
          </w:p>
        </w:tc>
      </w:tr>
    </w:tbl>
    <w:p w14:paraId="4A412A62">
      <w:pPr>
        <w:pStyle w:val="3"/>
      </w:pPr>
      <w:r>
        <w:t>3. 整个工程运行全过程</w:t>
      </w:r>
    </w:p>
    <w:p w14:paraId="03C8823A">
      <w:r>
        <w:t>这一节按真正的程序执行顺序，把整套流程从输入图像一直讲到最终输出结果。为了让没有图像处理背景的读者也能读懂，这里不仅说明每一步做了什么，还会解释这一步中的关键概念、为什么要这么做，以及如果这一步出问题会影响后面什么。</w:t>
      </w:r>
    </w:p>
    <w:p w14:paraId="7D653F46">
      <w:pPr>
        <w:pStyle w:val="4"/>
      </w:pPr>
      <w:r>
        <w:t>步骤 1：读取图像并做二值化</w:t>
      </w:r>
    </w:p>
    <w:p w14:paraId="389BE1BE">
      <w:r>
        <w:t>程序首先读取一张单字 PNG 图片。原始图片里的每个像素通常带有颜色信息，但对于拆笔画来说，真正重要的不是颜色本身，而是这个像素是不是笔画。</w:t>
      </w:r>
    </w:p>
    <w:p w14:paraId="4AA32659">
      <w:r>
        <w:t>因此程序会先把原图转换为灰度图。所谓灰度图，就是不再保存红、绿、蓝三种颜色信息，而只保留每个像素有多亮。可以把它理解成一个 0 到 255 的亮度数字：0 接近纯黑，255 接近纯白，中间是不同深浅的灰。</w:t>
      </w:r>
    </w:p>
    <w:p w14:paraId="2CE1E3D9">
      <w:r>
        <w:t>在得到灰度图后，程序再做二值化。二值化的意思是：把原来连续变化的亮度值强行分成两类，只保留“是笔画”或“不是笔画”两种状态。在本工程里，亮度小于阈值 220 的像素会被认为是笔画，亮度大于等于 220 的像素会被认为是背景。</w:t>
      </w:r>
    </w:p>
    <w:p w14:paraId="486910D7">
      <w:r>
        <w:t>这里的前景，指的就是字的笔画区域；背景，指的是白底空白部分。二值化后的图不再关心像素具体有多黑，只关心它是不是属于笔画。</w:t>
      </w:r>
    </w:p>
    <w:p w14:paraId="3148CE85">
      <w:r>
        <w:t>如果这一步做得不好，比如把本来较浅的细边误判成背景，就会出现笔画变短、末端被吃掉的情况。像 㒸 这样的样本，就明显受到这一阶段的影响。</w:t>
      </w:r>
    </w:p>
    <w:p w14:paraId="727DA783">
      <w:pPr>
        <w:pStyle w:val="4"/>
      </w:pPr>
      <w:r>
        <w:t>步骤 2：裁掉无效空白</w:t>
      </w:r>
    </w:p>
    <w:p w14:paraId="1A125009">
      <w:r>
        <w:t>二值化后，图中往往会保留很多四周的空白区域。程序会找到所有前景像素的最小包围框，也就是刚好能够把整枚字包住的最小矩形区域。</w:t>
      </w:r>
    </w:p>
    <w:p w14:paraId="0A2BD6A7">
      <w:r>
        <w:t>然后程序按这个矩形把图片裁小，只留下真正和字形相关的区域，并额外保留少量 padding。padding 可以理解为缓冲边距，它的作用是避免字正好贴在图像边缘，影响后面的骨架提取和可视化。</w:t>
      </w:r>
    </w:p>
    <w:p w14:paraId="24CB9933">
      <w:r>
        <w:t>这一步不改变笔画结构，只是让后续计算更集中、更省空间，也方便结果图展示。</w:t>
      </w:r>
    </w:p>
    <w:p w14:paraId="7A2D7104">
      <w:pPr>
        <w:pStyle w:val="4"/>
      </w:pPr>
      <w:r>
        <w:t>步骤 3：删除过小连通块</w:t>
      </w:r>
    </w:p>
    <w:p w14:paraId="79456126">
      <w:r>
        <w:t>所谓连通块，可以简单理解成“前景中一整块连在一起的像素区域”。如果图里有很小的黑点、脏点、孤立噪声，它们也会被识别为连通块。</w:t>
      </w:r>
    </w:p>
    <w:p w14:paraId="16D94A2C">
      <w:r>
        <w:t>程序会把前景按连通关系分组，再删除面积过小的连通块。当前默认阈值是 8 个像素，也就是小于 8 像素的独立小块会被认为更像噪声，而不是正常笔画。</w:t>
      </w:r>
    </w:p>
    <w:p w14:paraId="1EA0AE14">
      <w:r>
        <w:t>这一步的目的，是避免后续骨架里出现很多无意义的小分支。否则这些小噪声会在骨架图里制造伪端点、伪交点，干扰真实笔画的分析。</w:t>
      </w:r>
    </w:p>
    <w:p w14:paraId="51582A79">
      <w:pPr>
        <w:pStyle w:val="4"/>
      </w:pPr>
      <w:r>
        <w:t>步骤 4：细化为单像素骨架</w:t>
      </w:r>
    </w:p>
    <w:p w14:paraId="6049EE47">
      <w:r>
        <w:t>现在的前景图里，笔画还是有粗细的，但要分析“笔画是往哪个方向走”“哪里发生交叉”“哪里应该拆开”，粗线条并不方便。于是程序会把粗笔画压缩成单像素宽的中心线，这条中心线就叫骨架。</w:t>
      </w:r>
    </w:p>
    <w:p w14:paraId="0B6520CC">
      <w:r>
        <w:t>这里使用的是 Zhang-Suen 细化算法。它的思想不是直接画一条新线，而是不断从笔画边缘剥掉不重要的外层像素，同时尽量保持原来的连通结构不被破坏，直到最后只剩下一条细线。</w:t>
      </w:r>
    </w:p>
    <w:p w14:paraId="474AA154">
      <w:r>
        <w:t>可以把这一步理解成：把一根粗毛笔线压成一根最细的中轴线。后面我们分析的不是笔画外轮廓，而是这条中轴线的结构。</w:t>
      </w:r>
    </w:p>
    <w:p w14:paraId="12B37864">
      <w:pPr>
        <w:pStyle w:val="4"/>
      </w:pPr>
      <w:r>
        <w:t>步骤 5：把骨架建成图</w:t>
      </w:r>
    </w:p>
    <w:p w14:paraId="0B4D3AE0">
      <w:r>
        <w:t>骨架图里每一个黑色骨架像素，都可以看成一个点。程序会根据 8 邻域关系，也就是一个点周围八个方向上的相邻像素，判断哪些点彼此相连，然后把这些连接关系记成图结构。</w:t>
      </w:r>
    </w:p>
    <w:p w14:paraId="5B36BD8F">
      <w:r>
        <w:t>把骨架看成图之后，就能自然区分不同类型的点：只有一个邻居的点叫端点，表示一条骨架的末端；有两个邻居的点通常是普通连续点；有三个或更多邻居的点往往是交点或分叉点。</w:t>
      </w:r>
    </w:p>
    <w:p w14:paraId="0A8781B2">
      <w:r>
        <w:t>本工程在这里还做了一步专门修正：如果某个斜向连接其实只是由于正交像素同时存在而产生的‘伪捷径’，就不把它当成真实连接。这样做的目的是减少伪分叉，让平滑曲线不要被误识别成复杂结点。</w:t>
      </w:r>
    </w:p>
    <w:p w14:paraId="3F4ADC24">
      <w:pPr>
        <w:pStyle w:val="4"/>
      </w:pPr>
      <w:r>
        <w:t>步骤 6：抽取基础路径</w:t>
      </w:r>
    </w:p>
    <w:p w14:paraId="0E7D284D">
      <w:r>
        <w:t>有了骨架图以后，程序不会立刻直接认定哪一条就是一笔，而是先把图拆成更基础的路径片段。所谓基础路径，就是端点到交点之间、交点到交点之间，或者在某些闭环情况下的一段连续链。</w:t>
      </w:r>
    </w:p>
    <w:p w14:paraId="3E99265E">
      <w:r>
        <w:t>这一步的结果，可以理解成是把整枚字先拆成许多‘骨架零件’。这些零件还不是最终笔画，但已经是后面做几何判断的基本单位。</w:t>
      </w:r>
    </w:p>
    <w:p w14:paraId="247E0053">
      <w:r>
        <w:t>如果某个字的结点很多、交叉复杂，那么这一步得到的基础路径也会比较多；如果某个字的结构干净，基础路径就比较少。</w:t>
      </w:r>
    </w:p>
    <w:p w14:paraId="52634364">
      <w:pPr>
        <w:pStyle w:val="4"/>
      </w:pPr>
      <w:r>
        <w:t>步骤 7：按方向变化切段</w:t>
      </w:r>
    </w:p>
    <w:p w14:paraId="711E83EA">
      <w:r>
        <w:t>程序会沿着每一条基础路径，观察它的局部走向。这里的走向，指的是路径在某一点附近大致朝哪个方向延伸，比如偏水平、偏竖直、偏左下、偏右下等。</w:t>
      </w:r>
    </w:p>
    <w:p w14:paraId="2395A41C">
      <w:r>
        <w:t>为了估计方向，程序不是只看一个点，而是取当前点前后一个小窗口范围内的点，计算局部角度。如果相邻局部方向之间的变化太大，就认为这里可能发生了换笔、急转折或结构切分。</w:t>
      </w:r>
    </w:p>
    <w:p w14:paraId="3BE99B53">
      <w:r>
        <w:t>当前的核心想法是：方向变化大的地方，更可能是两笔相接的位置；方向变化平滑的地方，更可能仍然属于同一笔。于是路径会在这些大转折处被切成多个候选段。</w:t>
      </w:r>
    </w:p>
    <w:p w14:paraId="366C3274">
      <w:r>
        <w:t>这一阶段最容易引发的问题，是把本来弯曲但连续的一笔误切成两段，例如必字的某些弯撇就是典型例子。</w:t>
      </w:r>
    </w:p>
    <w:p w14:paraId="1B586820">
      <w:pPr>
        <w:pStyle w:val="4"/>
      </w:pPr>
      <w:r>
        <w:t>步骤 8：在交汇点处尝试合并</w:t>
      </w:r>
    </w:p>
    <w:p w14:paraId="064B2296">
      <w:r>
        <w:t>前一步为了安全起见，会把路径切得偏细一些，所以这里需要再做一次‘拼回去’。程序会重点看那些在同一个结点两侧出现的候选段，判断它们是不是其实属于同一笔。</w:t>
      </w:r>
    </w:p>
    <w:p w14:paraId="2A246E2B">
      <w:r>
        <w:t>判断的依据主要有两类。第一类是方向相近，也就是两段在结点附近看起来像同一个方向继续往前走；第二类是近似直通，也就是两段虽然在结点两侧，但连起来几乎构成一条直线。</w:t>
      </w:r>
    </w:p>
    <w:p w14:paraId="3FA9272C">
      <w:r>
        <w:t>如果满足这些条件，程序就会把两段重新合并。也就是说，步骤 7 更偏向‘先切细’，步骤 8 更偏向‘再拼回合理的主干’。</w:t>
      </w:r>
    </w:p>
    <w:p w14:paraId="65FC00B7">
      <w:r>
        <w:t>这一步是当前工程中最关键、也最容易引发差异的一步。像 𡭗 这种字的问题，不是因为前面前景提取失败，而是因为中心结点同时存在多个合理的贯通解释，程序只能根据当前规则先选一组。</w:t>
      </w:r>
    </w:p>
    <w:p w14:paraId="4D2C15EE">
      <w:pPr>
        <w:pStyle w:val="4"/>
      </w:pPr>
      <w:r>
        <w:t>步骤 9：吸收很短的小碎段</w:t>
      </w:r>
    </w:p>
    <w:p w14:paraId="73366735">
      <w:r>
        <w:t>在经过切分和局部合并之后，仍然可能残留一些很短的小段。这些小段往往不是独立成笔，而只是交点附近被切出来的一小截、笔尾碎片或者方向判断带来的局部残片。</w:t>
      </w:r>
    </w:p>
    <w:p w14:paraId="5ECD73A9">
      <w:r>
        <w:t>程序会优先尝试把这些很短的小段吸附回它们旁边更长、更像主干的段。这里的目标不是无条件合并，而是减少明显不合理的小碎笔。</w:t>
      </w:r>
    </w:p>
    <w:p w14:paraId="4C00033C">
      <w:r>
        <w:t>如果这一步做得过头，会误把真正独立的小笔画并掉；如果做得太弱，又会留下很多不必要的小残片。</w:t>
      </w:r>
    </w:p>
    <w:p w14:paraId="5613A6C9">
      <w:pPr>
        <w:pStyle w:val="4"/>
      </w:pPr>
      <w:r>
        <w:t>步骤 10：把骨架段回填成像素笔画</w:t>
      </w:r>
    </w:p>
    <w:p w14:paraId="0DA0DA48">
      <w:r>
        <w:t>到这一步为止，程序得到的还只是骨架级别的候选笔画，而不是最终在图上真正可见的笔画区域。为了得到最终彩色分笔图，需要把原始前景像素重新分配回这些骨架段。</w:t>
      </w:r>
    </w:p>
    <w:p w14:paraId="139652DF">
      <w:r>
        <w:t>具体做法是：对每一个前景像素，计算它离哪一条候选骨架段最近，然后把这个像素分给最近的那一段。这样原来只有一像素宽的骨架，就被扩展回真实的笔画区域了。</w:t>
      </w:r>
    </w:p>
    <w:p w14:paraId="7112ADAD">
      <w:r>
        <w:t>在某些交叠位置，一个像素可能离多条候选段都很近，所以程序还允许一定程度的重叠共享，并用 overlap 图专门显示这些区域。</w:t>
      </w:r>
    </w:p>
    <w:p w14:paraId="17B94CD5">
      <w:pPr>
        <w:pStyle w:val="4"/>
      </w:pPr>
      <w:r>
        <w:t>步骤 11：导出结果</w:t>
      </w:r>
    </w:p>
    <w:p w14:paraId="248D5FF9">
      <w:r>
        <w:t>最后，程序会把中间结果和最终结果都保存下来，方便人工检查和后续分析。</w:t>
      </w:r>
    </w:p>
    <w:p w14:paraId="63FC782E">
      <w:r>
        <w:t>binary.png 用来检查二值化和前景提取是否正常；skeleton.png 用来观察骨架结构；strokes.png 是最终彩色分笔图；overlay.png 用来检查最终分笔与原前景是否贴合；strokes_gallery.png 和逐笔单图适合逐笔核查。</w:t>
      </w:r>
    </w:p>
    <w:p w14:paraId="7314F676">
      <w:r>
        <w:t>result.json 则保存每一笔的骨架长度、像素数、骨架点坐标等结构化信息，便于后续做统计分析、程序化比较或进一步研究。</w:t>
      </w:r>
    </w:p>
    <w:p w14:paraId="0EC30CB0">
      <w:r>
        <w:t>这一套流程最大的优点，是每一步都可以单独观察和定位问题。也就是说，当某个字拆得不好时，我们并不是只能看到最后错了，而是可以一步一步判断：是前景提取有问题、骨架结构有问题、方向切分有问题，还是交点合并与碎段处理有问题。</w:t>
      </w:r>
    </w:p>
    <w:p w14:paraId="0E77C6B9">
      <w:pPr>
        <w:pStyle w:val="3"/>
      </w:pPr>
      <w:r>
        <w:t>4. 各模块设计逻辑与细节</w:t>
      </w:r>
    </w:p>
    <w:p w14:paraId="3C62E579">
      <w:pPr>
        <w:pStyle w:val="4"/>
      </w:pPr>
      <w:r>
        <w:t>4.1 config.py：为什么要单独做配置模块</w:t>
      </w:r>
    </w:p>
    <w:p w14:paraId="4EB77A83">
      <w:r>
        <w:t>配置模块把所有关键参数集中在一个数据类里，包括阈值、方向窗口、切分角度、最短段长度、交汇点贯通角度、小碎段长度、重叠像素容忍范围等。这样做有两个好处：第一，不同实验版本的参数容易统一管理；第二，后续做消融实验时不需要到处改源码。</w:t>
      </w:r>
    </w:p>
    <w:p w14:paraId="034A68BA">
      <w:pPr>
        <w:pStyle w:val="4"/>
      </w:pPr>
      <w:r>
        <w:t>4.2 image_ops.py：预处理为什么这么设计</w:t>
      </w:r>
    </w:p>
    <w:p w14:paraId="7268E667">
      <w:r>
        <w:t>预处理部分承担的是尽量把输入图像变成干净、紧凑、结构明确的前景图。它包含读图、二值化、裁边、连通域分析和小块清理。这里最重要的思想是：如果前景提取阶段已经把一条笔画吃短了，后面再好的切分逻辑也很难补救。</w:t>
      </w:r>
    </w:p>
    <w:p w14:paraId="5018B6CE">
      <w:pPr>
        <w:pStyle w:val="4"/>
      </w:pPr>
      <w:r>
        <w:t>4.3 thinning.py：为什么要做骨架</w:t>
      </w:r>
    </w:p>
    <w:p w14:paraId="1E4EC1C8">
      <w:r>
        <w:t>骨架不是最终输出，而是为了便于分析笔画的几何结构。粗笔画在交汇处会形成大面积连通块，很难直接判断方向和交点；而单像素骨架能清晰显示主链、端点和分叉，因此更适合做图结构推理。</w:t>
      </w:r>
    </w:p>
    <w:p w14:paraId="1711E633">
      <w:pPr>
        <w:pStyle w:val="4"/>
      </w:pPr>
      <w:r>
        <w:t>4.4 skeleton_graph.py：为什么要把骨架看成图</w:t>
      </w:r>
    </w:p>
    <w:p w14:paraId="55E8CB2B">
      <w:r>
        <w:t>一旦把骨架看成图，就能自然定义端点、普通点、交点、路径和环。当前实现还做了一步重要修正：如果一个斜向连接只是由正交像素导致的伪捷径，就忽略这条斜连边，避免把一条平滑曲线错误变成多个伪分叉。</w:t>
      </w:r>
    </w:p>
    <w:p w14:paraId="48F4630F">
      <w:pPr>
        <w:pStyle w:val="4"/>
      </w:pPr>
      <w:r>
        <w:t>4.5 segmentation.py：为什么这是整个工程的核心</w:t>
      </w:r>
    </w:p>
    <w:p w14:paraId="3991F382">
      <w:r>
        <w:t>分割模块是整个算法的核心。它先在路径上通过局部方向变化切分，再通过结点方向关系把明显应该贯通的段合并，最后吸收很短的误切碎段。这里的判断本质上是在回答两个问题：第一，这里是不是应该换笔；第二，这两段是不是其实属于同一笔。</w:t>
      </w:r>
    </w:p>
    <w:p w14:paraId="1E4624F2">
      <w:pPr>
        <w:pStyle w:val="4"/>
      </w:pPr>
      <w:r>
        <w:t>4.6 pipeline.py：为什么要把总流程封起来</w:t>
      </w:r>
    </w:p>
    <w:p w14:paraId="6DF26722">
      <w:r>
        <w:t>总流程封装的意义在于统一入口、统一返回结构、统一结果导出。调用方只需要给一张图片路径和一组配置，就能拿到完整结果，不必关心中间各步如何串接。</w:t>
      </w:r>
    </w:p>
    <w:p w14:paraId="0481CE9F">
      <w:pPr>
        <w:pStyle w:val="4"/>
      </w:pPr>
      <w:r>
        <w:t>4.7 visualization.py：为什么结果图这么多</w:t>
      </w:r>
    </w:p>
    <w:p w14:paraId="235E2E82">
      <w:r>
        <w:t>不同图有不同用途。binary.png 用来检查前景提取；skeleton.png 用来检查骨架结构；strokes.png 看最终分笔；overlay.png 看分笔与原结构是否贴合；overlap.png 看重叠区域；strokes_gallery.png 和逐笔图适合人工逐笔检查。</w:t>
      </w:r>
    </w:p>
    <w:p w14:paraId="5CD4BAB6">
      <w:pPr>
        <w:pStyle w:val="4"/>
      </w:pPr>
      <w:r>
        <w:t>4.8 run_experiment.py：为什么需要批处理入口</w:t>
      </w:r>
    </w:p>
    <w:p w14:paraId="1EDD3086">
      <w:r>
        <w:t>项目不是只针对一张图调试，而是需要对一个样本集统一实验、统一输出、统一汇总，所以专门做了批处理脚本。这样修改参数或代码后，可以快速重新跑整批样本并比较结果。</w:t>
      </w:r>
    </w:p>
    <w:p w14:paraId="7B76AB8F">
      <w:pPr>
        <w:pStyle w:val="3"/>
      </w:pPr>
      <w:r>
        <w:t>5. 实际运行方法</w:t>
      </w:r>
    </w:p>
    <w:p w14:paraId="7123909D">
      <w:r>
        <w:t>当前工程最常用的运行方式有两种：单样本运行和整目录批量运行。</w:t>
      </w:r>
    </w:p>
    <w:p w14:paraId="5B5A4BF5">
      <w:pPr>
        <w:pStyle w:val="4"/>
      </w:pPr>
      <w:r>
        <w:t>5.1 批量运行命令</w:t>
      </w:r>
    </w:p>
    <w:p w14:paraId="31DF53AA">
      <w:pPr>
        <w:pStyle w:val="164"/>
      </w:pPr>
      <w:r>
        <w:t>&amp; 'C:\Users\ASUS\.cache\codex-runtimes\codex-primary-runtime\dependencies\python\python.exe' .\scripts\run_experiment.py</w:t>
      </w:r>
    </w:p>
    <w:p w14:paraId="5FE62574">
      <w:pPr>
        <w:pStyle w:val="4"/>
      </w:pPr>
      <w:r>
        <w:t>5.2 常见可调参数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CFC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9EAF4"/>
          </w:tcPr>
          <w:p w14:paraId="4233ACBC">
            <w:pPr>
              <w:spacing w:after="0" w:line="240" w:lineRule="auto"/>
            </w:pPr>
            <w:r>
              <w:t>参数</w:t>
            </w:r>
          </w:p>
        </w:tc>
        <w:tc>
          <w:tcPr>
            <w:tcW w:w="3120" w:type="dxa"/>
            <w:shd w:val="clear" w:color="auto" w:fill="D9EAF4"/>
          </w:tcPr>
          <w:p w14:paraId="5CE9CC8F">
            <w:pPr>
              <w:spacing w:after="0" w:line="240" w:lineRule="auto"/>
            </w:pPr>
            <w:r>
              <w:t>当前默认值</w:t>
            </w:r>
          </w:p>
        </w:tc>
        <w:tc>
          <w:tcPr>
            <w:tcW w:w="3120" w:type="dxa"/>
            <w:shd w:val="clear" w:color="auto" w:fill="D9EAF4"/>
          </w:tcPr>
          <w:p w14:paraId="563D37C3">
            <w:pPr>
              <w:spacing w:after="0" w:line="240" w:lineRule="auto"/>
            </w:pPr>
            <w:r>
              <w:t>作用</w:t>
            </w:r>
          </w:p>
        </w:tc>
      </w:tr>
      <w:tr w14:paraId="498D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8636A90">
            <w:pPr>
              <w:spacing w:after="0" w:line="240" w:lineRule="auto"/>
            </w:pPr>
            <w:r>
              <w:t>threshold</w:t>
            </w:r>
          </w:p>
        </w:tc>
        <w:tc>
          <w:tcPr>
            <w:tcW w:w="3120" w:type="dxa"/>
          </w:tcPr>
          <w:p w14:paraId="0E8769C1">
            <w:pPr>
              <w:spacing w:after="0" w:line="240" w:lineRule="auto"/>
            </w:pPr>
            <w:r>
              <w:t>220</w:t>
            </w:r>
          </w:p>
        </w:tc>
        <w:tc>
          <w:tcPr>
            <w:tcW w:w="3120" w:type="dxa"/>
          </w:tcPr>
          <w:p w14:paraId="3EA2C0D6">
            <w:pPr>
              <w:spacing w:after="0" w:line="240" w:lineRule="auto"/>
            </w:pPr>
            <w:r>
              <w:t>二值化阈值，决定前景提取范围。</w:t>
            </w:r>
          </w:p>
        </w:tc>
      </w:tr>
      <w:tr w14:paraId="1335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4638A32">
            <w:pPr>
              <w:spacing w:after="0" w:line="240" w:lineRule="auto"/>
            </w:pPr>
            <w:r>
              <w:t>padding</w:t>
            </w:r>
          </w:p>
        </w:tc>
        <w:tc>
          <w:tcPr>
            <w:tcW w:w="3120" w:type="dxa"/>
          </w:tcPr>
          <w:p w14:paraId="79418E12">
            <w:pPr>
              <w:spacing w:after="0" w:line="240" w:lineRule="auto"/>
            </w:pPr>
            <w:r>
              <w:t>3</w:t>
            </w:r>
          </w:p>
        </w:tc>
        <w:tc>
          <w:tcPr>
            <w:tcW w:w="3120" w:type="dxa"/>
          </w:tcPr>
          <w:p w14:paraId="06691779">
            <w:pPr>
              <w:spacing w:after="0" w:line="240" w:lineRule="auto"/>
            </w:pPr>
            <w:r>
              <w:t>裁边后预留边距。</w:t>
            </w:r>
          </w:p>
        </w:tc>
      </w:tr>
      <w:tr w14:paraId="158A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394FB1D">
            <w:pPr>
              <w:spacing w:after="0" w:line="240" w:lineRule="auto"/>
            </w:pPr>
            <w:r>
              <w:t>min_component_area</w:t>
            </w:r>
          </w:p>
        </w:tc>
        <w:tc>
          <w:tcPr>
            <w:tcW w:w="3120" w:type="dxa"/>
          </w:tcPr>
          <w:p w14:paraId="4725619B">
            <w:pPr>
              <w:spacing w:after="0" w:line="240" w:lineRule="auto"/>
            </w:pPr>
            <w:r>
              <w:t>8</w:t>
            </w:r>
          </w:p>
        </w:tc>
        <w:tc>
          <w:tcPr>
            <w:tcW w:w="3120" w:type="dxa"/>
          </w:tcPr>
          <w:p w14:paraId="6BC275E0">
            <w:pPr>
              <w:spacing w:after="0" w:line="240" w:lineRule="auto"/>
            </w:pPr>
            <w:r>
              <w:t>删除小噪声块的面积阈值。</w:t>
            </w:r>
          </w:p>
        </w:tc>
      </w:tr>
      <w:tr w14:paraId="06DF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C170497">
            <w:pPr>
              <w:spacing w:after="0" w:line="240" w:lineRule="auto"/>
            </w:pPr>
            <w:r>
              <w:t>direction_window</w:t>
            </w:r>
          </w:p>
        </w:tc>
        <w:tc>
          <w:tcPr>
            <w:tcW w:w="3120" w:type="dxa"/>
          </w:tcPr>
          <w:p w14:paraId="1D450054">
            <w:pPr>
              <w:spacing w:after="0" w:line="240" w:lineRule="auto"/>
            </w:pPr>
            <w:r>
              <w:t>2</w:t>
            </w:r>
          </w:p>
        </w:tc>
        <w:tc>
          <w:tcPr>
            <w:tcW w:w="3120" w:type="dxa"/>
          </w:tcPr>
          <w:p w14:paraId="29BF93C4">
            <w:pPr>
              <w:spacing w:after="0" w:line="240" w:lineRule="auto"/>
            </w:pPr>
            <w:r>
              <w:t>局部方向估计窗口。</w:t>
            </w:r>
          </w:p>
        </w:tc>
      </w:tr>
      <w:tr w14:paraId="69D8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4070452">
            <w:pPr>
              <w:spacing w:after="0" w:line="240" w:lineRule="auto"/>
            </w:pPr>
            <w:r>
              <w:t>split_angle_deg</w:t>
            </w:r>
          </w:p>
        </w:tc>
        <w:tc>
          <w:tcPr>
            <w:tcW w:w="3120" w:type="dxa"/>
          </w:tcPr>
          <w:p w14:paraId="217284C0">
            <w:pPr>
              <w:spacing w:after="0" w:line="240" w:lineRule="auto"/>
            </w:pPr>
            <w:r>
              <w:t>55</w:t>
            </w:r>
          </w:p>
        </w:tc>
        <w:tc>
          <w:tcPr>
            <w:tcW w:w="3120" w:type="dxa"/>
          </w:tcPr>
          <w:p w14:paraId="03541B08">
            <w:pPr>
              <w:spacing w:after="0" w:line="240" w:lineRule="auto"/>
            </w:pPr>
            <w:r>
              <w:t>路径转角超过该阈值时更容易被切开。</w:t>
            </w:r>
          </w:p>
        </w:tc>
      </w:tr>
      <w:tr w14:paraId="2173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90DB8E">
            <w:pPr>
              <w:spacing w:after="0" w:line="240" w:lineRule="auto"/>
            </w:pPr>
            <w:r>
              <w:t>min_segment_points</w:t>
            </w:r>
          </w:p>
        </w:tc>
        <w:tc>
          <w:tcPr>
            <w:tcW w:w="3120" w:type="dxa"/>
          </w:tcPr>
          <w:p w14:paraId="46B06F09">
            <w:pPr>
              <w:spacing w:after="0" w:line="240" w:lineRule="auto"/>
            </w:pPr>
            <w:r>
              <w:t>5</w:t>
            </w:r>
          </w:p>
        </w:tc>
        <w:tc>
          <w:tcPr>
            <w:tcW w:w="3120" w:type="dxa"/>
          </w:tcPr>
          <w:p w14:paraId="05F608B2">
            <w:pPr>
              <w:spacing w:after="0" w:line="240" w:lineRule="auto"/>
            </w:pPr>
            <w:r>
              <w:t>太短的路径不允许频繁切分。</w:t>
            </w:r>
          </w:p>
        </w:tc>
      </w:tr>
      <w:tr w14:paraId="480C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2067CA7">
            <w:pPr>
              <w:spacing w:after="0" w:line="240" w:lineRule="auto"/>
            </w:pPr>
            <w:r>
              <w:t>merge_angle_deg</w:t>
            </w:r>
          </w:p>
        </w:tc>
        <w:tc>
          <w:tcPr>
            <w:tcW w:w="3120" w:type="dxa"/>
          </w:tcPr>
          <w:p w14:paraId="09A265EB">
            <w:pPr>
              <w:spacing w:after="0" w:line="240" w:lineRule="auto"/>
            </w:pPr>
            <w:r>
              <w:t>28</w:t>
            </w:r>
          </w:p>
        </w:tc>
        <w:tc>
          <w:tcPr>
            <w:tcW w:w="3120" w:type="dxa"/>
          </w:tcPr>
          <w:p w14:paraId="4227F773">
            <w:pPr>
              <w:spacing w:after="0" w:line="240" w:lineRule="auto"/>
            </w:pPr>
            <w:r>
              <w:t>同向合并阈值。</w:t>
            </w:r>
          </w:p>
        </w:tc>
      </w:tr>
      <w:tr w14:paraId="1C59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7EE44B2">
            <w:pPr>
              <w:spacing w:after="0" w:line="240" w:lineRule="auto"/>
            </w:pPr>
            <w:r>
              <w:t>through_angle_deg</w:t>
            </w:r>
          </w:p>
        </w:tc>
        <w:tc>
          <w:tcPr>
            <w:tcW w:w="3120" w:type="dxa"/>
          </w:tcPr>
          <w:p w14:paraId="61169A55">
            <w:pPr>
              <w:spacing w:after="0" w:line="240" w:lineRule="auto"/>
            </w:pPr>
            <w:r>
              <w:t>32</w:t>
            </w:r>
          </w:p>
        </w:tc>
        <w:tc>
          <w:tcPr>
            <w:tcW w:w="3120" w:type="dxa"/>
          </w:tcPr>
          <w:p w14:paraId="50D9CD1E">
            <w:pPr>
              <w:spacing w:after="0" w:line="240" w:lineRule="auto"/>
            </w:pPr>
            <w:r>
              <w:t>交汇点近似直通合并阈值。</w:t>
            </w:r>
          </w:p>
        </w:tc>
      </w:tr>
      <w:tr w14:paraId="3AE6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1E5EBDE">
            <w:pPr>
              <w:spacing w:after="0" w:line="240" w:lineRule="auto"/>
            </w:pPr>
            <w:r>
              <w:t>tiny_segment_points</w:t>
            </w:r>
          </w:p>
        </w:tc>
        <w:tc>
          <w:tcPr>
            <w:tcW w:w="3120" w:type="dxa"/>
          </w:tcPr>
          <w:p w14:paraId="58991284">
            <w:pPr>
              <w:spacing w:after="0" w:line="240" w:lineRule="auto"/>
            </w:pPr>
            <w:r>
              <w:t>6</w:t>
            </w:r>
          </w:p>
        </w:tc>
        <w:tc>
          <w:tcPr>
            <w:tcW w:w="3120" w:type="dxa"/>
          </w:tcPr>
          <w:p w14:paraId="200858E0">
            <w:pPr>
              <w:spacing w:after="0" w:line="240" w:lineRule="auto"/>
            </w:pPr>
            <w:r>
              <w:t>认定为小碎段的长度阈值。</w:t>
            </w:r>
          </w:p>
        </w:tc>
      </w:tr>
      <w:tr w14:paraId="4CCD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782DDBC">
            <w:pPr>
              <w:spacing w:after="0" w:line="240" w:lineRule="auto"/>
            </w:pPr>
            <w:r>
              <w:t>min_region_area</w:t>
            </w:r>
          </w:p>
        </w:tc>
        <w:tc>
          <w:tcPr>
            <w:tcW w:w="3120" w:type="dxa"/>
          </w:tcPr>
          <w:p w14:paraId="2CEA0CEE">
            <w:pPr>
              <w:spacing w:after="0" w:line="240" w:lineRule="auto"/>
            </w:pPr>
            <w:r>
              <w:t>10</w:t>
            </w:r>
          </w:p>
        </w:tc>
        <w:tc>
          <w:tcPr>
            <w:tcW w:w="3120" w:type="dxa"/>
          </w:tcPr>
          <w:p w14:paraId="7226AD59">
            <w:pPr>
              <w:spacing w:after="0" w:line="240" w:lineRule="auto"/>
            </w:pPr>
            <w:r>
              <w:t>像素回填后小区域重新分配的面积阈值。</w:t>
            </w:r>
          </w:p>
        </w:tc>
      </w:tr>
      <w:tr w14:paraId="5AE2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4B7B5A5">
            <w:pPr>
              <w:spacing w:after="0" w:line="240" w:lineRule="auto"/>
            </w:pPr>
            <w:r>
              <w:t>overlap_margin</w:t>
            </w:r>
          </w:p>
        </w:tc>
        <w:tc>
          <w:tcPr>
            <w:tcW w:w="3120" w:type="dxa"/>
          </w:tcPr>
          <w:p w14:paraId="4FA1E284">
            <w:pPr>
              <w:spacing w:after="0" w:line="240" w:lineRule="auto"/>
            </w:pPr>
            <w:r>
              <w:t>1.35</w:t>
            </w:r>
          </w:p>
        </w:tc>
        <w:tc>
          <w:tcPr>
            <w:tcW w:w="3120" w:type="dxa"/>
          </w:tcPr>
          <w:p w14:paraId="2981737E">
            <w:pPr>
              <w:spacing w:after="0" w:line="240" w:lineRule="auto"/>
            </w:pPr>
            <w:r>
              <w:t>允许重叠像素同时归属多个笔画的距离裕量。</w:t>
            </w:r>
          </w:p>
        </w:tc>
      </w:tr>
    </w:tbl>
    <w:p w14:paraId="0838EB82">
      <w:pPr>
        <w:pStyle w:val="4"/>
      </w:pPr>
      <w:r>
        <w:t>5.3 批处理后的产物</w:t>
      </w:r>
    </w:p>
    <w:p w14:paraId="62499673">
      <w:r>
        <w:t>每个样本都会生成一个独立目录，里面包含最终分笔图、逐笔图、重叠图、骨架图和 result.json；整个样本集还会额外生成 summary.tsv 与 summary.json。</w:t>
      </w:r>
    </w:p>
    <w:p w14:paraId="08155B2D">
      <w:pPr>
        <w:pStyle w:val="3"/>
      </w:pPr>
      <w:r>
        <w:t>6. 当前输出文件如何理解</w:t>
      </w:r>
    </w:p>
    <w:p w14:paraId="38FB802C">
      <w:pPr>
        <w:pStyle w:val="16"/>
      </w:pPr>
      <w:r>
        <w:t>binary.png：预处理后的黑白前景图，用来检查前景提取是否吃掉细边或误保留噪声。</w:t>
      </w:r>
    </w:p>
    <w:p w14:paraId="04BF0A66">
      <w:pPr>
        <w:pStyle w:val="16"/>
      </w:pPr>
      <w:r>
        <w:t>skeleton.png：单像素骨架图，用来检查主干是否连续、交点是否合理、是否出现伪分叉。</w:t>
      </w:r>
    </w:p>
    <w:p w14:paraId="07DE0BE4">
      <w:pPr>
        <w:pStyle w:val="16"/>
      </w:pPr>
      <w:r>
        <w:t>strokes.png：最终彩色分笔图，是最直观的主结果。</w:t>
      </w:r>
    </w:p>
    <w:p w14:paraId="0FC4CE4D">
      <w:pPr>
        <w:pStyle w:val="16"/>
      </w:pPr>
      <w:r>
        <w:t>overlay.png：把彩色分笔叠加到前景之上，用来检查分笔是否贴着原结构走。</w:t>
      </w:r>
    </w:p>
    <w:p w14:paraId="22AA13DE">
      <w:pPr>
        <w:pStyle w:val="16"/>
      </w:pPr>
      <w:r>
        <w:t>overlap.png：显示被多个笔画共享的像素区域，用来观察交叠情况。</w:t>
      </w:r>
    </w:p>
    <w:p w14:paraId="117E595B">
      <w:pPr>
        <w:pStyle w:val="16"/>
      </w:pPr>
      <w:r>
        <w:t>strokes_gallery.png：把每一笔单独排布出来，方便逐笔人工检查。</w:t>
      </w:r>
    </w:p>
    <w:p w14:paraId="6716A19D">
      <w:pPr>
        <w:pStyle w:val="16"/>
      </w:pPr>
      <w:r>
        <w:t>strokes_individual/stroke_XX.png：每一笔的单独二值图，可用于进一步分析、标注或后处理。</w:t>
      </w:r>
    </w:p>
    <w:p w14:paraId="7D83AB1E">
      <w:pPr>
        <w:pStyle w:val="16"/>
      </w:pPr>
      <w:r>
        <w:t>result.json：保存段数、段长、每一段的骨架点坐标和像素数量，是后续程序化分析的基础。</w:t>
      </w:r>
    </w:p>
    <w:p w14:paraId="51FEB097">
      <w:pPr>
        <w:pStyle w:val="3"/>
      </w:pPr>
      <w:r>
        <w:t>7. 当前效果不好的字与原因定位</w:t>
      </w:r>
    </w:p>
    <w:p w14:paraId="45F7120B">
      <w:r>
        <w:t>下面列出当前较典型的效果不理想样本，以及问题主要落在哪个模块。这里不是简单说“效果不好”，而是明确指出它坏在什么环节。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233"/>
        <w:gridCol w:w="1733"/>
        <w:gridCol w:w="2525"/>
        <w:gridCol w:w="2484"/>
      </w:tblGrid>
      <w:tr w14:paraId="6A23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  <w:shd w:val="clear" w:color="auto" w:fill="D9EAF4"/>
          </w:tcPr>
          <w:p w14:paraId="5340304D">
            <w:pPr>
              <w:spacing w:after="0" w:line="240" w:lineRule="auto"/>
            </w:pPr>
            <w:r>
              <w:t>样本</w:t>
            </w:r>
          </w:p>
        </w:tc>
        <w:tc>
          <w:tcPr>
            <w:tcW w:w="1233" w:type="dxa"/>
            <w:shd w:val="clear" w:color="auto" w:fill="D9EAF4"/>
          </w:tcPr>
          <w:p w14:paraId="4EEABA1A">
            <w:pPr>
              <w:spacing w:after="0" w:line="240" w:lineRule="auto"/>
            </w:pPr>
            <w:r>
              <w:t>当前现象</w:t>
            </w:r>
          </w:p>
        </w:tc>
        <w:tc>
          <w:tcPr>
            <w:tcW w:w="1733" w:type="dxa"/>
            <w:shd w:val="clear" w:color="auto" w:fill="D9EAF4"/>
          </w:tcPr>
          <w:p w14:paraId="6BCAF1CA">
            <w:pPr>
              <w:spacing w:after="0" w:line="240" w:lineRule="auto"/>
            </w:pPr>
            <w:r>
              <w:t>主要问题模块</w:t>
            </w:r>
          </w:p>
        </w:tc>
        <w:tc>
          <w:tcPr>
            <w:tcW w:w="2525" w:type="dxa"/>
            <w:shd w:val="clear" w:color="auto" w:fill="D9EAF4"/>
          </w:tcPr>
          <w:p w14:paraId="1D6A493F">
            <w:pPr>
              <w:spacing w:after="0" w:line="240" w:lineRule="auto"/>
            </w:pPr>
            <w:r>
              <w:t>原因解释</w:t>
            </w:r>
          </w:p>
        </w:tc>
        <w:tc>
          <w:tcPr>
            <w:tcW w:w="2484" w:type="dxa"/>
            <w:shd w:val="clear" w:color="auto" w:fill="D9EAF4"/>
          </w:tcPr>
          <w:p w14:paraId="6CA2A4DE">
            <w:pPr>
              <w:spacing w:after="0" w:line="240" w:lineRule="auto"/>
            </w:pPr>
            <w:r>
              <w:t>当前判断</w:t>
            </w:r>
          </w:p>
        </w:tc>
      </w:tr>
      <w:tr w14:paraId="3712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338AD83">
            <w:pPr>
              <w:spacing w:after="0" w:line="240" w:lineRule="auto"/>
            </w:pPr>
            <w:r>
              <w:t>00194 / 㒸</w:t>
            </w:r>
          </w:p>
        </w:tc>
        <w:tc>
          <w:tcPr>
            <w:tcW w:w="1233" w:type="dxa"/>
          </w:tcPr>
          <w:p w14:paraId="168ECA1F">
            <w:pPr>
              <w:spacing w:after="0" w:line="240" w:lineRule="auto"/>
            </w:pPr>
            <w:r>
              <w:t>拆分很乱，局部笔画偏短，短段较多。</w:t>
            </w:r>
          </w:p>
        </w:tc>
        <w:tc>
          <w:tcPr>
            <w:tcW w:w="1733" w:type="dxa"/>
          </w:tcPr>
          <w:p w14:paraId="09515F29">
            <w:pPr>
              <w:spacing w:after="0" w:line="240" w:lineRule="auto"/>
            </w:pPr>
            <w:r>
              <w:t>image_ops.py + segmentation.py</w:t>
            </w:r>
          </w:p>
        </w:tc>
        <w:tc>
          <w:tcPr>
            <w:tcW w:w="2525" w:type="dxa"/>
          </w:tcPr>
          <w:p w14:paraId="6EB312C7">
            <w:pPr>
              <w:spacing w:after="0" w:line="240" w:lineRule="auto"/>
            </w:pPr>
            <w:r>
              <w:t>首先在前景提取阶段就容易把斜笔边缘吃掉，后面骨架因此先天不完整；接着复杂交汇又会放大误差，导致候选段过多。</w:t>
            </w:r>
          </w:p>
        </w:tc>
        <w:tc>
          <w:tcPr>
            <w:tcW w:w="2484" w:type="dxa"/>
          </w:tcPr>
          <w:p w14:paraId="2B4019D8">
            <w:pPr>
              <w:spacing w:after="0" w:line="240" w:lineRule="auto"/>
            </w:pPr>
            <w:r>
              <w:t>前景提取损失和复杂拓扑叠加，是当前最难样本之一。</w:t>
            </w:r>
          </w:p>
        </w:tc>
      </w:tr>
      <w:tr w14:paraId="24175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78172870">
            <w:pPr>
              <w:spacing w:after="0" w:line="240" w:lineRule="auto"/>
            </w:pPr>
            <w:r>
              <w:t>11141 / 必</w:t>
            </w:r>
          </w:p>
        </w:tc>
        <w:tc>
          <w:tcPr>
            <w:tcW w:w="1233" w:type="dxa"/>
          </w:tcPr>
          <w:p w14:paraId="727112CE">
            <w:pPr>
              <w:spacing w:after="0" w:line="240" w:lineRule="auto"/>
            </w:pPr>
            <w:r>
              <w:t>左撇等连续弯笔被拆成两段。</w:t>
            </w:r>
          </w:p>
        </w:tc>
        <w:tc>
          <w:tcPr>
            <w:tcW w:w="1733" w:type="dxa"/>
          </w:tcPr>
          <w:p w14:paraId="38C27C39">
            <w:pPr>
              <w:spacing w:after="0" w:line="240" w:lineRule="auto"/>
            </w:pPr>
            <w:r>
              <w:t>segmentation.py</w:t>
            </w:r>
          </w:p>
        </w:tc>
        <w:tc>
          <w:tcPr>
            <w:tcW w:w="2525" w:type="dxa"/>
          </w:tcPr>
          <w:p w14:paraId="78D13D9B">
            <w:pPr>
              <w:spacing w:after="0" w:line="240" w:lineRule="auto"/>
            </w:pPr>
            <w:r>
              <w:t>当前规则更擅长识别直通主干，对“弯曲但连续的一笔”不够鲁棒；在连接处前后方向变化较大时，容易先切开，再合并失败。</w:t>
            </w:r>
          </w:p>
        </w:tc>
        <w:tc>
          <w:tcPr>
            <w:tcW w:w="2484" w:type="dxa"/>
          </w:tcPr>
          <w:p w14:paraId="54F40F3A">
            <w:pPr>
              <w:spacing w:after="0" w:line="240" w:lineRule="auto"/>
            </w:pPr>
            <w:r>
              <w:t>属于弯曲连续笔画误切问题。</w:t>
            </w:r>
          </w:p>
        </w:tc>
      </w:tr>
      <w:tr w14:paraId="6546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6AC71EBF">
            <w:pPr>
              <w:spacing w:after="0" w:line="240" w:lineRule="auto"/>
            </w:pPr>
            <w:r>
              <w:t>22073 / 詹</w:t>
            </w:r>
          </w:p>
        </w:tc>
        <w:tc>
          <w:tcPr>
            <w:tcW w:w="1233" w:type="dxa"/>
          </w:tcPr>
          <w:p w14:paraId="1A802CCA">
            <w:pPr>
              <w:spacing w:after="0" w:line="240" w:lineRule="auto"/>
            </w:pPr>
            <w:r>
              <w:t>下半部分主竖或局部主干会被拆开。</w:t>
            </w:r>
          </w:p>
        </w:tc>
        <w:tc>
          <w:tcPr>
            <w:tcW w:w="1733" w:type="dxa"/>
          </w:tcPr>
          <w:p w14:paraId="427A639A">
            <w:pPr>
              <w:spacing w:after="0" w:line="240" w:lineRule="auto"/>
            </w:pPr>
            <w:r>
              <w:t>segmentation.py + skeleton_graph.py</w:t>
            </w:r>
          </w:p>
        </w:tc>
        <w:tc>
          <w:tcPr>
            <w:tcW w:w="2525" w:type="dxa"/>
          </w:tcPr>
          <w:p w14:paraId="53B94D38">
            <w:pPr>
              <w:spacing w:after="0" w:line="240" w:lineRule="auto"/>
            </w:pPr>
            <w:r>
              <w:t>字内部交汇关系复杂，同一结点上存在多个候选贯通方向，主干并不总能在竞争中稳定胜出。</w:t>
            </w:r>
          </w:p>
        </w:tc>
        <w:tc>
          <w:tcPr>
            <w:tcW w:w="2484" w:type="dxa"/>
          </w:tcPr>
          <w:p w14:paraId="226F71CD">
            <w:pPr>
              <w:spacing w:after="0" w:line="240" w:lineRule="auto"/>
            </w:pPr>
            <w:r>
              <w:t>属于复杂结点竞争型问题。</w:t>
            </w:r>
          </w:p>
        </w:tc>
      </w:tr>
      <w:tr w14:paraId="61148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49D1C90">
            <w:pPr>
              <w:spacing w:after="0" w:line="240" w:lineRule="auto"/>
            </w:pPr>
            <w:r>
              <w:t>35039 / 𡭗</w:t>
            </w:r>
          </w:p>
        </w:tc>
        <w:tc>
          <w:tcPr>
            <w:tcW w:w="1233" w:type="dxa"/>
          </w:tcPr>
          <w:p w14:paraId="37DA1559">
            <w:pPr>
              <w:spacing w:after="0" w:line="240" w:lineRule="auto"/>
            </w:pPr>
            <w:r>
              <w:t>中间主竖有时会被理解成上下两段。</w:t>
            </w:r>
          </w:p>
        </w:tc>
        <w:tc>
          <w:tcPr>
            <w:tcW w:w="1733" w:type="dxa"/>
          </w:tcPr>
          <w:p w14:paraId="7CE6AD6A">
            <w:pPr>
              <w:spacing w:after="0" w:line="240" w:lineRule="auto"/>
            </w:pPr>
            <w:r>
              <w:t>segmentation.py</w:t>
            </w:r>
          </w:p>
        </w:tc>
        <w:tc>
          <w:tcPr>
            <w:tcW w:w="2525" w:type="dxa"/>
          </w:tcPr>
          <w:p w14:paraId="51BC30C6">
            <w:pPr>
              <w:spacing w:after="0" w:line="240" w:lineRule="auto"/>
            </w:pPr>
            <w:r>
              <w:t>中心结点同时支持“左右弧线贯通”和“上下竖干贯通”两种解释，而当前结点合并是一轮轮局部决策，不是真正的全局最优匹配。</w:t>
            </w:r>
          </w:p>
        </w:tc>
        <w:tc>
          <w:tcPr>
            <w:tcW w:w="2484" w:type="dxa"/>
          </w:tcPr>
          <w:p w14:paraId="02A9AD2C">
            <w:pPr>
              <w:spacing w:after="0" w:line="240" w:lineRule="auto"/>
            </w:pPr>
            <w:r>
              <w:t>属于多候选结点配对型问题。</w:t>
            </w:r>
          </w:p>
        </w:tc>
      </w:tr>
      <w:tr w14:paraId="3508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5E287AA5">
            <w:pPr>
              <w:spacing w:after="0" w:line="240" w:lineRule="auto"/>
            </w:pPr>
            <w:r>
              <w:t>10195 / 尓</w:t>
            </w:r>
          </w:p>
        </w:tc>
        <w:tc>
          <w:tcPr>
            <w:tcW w:w="1233" w:type="dxa"/>
          </w:tcPr>
          <w:p w14:paraId="78CF6950">
            <w:pPr>
              <w:spacing w:after="0" w:line="240" w:lineRule="auto"/>
            </w:pPr>
            <w:r>
              <w:t>短竖或上半截短段不稳定。</w:t>
            </w:r>
          </w:p>
        </w:tc>
        <w:tc>
          <w:tcPr>
            <w:tcW w:w="1733" w:type="dxa"/>
          </w:tcPr>
          <w:p w14:paraId="26FECA6F">
            <w:pPr>
              <w:spacing w:after="0" w:line="240" w:lineRule="auto"/>
            </w:pPr>
            <w:r>
              <w:t>segmentation.py</w:t>
            </w:r>
          </w:p>
        </w:tc>
        <w:tc>
          <w:tcPr>
            <w:tcW w:w="2525" w:type="dxa"/>
          </w:tcPr>
          <w:p w14:paraId="5E1C07C1">
            <w:pPr>
              <w:spacing w:after="0" w:line="240" w:lineRule="auto"/>
            </w:pPr>
            <w:r>
              <w:t>短段太短，局部方向估计容易被 1 到 2 个像素波动影响，结点合并时也更容易在竞争中输给长段。</w:t>
            </w:r>
          </w:p>
        </w:tc>
        <w:tc>
          <w:tcPr>
            <w:tcW w:w="2484" w:type="dxa"/>
          </w:tcPr>
          <w:p w14:paraId="43EAB2D2">
            <w:pPr>
              <w:spacing w:after="0" w:line="240" w:lineRule="auto"/>
            </w:pPr>
            <w:r>
              <w:t>属于短段方向不稳型问题。</w:t>
            </w:r>
          </w:p>
        </w:tc>
      </w:tr>
      <w:tr w14:paraId="1037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65C1B7E">
            <w:pPr>
              <w:spacing w:after="0" w:line="240" w:lineRule="auto"/>
            </w:pPr>
            <w:r>
              <w:t>28987 / 𠎳</w:t>
            </w:r>
          </w:p>
        </w:tc>
        <w:tc>
          <w:tcPr>
            <w:tcW w:w="1233" w:type="dxa"/>
          </w:tcPr>
          <w:p w14:paraId="5190AE78">
            <w:pPr>
              <w:spacing w:after="0" w:line="240" w:lineRule="auto"/>
            </w:pPr>
            <w:r>
              <w:t>整体效果较好，但重叠区较多。</w:t>
            </w:r>
          </w:p>
        </w:tc>
        <w:tc>
          <w:tcPr>
            <w:tcW w:w="1733" w:type="dxa"/>
          </w:tcPr>
          <w:p w14:paraId="20ED4BE0">
            <w:pPr>
              <w:spacing w:after="0" w:line="240" w:lineRule="auto"/>
            </w:pPr>
            <w:r>
              <w:t>assign_foreground_to_strokes</w:t>
            </w:r>
          </w:p>
        </w:tc>
        <w:tc>
          <w:tcPr>
            <w:tcW w:w="2525" w:type="dxa"/>
          </w:tcPr>
          <w:p w14:paraId="00249D5D">
            <w:pPr>
              <w:spacing w:after="0" w:line="240" w:lineRule="auto"/>
            </w:pPr>
            <w:r>
              <w:t>主竖能保住，说明骨架拓扑与结点贯通判断比较成功；但像素回填阶段仍会产生较明显的共享区域。</w:t>
            </w:r>
          </w:p>
        </w:tc>
        <w:tc>
          <w:tcPr>
            <w:tcW w:w="2484" w:type="dxa"/>
          </w:tcPr>
          <w:p w14:paraId="4E3EAD8D">
            <w:pPr>
              <w:spacing w:after="0" w:line="240" w:lineRule="auto"/>
            </w:pPr>
            <w:r>
              <w:t>是当前相对成功的参考样本。</w:t>
            </w:r>
          </w:p>
        </w:tc>
      </w:tr>
      <w:tr w14:paraId="2BB7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47126EE7">
            <w:pPr>
              <w:spacing w:after="0" w:line="240" w:lineRule="auto"/>
            </w:pPr>
            <w:r>
              <w:t>b017964d5380eb41459eeefc48ce7abb</w:t>
            </w:r>
          </w:p>
        </w:tc>
        <w:tc>
          <w:tcPr>
            <w:tcW w:w="1233" w:type="dxa"/>
          </w:tcPr>
          <w:p w14:paraId="6B334167">
            <w:pPr>
              <w:spacing w:after="0" w:line="240" w:lineRule="auto"/>
            </w:pPr>
            <w:r>
              <w:t>四个结构视觉相似，但右下可能多拆一笔。</w:t>
            </w:r>
          </w:p>
        </w:tc>
        <w:tc>
          <w:tcPr>
            <w:tcW w:w="1733" w:type="dxa"/>
          </w:tcPr>
          <w:p w14:paraId="205909A1">
            <w:pPr>
              <w:spacing w:after="0" w:line="240" w:lineRule="auto"/>
            </w:pPr>
            <w:r>
              <w:t>segmentation.py</w:t>
            </w:r>
          </w:p>
        </w:tc>
        <w:tc>
          <w:tcPr>
            <w:tcW w:w="2525" w:type="dxa"/>
          </w:tcPr>
          <w:p w14:paraId="4D23EBAD">
            <w:pPr>
              <w:spacing w:after="0" w:line="240" w:lineRule="auto"/>
            </w:pPr>
            <w:r>
              <w:t>四个小块骨架拓扑几乎一致，但某个局部结点附近的骨架方向只要略微更斜，就可能让贯通合并阈值不过线，从而少合并一次。</w:t>
            </w:r>
          </w:p>
        </w:tc>
        <w:tc>
          <w:tcPr>
            <w:tcW w:w="2484" w:type="dxa"/>
          </w:tcPr>
          <w:p w14:paraId="28999628">
            <w:pPr>
              <w:spacing w:after="0" w:line="240" w:lineRule="auto"/>
            </w:pPr>
            <w:r>
              <w:t>说明当前算法对局部骨架方向仍较敏感。</w:t>
            </w:r>
          </w:p>
        </w:tc>
      </w:tr>
    </w:tbl>
    <w:p w14:paraId="4C1A662A">
      <w:pPr>
        <w:pStyle w:val="3"/>
      </w:pPr>
      <w:r>
        <w:t>8. 为什么这些问题会出现</w:t>
      </w:r>
    </w:p>
    <w:p w14:paraId="7773C59A">
      <w:r>
        <w:t>从更高层看，当前问题主要集中在三个层面。</w:t>
      </w:r>
    </w:p>
    <w:p w14:paraId="3C9B2A1E">
      <w:pPr>
        <w:pStyle w:val="16"/>
      </w:pPr>
      <w:r>
        <w:t>第一层是前景提取层：如果输入给骨架的前景已经失真，后面的判断再精巧也只能建立在失真的结构上。</w:t>
      </w:r>
    </w:p>
    <w:p w14:paraId="3479BB3E">
      <w:pPr>
        <w:pStyle w:val="16"/>
      </w:pPr>
      <w:r>
        <w:t>第二层是骨架拓扑层：某些结点非常对称，或者同一笔和其他笔之间连接过于复杂，导致局部很难唯一解释。</w:t>
      </w:r>
    </w:p>
    <w:p w14:paraId="5EC2B709">
      <w:pPr>
        <w:pStyle w:val="16"/>
      </w:pPr>
      <w:r>
        <w:t xml:space="preserve">第三层是判定规则层：当前规则更擅长处理长、直、主干明确的笔画，对弯曲主干、短段和多重竞争结点不够稳。 </w:t>
      </w:r>
    </w:p>
    <w:p w14:paraId="49A9CED5">
      <w:r>
        <w:t>因此，后续优化如果只是一味调角度阈值，通常只能局部改善，不能系统解决问题。更有效的方向通常是：提升前景提取精细度、增强结点多候选推理能力，以及让方向估计对少量像素抖动不那么敏感。</w:t>
      </w:r>
    </w:p>
    <w:p w14:paraId="2F990FD1">
      <w:pPr>
        <w:pStyle w:val="3"/>
      </w:pPr>
      <w:r>
        <w:t>9. 附：代表性结果图说明</w:t>
      </w:r>
    </w:p>
    <w:p w14:paraId="236C0969">
      <w:pPr>
        <w:pStyle w:val="4"/>
      </w:pPr>
      <w:r>
        <w:t>当前较成功的参考例子：28987 / 𠎳</w:t>
      </w:r>
    </w:p>
    <w:p w14:paraId="42090911">
      <w:pPr>
        <w:jc w:val="center"/>
      </w:pPr>
      <w:r>
        <w:drawing>
          <wp:inline distT="0" distB="0" distL="114300" distR="114300">
            <wp:extent cx="4389120" cy="6502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E41B">
      <w:pPr>
        <w:pStyle w:val="4"/>
      </w:pPr>
      <w:r>
        <w:t>复杂结点竞争例子：35039 / 𡭗</w:t>
      </w:r>
    </w:p>
    <w:p w14:paraId="47E47B37">
      <w:pPr>
        <w:jc w:val="center"/>
      </w:pPr>
      <w:r>
        <w:drawing>
          <wp:inline distT="0" distB="0" distL="114300" distR="114300">
            <wp:extent cx="4389120" cy="720661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2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0CBE">
      <w:pPr>
        <w:pStyle w:val="4"/>
      </w:pPr>
      <w:r>
        <w:t>弯曲连续笔画误切例子：11141 / 必</w:t>
      </w:r>
    </w:p>
    <w:p w14:paraId="5170E553">
      <w:pPr>
        <w:jc w:val="center"/>
      </w:pPr>
      <w:r>
        <w:drawing>
          <wp:inline distT="0" distB="0" distL="114300" distR="114300">
            <wp:extent cx="4389120" cy="626999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27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BF7A">
      <w:pPr>
        <w:pStyle w:val="4"/>
      </w:pPr>
      <w:r>
        <w:t>前景提取与复杂交汇叠加例子：00194 / 㒸</w:t>
      </w:r>
    </w:p>
    <w:p w14:paraId="4B2A923D">
      <w:pPr>
        <w:jc w:val="center"/>
      </w:pPr>
      <w:r>
        <w:drawing>
          <wp:inline distT="0" distB="0" distL="114300" distR="114300">
            <wp:extent cx="4389120" cy="626999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27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CD90">
      <w:pPr>
        <w:pStyle w:val="4"/>
      </w:pPr>
      <w:r>
        <w:t>局部方向敏感例子：四宫格新图</w:t>
      </w:r>
    </w:p>
    <w:p w14:paraId="238A5EF4">
      <w:pPr>
        <w:jc w:val="center"/>
      </w:pPr>
      <w:r>
        <w:drawing>
          <wp:inline distT="0" distB="0" distL="114300" distR="114300">
            <wp:extent cx="4389120" cy="57277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7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25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0354A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5C74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33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0354A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Consolas" w:hAnsi="Consolas" w:eastAsia="Consolas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5928</Words>
  <Characters>7225</Characters>
  <Lines>0</Lines>
  <Paragraphs>0</Paragraphs>
  <TotalTime>10</TotalTime>
  <ScaleCrop>false</ScaleCrop>
  <LinksUpToDate>false</LinksUpToDate>
  <CharactersWithSpaces>7354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2026-06-10T04:52:05Z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eyJoZGlkIjoiOTM4YjkyNjQ4YjFkMTMxMzAyMTNhZmJkMjhmOTQ5ZWEiLCJ1c2VySWQiOiIxMjY3MTA0NjA5In0=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9534619F4A5744EB8C34E46DFF081D98_12</vt:lpwstr>
  </property>
</Properties>
</file>