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Quality Audit Report — ESG Text-Based Incentives</w:t>
      </w:r>
    </w:p>
    <w:p>
      <w:pPr>
        <w:spacing w:after="100"/>
      </w:pPr>
      <w:r>
        <w:rPr>
          <w:rFonts w:ascii="Calibri" w:cs="Calibri" w:eastAsia="Microsoft YaHei" w:hAnsi="Calibri"/>
          <w:i/>
          <w:iCs/>
          <w:color w:val="595959"/>
        </w:rPr>
        <w:t xml:space="preserve">质量审计报告（自动生成，随数据更新）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Classifier version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Generated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2026-10-31 20:55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Git commit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badbbbd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 status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PROVISIONAL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Project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ESG_Text_Based_Incentives (ISS Incentive Lab 1998-2021)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1. 审计结论 (Summary)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Step 16 重新读取最终 .dta 文件，独立执行 </w:t>
      </w:r>
      <w:r>
        <w:rPr>
          <w:rFonts w:ascii="Calibri" w:cs="Calibri" w:eastAsia="Microsoft YaHei" w:hAnsi="Calibri"/>
          <w:b/>
          <w:bCs/>
        </w:rPr>
        <w:t xml:space="preserve">95</w:t>
      </w:r>
      <w:r>
        <w:rPr>
          <w:rFonts w:ascii="Calibri" w:cs="Calibri" w:eastAsia="Microsoft YaHei" w:hAnsi="Calibri"/>
        </w:rPr>
        <w:t xml:space="preserve"> 项检查：PASS 79，FAIL 0，WARN 2，INFO 14。关键逻辑（Grant ESG、各层计数、采用指标、E/S/G 采用、lb 占比、同一文本标签一致性、text_id 哈希）均从下层数据重新推导后与成品比对，而非直接复用构建步骤的结果。</w:t>
      </w:r>
    </w:p>
    <w:p>
      <w:pPr>
        <w:shd w:fill="FFF2CC" w:color="auto" w:val="clear"/>
        <w:spacing w:after="120"/>
      </w:pPr>
      <w:r>
        <w:rPr>
          <w:rFonts w:ascii="Calibri" w:cs="Calibri" w:eastAsia="Microsoft YaHei" w:hAnsi="Calibri"/>
          <w:i/>
          <w:iCs/>
          <w:color w:val="7F6000"/>
        </w:rPr>
        <w:t xml:space="preserve">没有 FAIL 项。WARN 项与人工验证有关：在人工标注返回之前，所有 ESG 标签为暂定（Provisional），不得报告分类准确率。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2. 数据集概况 (Dataset summary)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6"/>
        <w:gridCol w:w="1009"/>
        <w:gridCol w:w="734"/>
        <w:gridCol w:w="2202"/>
        <w:gridCol w:w="826"/>
        <w:gridCol w:w="826"/>
        <w:gridCol w:w="826"/>
        <w:gridCol w:w="829"/>
      </w:tblGrid>
      <w:tr>
        <w:trPr>
          <w:tblHeader/>
        </w:trP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dataset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obs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vars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primary_key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key_unique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key_missing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year_min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year_max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ESG_Text_Dictionary.dta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38590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text_id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ESG_KPI_Master.dta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654123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kpi_id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ESG_Grant_Master.dta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469429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grantid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ESG_Executive_Firm_Year.dta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164832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96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cik+fiscalyear+participantid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ESG_CEO_Firm_Year.dta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33278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99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cik+fiscalyear+participantid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ESG_Firm_Year_Master.dta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33328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94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ESG_NonCEO_Firm_Year.dta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31944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ESG_Goal_Record_Classification.dta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814091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goal_record_id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3. 全部检查结果 (All checks)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3"/>
        <w:gridCol w:w="702"/>
        <w:gridCol w:w="4718"/>
        <w:gridCol w:w="803"/>
        <w:gridCol w:w="2612"/>
      </w:tblGrid>
      <w:tr>
        <w:trPr>
          <w:tblHeader/>
        </w:trP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check_id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dataset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value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text_id unique &amp; non-missing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38590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text_key unique (one label per text unit)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38590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esg_strict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28022, nan: 7525, 1.0: 3043}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esg_extended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26314, nan: 7901, 1.0: 4375}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esg_extended_only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29357, nan: 7925, 1.0: 1308}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30342, nan: 7652, 1.0: 596}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esg_s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28514, nan: 7652, 1.0: 2424}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esg_g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30833, nan: 7658, 1.0: 99}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Strict=1 implies Extended=1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E/S/G=1 implies Strict=1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status consistent (unknown/confirmed_unknown &lt;=&gt; strict missing; confirmed* &lt;=&gt; human_reviewed)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every label has a method and a reason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text_id = 'T' + SHA-1(text_key)[:10] (stable across versions)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esg_extended_only follows three-state rule (Unknown when Strict Unknown &amp; Extended 1)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pillars 0 when Strict = 0 and Unknown when Strict Unknown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classifier_version recorded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year range within 1998-2021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1998.0-2021.0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share of units Unknown (Strict)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0.195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units using structured context (blank text)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human-reviewed units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goal_record_id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814091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goal-record labels equal dictionary labels (same text -&gt; same label in every year)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 text unit has &gt;1 Strict label across years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 records not matched to a grant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kpi_id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654123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(grantid, goal_source, text_id)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sum kpi_source_count = goal records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814,091 vs 814,091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 labels equal dictionary labels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missing identifiers (cik/fiscalyear/participantid)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18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KPIs with incomplete keys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fiscalyear within 1998-2021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grantid unique &amp; non-missing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469429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 missing cik / fiscalyear / participantid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grant_esg_strict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grant_esg_extended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grant_esg_e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grant_esg_s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grant_esg_g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 negative grant_value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grant_date not before 1990 or after 2023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1995-07-26 00:00:00 - 2022-03-24 00:00:00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expiration_date &gt;= grant_date (where both present)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 dates flagged suspect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256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grant_esg_strict re-derived from KPI master matches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grant_n_kpis matches KPI master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grant_esg_extended_only follows three-state rule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 E/S/G KPI shares: exact only if every pillar known; lb/ub re-derived from KPI master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 + non-esg + unknown KPIs = n_kpis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time grants without perf condition have no KPIs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duplicated grantIDs: resolved type consistent with goal files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141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grants with incomplete goal data are never classified 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335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grant_value_combined = fair value, else non-equity target; source flag consistent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value source distribution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{'grant_date_fair_value': 278382, 'nonequity_target_payout': 106524, 'missing': 84523}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perf grants with missing goal data (Unknown, not 0)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159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16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(5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(cik, fiscalyear, participantid)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164832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sum exec_n_grants =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469,429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exec grant / ESG-grant counts re-derived from grant master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adoption=1 iff &gt;=1 ESG grant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identity match status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{'matched_exact': 164808, 'unmatched': 24}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33278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strict CEO sample: exactly one CEO per firm-year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32231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every CEO row exists as an executive-year or has no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 identification status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{'unique_current_ceo_flag': 32231, 'multiple_current_ceo_flags': 1033, 'rolecode_fallback_unique': 14}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CEOs without grants have count variables = 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(cik, fiscalyear)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33328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sum firm_n_grants =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counts = sum over executive-years (grants, perf, ESG, unknown)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adoption = aggregation of executive adoption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firm-years without grants have missing (not 0) ESG measures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776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firm-years without grants have count variables = 0 (not missing)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 E adoption = 1 implies Strict perf adoption = 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 S adoption = 1 implies Strict perf adoption = 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 G adoption = 1 implies Strict perf adoption = 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E adoption re-derived from grants (pillar-specific zero rule)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E perf-grant share lower bound re-derived from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S adoption re-derived from grants (pillar-specific zero rule)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S perf-grant share lower bound re-derived from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G adoption re-derived from grants (pillar-specific zero rule)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G perf-grant share lower bound re-derived from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 adoption is not identical to Strict adoption (guards against a pillar/strict name collision)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(cik, fiscalyear)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31944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non-CEO grants &lt;= firm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audit_goal_grants_missing_in_grant_table.csv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audit_grants_unmatched_participant.csv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117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audit_ceo_exceptions.csv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1960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independent human validation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pending_human_labels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4. INFO / WARN 项解释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INFO = 需要使用者知道、但不是错误的事实（数值见表）；WARN = 需要注意的未完成事项。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"/>
        <w:gridCol w:w="2610"/>
        <w:gridCol w:w="602"/>
        <w:gridCol w:w="2108"/>
        <w:gridCol w:w="3616"/>
      </w:tblGrid>
      <w:tr>
        <w:trPr>
          <w:tblHeader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check_id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value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explanation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Q018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share of units Unknown (Strict)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0.195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未知（Unknown）单元主要是 Individual / Strategic / Discretionary 等占位描述，以及模糊词；所有比例同时给出 lb/ub 与覆盖率。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Q019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units using structured context (blank text)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metric 与 metricOther 均为空（或占位）的单元，仅当 metricType 为跨年一致的财务类别时判为 0；文本-only 标签另存为 Unknown。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human-reviewed units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尚无人工裁定标签：所有标签为暂定（Provisional）。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 records not matched to a grant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少量目标记录所属 grantID 不在 Grants 表中：保留并列入审计表，未猜测匹配。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Q029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missing identifiers (cik/fiscalyear/participantid)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ISS 原始记录缺少标识符（CIK / 年 / 高管 ID）：保留并标记。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KPIs with incomplete keys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 主键成分有缺失（来自上一项）：保留并标记 kpi_key_complete = 0。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Q041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expiration_date &gt;= grant_date (where both present)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ISS 原始数据中到期日早于授予日：标记 grant_dates_inconsistent，不修改。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Q042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 dates flagged suspect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256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授予日不在 [FY-3, FY+2] 内：标记 grant_date_suspect，不修改。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Q049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duplicated grantIDs: resolved type consistent with goal files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141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重复 grantID 的 performancetype 互相矛盾，按目标数据裁定（grant_dup_resolved）。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Q052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value source distribution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{'grant_date_fair_value': 278382, 'nonequity_target_payout': 106524, 'missing': 84523}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价值来源：授予日公允价值；现金奖励无公允价值时用非股权目标支付额；两者都无则缺失。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Q062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identity match status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{'matched_exact': 164808, 'unmatched': 24}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高管身份按 (CIK, FY, FM, participantID) 精确匹配；未匹配者保留并标记。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Q066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 identification status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{'unique_current_ceo_flag': 32231, 'multiple_current_ceo_flags': 1033, 'rolecode_fallback_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 识别状态（按 CEO-年行计）；多个 currentCEO 标记时保留全部候选人，不静默挑选。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Q092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audit_goal_grants_missing_in_grant_table.csv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少量目标记录所属 grantID 不在 Grants 表中：保留并列入审计表，未猜测匹配。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Q093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audit_grants_unmatched_participant.csv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117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无法精确匹配 ParticipantFY 的 grant 列表。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audit_ceo_exceptions.csv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1960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多 CEO 标记、无 CEO、角色代码不明确的公司-年及候选人。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Q095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independent human validation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pending_human_labels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独立人工验证尚未完成：不得报告分类准确率。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5. 数据完整性处理记录 (Data integrity)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ISS 缺失值编码 -9999.xx / -99999 统一转为缺失：grantDateFV 25,159 个，nonEquityTarget 22,968 个；日期 01/01/9999 转为缺失：grantDate 117,906 个。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不可能取值设为缺失：负的 grantDateFV 1 个，负的 vestHighGrant 18 个。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重复 grantID：141 个（285 行），除 performancetype 外完全一致，按目标数据裁定类型。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目标记录匹配 grant：99.9988%（未匹配 10 条，涉及 3 个 grantID）。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grant 匹配 ParticipantFY（四键精确）：99.975%（未匹配 117 个）。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目标数据不完整的 grant（申报目标数多于记录数）：335 个，ESG 状态不记 0。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日期问题：授予日可疑 256 个，到期日早于授予日 49 个（均标记，未修改）。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6. 审计表 (Audit tables, Data/Intermediate)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15"/>
        <w:gridCol w:w="5823"/>
      </w:tblGrid>
      <w:tr>
        <w:trPr>
          <w:tblHeader/>
        </w:trP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File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Content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audit_goal_grants_missing_in_grant_table.csv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目标记录引用但 Grants 表中不存在的 grantID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audit_grants_unmatched_participant.csv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无法在 ParticipantFY 中按 (CIK,FY,FM,pid) 精确匹配的 grant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audit_ceo_exceptions.csv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多 CEO 标记、无 CEO、角色代码不明确的公司-年及候选人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Validation/human_review_queue_v1.1_local.csv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高频 Unknown / 规则冲突文本复核队列（非验证样本）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Validation/e_top_disagreements_local.csv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论文词典与修订分类器分歧最大的文本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Validation/version_changed_units_v1.0_to_v1.1_local.csv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相对上一版本标签发生变化的全部文本单元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7. 未解决事项 (Open issues)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完成 601 单元独立人工标注与裁定，计算 Precision / Recall / F1 / kappa（流程见 04_Coding_Guidelines）。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审核复核队列中的高频 Unknown（1,001 个单元），确认后作为人工标签写入并重跑 Step 06 起。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Summary Compensation 文件缺少 participantID 列，无法与高管链接（如需，向数据提供方确认）。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ESG 归属薪酬价值无法可靠测算（无可靠 KPI 权重），仅提供含 ESG 条件 grant 的价值占比（暴露度）。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YaHei" w:hAnsi="Calibri"/>
        <w:color w:val="808080"/>
        <w:sz w:val="16"/>
        <w:szCs w:val="16"/>
      </w:rPr>
      <w:t xml:space="preserve">Quality Audit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•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Audit Report — ESG Text-Based Incentives</dc:title>
  <dc:creator>ESG_Text_Based_Incentives pipeline</dc:creator>
  <cp:lastModifiedBy>Un-named</cp:lastModifiedBy>
  <cp:revision>1</cp:revision>
  <dcterms:created xsi:type="dcterms:W3CDTF">2026-10-31T20:55:19.401Z</dcterms:created>
  <dcterms:modified xsi:type="dcterms:W3CDTF">2026-10-31T20:55:19.406Z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