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YaHei" w:hAnsi="Calibri"/>
          <w:b/>
          <w:bCs/>
          <w:sz w:val="40"/>
          <w:szCs w:val="40"/>
        </w:rPr>
        <w:t xml:space="preserve">Quality Audit Report — ESG Text-Based Incentives</w:t>
      </w:r>
    </w:p>
    <w:p>
      <w:pPr>
        <w:spacing w:after="100"/>
      </w:pPr>
      <w:r>
        <w:rPr>
          <w:rFonts w:ascii="Calibri" w:cs="Calibri" w:eastAsia="Microsoft YaHei" w:hAnsi="Calibri"/>
          <w:i/>
          <w:iCs/>
          <w:color w:val="595959"/>
        </w:rPr>
        <w:t xml:space="preserve">质量审计报告（自动生成，随数据更新）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10"/>
        <w:gridCol w:w="7028"/>
      </w:tblGrid>
      <w:tr>
        <w:trPr>
          <w:tblHeader/>
        </w:trP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Classifier version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v1.1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Generated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2026-10-31 16:56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Git commit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dd6c450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Validation status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PROVISIONAL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Project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ESG_Text_Based_Incentives (ISS Incentive Lab 1998-2021)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1. 审计结论 (Summary)</w:t>
      </w:r>
    </w:p>
    <w:p>
      <w:pPr>
        <w:spacing w:after="100"/>
      </w:pPr>
      <w:r>
        <w:rPr>
          <w:rFonts w:ascii="Calibri" w:cs="Calibri" w:eastAsia="Microsoft YaHei" w:hAnsi="Calibri"/>
        </w:rPr>
        <w:t xml:space="preserve">Step 16 重新读取最终 .dta 文件，独立执行 </w:t>
      </w:r>
      <w:r>
        <w:rPr>
          <w:rFonts w:ascii="Calibri" w:cs="Calibri" w:eastAsia="Microsoft YaHei" w:hAnsi="Calibri"/>
          <w:b/>
          <w:bCs/>
        </w:rPr>
        <w:t xml:space="preserve">93</w:t>
      </w:r>
      <w:r>
        <w:rPr>
          <w:rFonts w:ascii="Calibri" w:cs="Calibri" w:eastAsia="Microsoft YaHei" w:hAnsi="Calibri"/>
        </w:rPr>
        <w:t xml:space="preserve"> 项检查：PASS 77，FAIL 0，WARN 2，INFO 14。关键逻辑（Grant ESG、各层计数、采用指标、E/S/G 采用、lb 占比、同一文本标签一致性、text_id 哈希）均从下层数据重新推导后与成品比对，而非直接复用构建步骤的结果。</w:t>
      </w:r>
    </w:p>
    <w:p>
      <w:pPr>
        <w:shd w:fill="FFF2CC" w:color="auto" w:val="clear"/>
        <w:spacing w:after="120"/>
      </w:pPr>
      <w:r>
        <w:rPr>
          <w:rFonts w:ascii="Calibri" w:cs="Calibri" w:eastAsia="Microsoft YaHei" w:hAnsi="Calibri"/>
          <w:i/>
          <w:iCs/>
          <w:color w:val="7F6000"/>
        </w:rPr>
        <w:t xml:space="preserve">没有 FAIL 项。WARN 项与人工验证有关：在人工标注返回之前，所有 ESG 标签为暂定（Provisional），不得报告分类准确率。</w:t>
      </w:r>
    </w:p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2. 数据集概况 (Dataset summary)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86"/>
        <w:gridCol w:w="1009"/>
        <w:gridCol w:w="734"/>
        <w:gridCol w:w="2202"/>
        <w:gridCol w:w="826"/>
        <w:gridCol w:w="826"/>
        <w:gridCol w:w="826"/>
        <w:gridCol w:w="829"/>
      </w:tblGrid>
      <w:tr>
        <w:trPr>
          <w:tblHeader/>
        </w:trPr>
        <w:tc>
          <w:tcPr>
            <w:tcW w:type="dxa" w:w="2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dataset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obs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vars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primary_key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key_unique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key_missing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year_min</w:t>
            </w:r>
          </w:p>
        </w:tc>
        <w:tc>
          <w:tcPr>
            <w:tcW w:type="dxa" w:w="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year_max</w:t>
            </w:r>
          </w:p>
        </w:tc>
      </w:tr>
      <w:tr>
        <w:tc>
          <w:tcPr>
            <w:tcW w:type="dxa" w:w="2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ESG_Text_Dictionary.dta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38590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text_id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1998.0</w:t>
            </w:r>
          </w:p>
        </w:tc>
        <w:tc>
          <w:tcPr>
            <w:tcW w:type="dxa" w:w="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2021.0</w:t>
            </w:r>
          </w:p>
        </w:tc>
      </w:tr>
      <w:tr>
        <w:tc>
          <w:tcPr>
            <w:tcW w:type="dxa" w:w="2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ESG_KPI_Master.dta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654123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kpi_id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1998.0</w:t>
            </w:r>
          </w:p>
        </w:tc>
        <w:tc>
          <w:tcPr>
            <w:tcW w:type="dxa" w:w="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2021.0</w:t>
            </w:r>
          </w:p>
        </w:tc>
      </w:tr>
      <w:tr>
        <w:tc>
          <w:tcPr>
            <w:tcW w:type="dxa" w:w="2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ESG_Grant_Master.dta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469429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76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grantid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1998.0</w:t>
            </w:r>
          </w:p>
        </w:tc>
        <w:tc>
          <w:tcPr>
            <w:tcW w:type="dxa" w:w="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2021.0</w:t>
            </w:r>
          </w:p>
        </w:tc>
      </w:tr>
      <w:tr>
        <w:tc>
          <w:tcPr>
            <w:tcW w:type="dxa" w:w="2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ESG_Executive_Firm_Year.dta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164832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96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cik+fiscalyear+participantid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1998.0</w:t>
            </w:r>
          </w:p>
        </w:tc>
        <w:tc>
          <w:tcPr>
            <w:tcW w:type="dxa" w:w="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2021.0</w:t>
            </w:r>
          </w:p>
        </w:tc>
      </w:tr>
      <w:tr>
        <w:tc>
          <w:tcPr>
            <w:tcW w:type="dxa" w:w="2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ESG_CEO_Firm_Year.dta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33278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99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cik+fiscalyear+participantid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1998.0</w:t>
            </w:r>
          </w:p>
        </w:tc>
        <w:tc>
          <w:tcPr>
            <w:tcW w:type="dxa" w:w="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2021.0</w:t>
            </w:r>
          </w:p>
        </w:tc>
      </w:tr>
      <w:tr>
        <w:tc>
          <w:tcPr>
            <w:tcW w:type="dxa" w:w="2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ESG_Firm_Year_Master.dta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33328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94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cik+fiscalyear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1998.0</w:t>
            </w:r>
          </w:p>
        </w:tc>
        <w:tc>
          <w:tcPr>
            <w:tcW w:type="dxa" w:w="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2021.0</w:t>
            </w:r>
          </w:p>
        </w:tc>
      </w:tr>
      <w:tr>
        <w:tc>
          <w:tcPr>
            <w:tcW w:type="dxa" w:w="2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ESG_NonCEO_Firm_Year.dta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31944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86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cik+fiscalyear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1998.0</w:t>
            </w:r>
          </w:p>
        </w:tc>
        <w:tc>
          <w:tcPr>
            <w:tcW w:type="dxa" w:w="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2021.0</w:t>
            </w:r>
          </w:p>
        </w:tc>
      </w:tr>
      <w:tr>
        <w:tc>
          <w:tcPr>
            <w:tcW w:type="dxa" w:w="2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ESG_Goal_Record_Classification.dta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814091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goal_record_id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1998.0</w:t>
            </w:r>
          </w:p>
        </w:tc>
        <w:tc>
          <w:tcPr>
            <w:tcW w:type="dxa" w:w="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2021.0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3. 全部检查结果 (All checks)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3"/>
        <w:gridCol w:w="702"/>
        <w:gridCol w:w="4718"/>
        <w:gridCol w:w="803"/>
        <w:gridCol w:w="2612"/>
      </w:tblGrid>
      <w:tr>
        <w:trPr>
          <w:tblHeader/>
        </w:trP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check_id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dataset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check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status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value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Q001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primary key text_id unique &amp; non-missing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38590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Q002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text_key unique (one label per text unit)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38590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Q003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esg_strict in {0,1,.}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{0.0: 28022, nan: 7525, 1.0: 3043}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Q004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esg_extended in {0,1,.}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{0.0: 26314, nan: 7901, 1.0: 4375}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Q005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esg_extended_only in {0,1,.}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{0.0: 29357, nan: 7925, 1.0: 1308}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Q006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esg_e in {0,1,.}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{0.0: 30342, nan: 7652, 1.0: 596}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Q007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esg_s in {0,1,.}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{0.0: 28514, nan: 7652, 1.0: 2424}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Q008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esg_g in {0,1,.}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{0.0: 30833, nan: 7658, 1.0: 99}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Q009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Strict=1 implies Extended=1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Q010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E/S/G=1 implies Strict=1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Q011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status consistent (unknown &lt;=&gt; strict missing; confirmed &lt;=&gt; human_reviewed)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Q012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every label has a method and a reason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Q013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text_id = 'T' + SHA-1(text_key)[:10] (stable across versions)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Q014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esg_extended_only follows three-state rule (Unknown when Strict Unknown &amp; Extended 1)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Q015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pillars 0 when Strict = 0 and Unknown when Strict Unknown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Q016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classifier_version recorded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v1.1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Q017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year range within 1998-2021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1998.0-2021.0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Q018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share of units Unknown (Strict)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0.195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Q019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units using structured context (blank text)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Q020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human-reviewed units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WARN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Q021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B-alt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goal_record_id unique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814091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Q022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B-alt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goal-record labels equal dictionary labels (same text -&gt; same label in every year)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Q023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B-alt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no text unit has &gt;1 Strict label across years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Q024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B-alt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goal records not matched to a grant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Q025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primary key kpi_id unique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654123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Q026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(grantid, goal_source, text_id) unique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Q027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sum kpi_source_count = goal records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814,091 vs 814,091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Q028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KPI labels equal dictionary labels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Q029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missing identifiers (cik/fiscalyear/participantid)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18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Q030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KPIs with incomplete keys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Q031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fiscalyear within 1998-2021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Q032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primary key grantid unique &amp; non-missing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469429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Q033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no missing cik / fiscalyear / participantid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Q034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grant_esg_strict in {0,1,.}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Q035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grant_esg_extended in {0,1,.}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Q036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grant_esg_e in {0,1,.}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Q037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grant_esg_s in {0,1,.}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Q038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grant_esg_g in {0,1,.}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Q039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no negative grant_value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Q040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grant_date not before 1990 or after 2023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1995-07-26 00:00:00 - 2022-03-24 00:00:00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Q041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expiration_date &gt;= grant_date (where both present)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49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Q042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 dates flagged suspect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256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Q043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grant_esg_strict re-derived from KPI master matches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Q044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grant_n_kpis matches KPI master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Q045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 + non-esg + unknown KPIs = n_kpis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Q046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time grants without perf condition have no KPIs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Q047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duplicated grantIDs: resolved type consistent with goal files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141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Q048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grants with incomplete goal data are never classified 0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335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Q049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grant_value_combined = fair value, else non-equity target; source flag consistent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Q050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value source distribution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{'grant_date_fair_value': 278382, 'nonequity_target_payout': 106524, 'missing': 84523}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Q051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perf grants with missing goal data (Unknown, not 0)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159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Q052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all 10 share/coverage variables within [0,1]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Q053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lower bound &lt;= upper bound (2 pairs)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Q054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primary key (cik, fiscalyear, participantid) unique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164832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Q055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sum exec_n_grants = grants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469,429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Q056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exec grant / ESG-grant counts re-derived from grant master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Q057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adoption=1 iff &gt;=1 ESG grant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Q058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all 47 share/coverage variables within [0,1]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Q059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lower bound &lt;= upper bound (14 pairs)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Q060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identity match status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{'matched_exact': 164808, 'unmatched': 24}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Q061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primary key unique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33278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Q062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strict CEO sample: exactly one CEO per firm-year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32231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Q063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every CEO row exists as an executive-year or has no grants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Q064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CEO identification status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{'unique_current_ceo_flag': 32231, 'multiple_current_ceo_flags': 1033, 'rolecode_fallback_unique': 14}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Q065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CEOs without grants have count variables = 0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Q066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all 47 share/coverage variables within [0,1]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Q067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lower bound &lt;= upper bound (14 pairs)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Q068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primary key (cik, fiscalyear) unique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33328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Q069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sum firm_n_grants = grants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Q070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firm counts = sum over executive-years (grants, perf, ESG, unknown)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Q071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firm adoption = aggregation of executive adoption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Q072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firm-years without grants have missing (not 0) ESG measures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776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Q073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firm-years without grants have count variables = 0 (not missing)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Q074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pillar E adoption = 1 implies Strict perf adoption = 1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Q075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pillar S adoption = 1 implies Strict perf adoption = 1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Q076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pillar G adoption = 1 implies Strict perf adoption = 1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Q077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firm E adoption re-derived from grants (pillar-specific zero rule)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Q078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firm E perf-grant share lower bound re-derived from grants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Q079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firm S adoption re-derived from grants (pillar-specific zero rule)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Q080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firm S perf-grant share lower bound re-derived from grants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Q081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firm G adoption re-derived from grants (pillar-specific zero rule)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Q082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firm G perf-grant share lower bound re-derived from grants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Q083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 adoption is not identical to Strict adoption (guards against a pillar/strict name collision)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Q084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all 47 share/coverage variables within [0,1]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Q085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lower bound &lt;= upper bound (14 pairs)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Q086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primary key (cik, fiscalyear) unique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31944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Q087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non-CEO grants &lt;= firm grants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Q088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all 47 share/coverage variables within [0,1]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Q089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lower bound &lt;= upper bound (14 pairs)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Q090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audit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audit_goal_grants_missing_in_grant_table.csv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Q091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audit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audit_grants_unmatched_participant.csv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117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Q092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audit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audit_ceo_exceptions.csv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1960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Q093</w:t>
            </w:r>
          </w:p>
        </w:tc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validation</w:t>
            </w:r>
          </w:p>
        </w:tc>
        <w:tc>
          <w:tcPr>
            <w:tcW w:type="dxa" w:w="4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independent human validation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WARN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pending_human_labels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4. INFO / WARN 项解释</w:t>
      </w:r>
    </w:p>
    <w:p>
      <w:pPr>
        <w:spacing w:after="100"/>
      </w:pPr>
      <w:r>
        <w:rPr>
          <w:rFonts w:ascii="Calibri" w:cs="Calibri" w:eastAsia="Microsoft YaHei" w:hAnsi="Calibri"/>
        </w:rPr>
        <w:t xml:space="preserve">INFO = 需要使用者知道、但不是错误的事实（数值见表）；WARN = 需要注意的未完成事项。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"/>
        <w:gridCol w:w="2610"/>
        <w:gridCol w:w="602"/>
        <w:gridCol w:w="2108"/>
        <w:gridCol w:w="3616"/>
      </w:tblGrid>
      <w:tr>
        <w:trPr>
          <w:tblHeader/>
        </w:trP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check_id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check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status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value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explanation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Q018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share of units Unknown (Strict)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0.195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未知（Unknown）单元主要是 Individual / Strategic / Discretionary 等占位描述，以及模糊词；所有比例同时给出 lb/ub 与覆盖率。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Q019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units using structured context (blank text)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metric 与 metricOther 均为空（或占位）的单元，仅当 metricType 为跨年一致的财务类别时判为 0；文本-only 标签另存为 Unknown。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Q020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human-reviewed units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WARN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尚无人工裁定标签：所有标签为暂定（Provisional）。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Q024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goal records not matched to a grant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少量目标记录所属 grantID 不在 Grants 表中：保留并列入审计表，未猜测匹配。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Q029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missing identifiers (cik/fiscalyear/participantid)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18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ISS 原始记录缺少标识符（CIK / 年 / 高管 ID）：保留并标记。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Q030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KPIs with incomplete keys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KPI 主键成分有缺失（来自上一项）：保留并标记 kpi_key_complete = 0。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Q041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expiration_date &gt;= grant_date (where both present)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49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ISS 原始数据中到期日早于授予日：标记 grant_dates_inconsistent，不修改。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Q042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grant dates flagged suspect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256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授予日不在 [FY-3, FY+2] 内：标记 grant_date_suspect，不修改。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Q047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duplicated grantIDs: resolved type consistent with goal files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141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重复 grantID 的 performancetype 互相矛盾，按目标数据裁定（grant_dup_resolved）。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Q050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value source distribution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{'grant_date_fair_value': 278382, 'nonequity_target_payout': 106524, 'missing': 84523}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价值来源：授予日公允价值；现金奖励无公允价值时用非股权目标支付额；两者都无则缺失。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Q060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identity match status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{'matched_exact': 164808, 'unmatched': 24}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高管身份按 (CIK, FY, FM, participantID) 精确匹配；未匹配者保留并标记。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Q064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CEO identification status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{'unique_current_ceo_flag': 32231, 'multiple_current_ceo_flags': 1033, 'rolecode_fallback_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CEO 识别状态（按 CEO-年行计）；多个 currentCEO 标记时保留全部候选人，不静默挑选。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Q090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audit_goal_grants_missing_in_grant_table.csv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少量目标记录所属 grantID 不在 Grants 表中：保留并列入审计表，未猜测匹配。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Q091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audit_grants_unmatched_participant.csv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117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无法精确匹配 ParticipantFY 的 grant 列表。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Q092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audit_ceo_exceptions.csv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INFO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1960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多 CEO 标记、无 CEO、角色代码不明确的公司-年及候选人。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Q093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independent human validation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WARN</w:t>
            </w:r>
          </w:p>
        </w:tc>
        <w:tc>
          <w:tcPr>
            <w:tcW w:type="dxa" w:w="21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pending_human_labels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独立人工验证尚未完成：不得报告分类准确率。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5. 数据完整性处理记录 (Data integrity)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ISS 缺失值编码 -9999.xx / -99999 统一转为缺失：grantDateFV 25,159 个，nonEquityTarget 22,968 个；日期 01/01/9999 转为缺失：grantDate 117,906 个。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不可能取值设为缺失：负的 grantDateFV n/a 个，负的 vestHighGrant n/a 个。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重复 grantID：141 个（285 行），除 performancetype 外完全一致，按目标数据裁定类型。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目标记录匹配 grant：99.9988%（未匹配 10 条，涉及 3 个 grantID）。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grant 匹配 ParticipantFY（四键精确）：99.975%（未匹配 117 个）。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目标数据不完整的 grant（申报目标数多于记录数）：335 个，ESG 状态不记 0。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日期问题：授予日可疑 256 个，到期日早于授予日 49 个（均标记，未修改）。</w:t>
      </w:r>
    </w:p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6. 审计表 (Audit tables, Data/Intermediate)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15"/>
        <w:gridCol w:w="5823"/>
      </w:tblGrid>
      <w:tr>
        <w:trPr>
          <w:tblHeader/>
        </w:trPr>
        <w:tc>
          <w:tcPr>
            <w:tcW w:type="dxa" w:w="3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File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Content</w:t>
            </w:r>
          </w:p>
        </w:tc>
      </w:tr>
      <w:tr>
        <w:tc>
          <w:tcPr>
            <w:tcW w:type="dxa" w:w="3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audit_goal_grants_missing_in_grant_table.csv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目标记录引用但 Grants 表中不存在的 grantID</w:t>
            </w:r>
          </w:p>
        </w:tc>
      </w:tr>
      <w:tr>
        <w:tc>
          <w:tcPr>
            <w:tcW w:type="dxa" w:w="3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audit_grants_unmatched_participant.csv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无法在 ParticipantFY 中按 (CIK,FY,FM,pid) 精确匹配的 grant</w:t>
            </w:r>
          </w:p>
        </w:tc>
      </w:tr>
      <w:tr>
        <w:tc>
          <w:tcPr>
            <w:tcW w:type="dxa" w:w="3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audit_ceo_exceptions.csv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多 CEO 标记、无 CEO、角色代码不明确的公司-年及候选人</w:t>
            </w:r>
          </w:p>
        </w:tc>
      </w:tr>
      <w:tr>
        <w:tc>
          <w:tcPr>
            <w:tcW w:type="dxa" w:w="3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Validation/human_review_queue_v1.1_local.csv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高频 Unknown / 规则冲突文本复核队列（非验证样本）</w:t>
            </w:r>
          </w:p>
        </w:tc>
      </w:tr>
      <w:tr>
        <w:tc>
          <w:tcPr>
            <w:tcW w:type="dxa" w:w="3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Validation/e_top_disagreements_local.csv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论文词典与修订分类器分歧最大的文本</w:t>
            </w:r>
          </w:p>
        </w:tc>
      </w:tr>
      <w:tr>
        <w:tc>
          <w:tcPr>
            <w:tcW w:type="dxa" w:w="3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Validation/version_changed_units_v1.0_to_v1.1_local.csv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相对上一版本标签发生变化的全部文本单元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7. 未解决事项 (Open issues)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</w:rPr>
        <w:t xml:space="preserve">完成 601 单元独立人工标注与裁定，计算 Precision / Recall / F1 / kappa（流程见 04_Coding_Guidelines）。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</w:rPr>
        <w:t xml:space="preserve">审核复核队列中的高频 Unknown（1,001 个单元），确认后作为人工标签写入并重跑 Step 06 起。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</w:rPr>
        <w:t xml:space="preserve">Summary Compensation 文件缺少 participantID 列，无法与高管链接（如需，向数据提供方确认）。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Microsoft YaHei" w:hAnsi="Calibri"/>
        </w:rPr>
        <w:t xml:space="preserve">ESG 归属薪酬价值无法可靠测算（无可靠 KPI 权重），仅提供含 ESG 条件 grant 的价值占比（暴露度）。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Microsoft YaHei" w:hAnsi="Calibri"/>
        <w:color w:val="808080"/>
        <w:sz w:val="16"/>
        <w:szCs w:val="16"/>
      </w:rPr>
      <w:t xml:space="preserve">Quality Audit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•"/>
      <w:lvlJc w:val="left"/>
      <w:pPr>
        <w:ind w:left="720" w:hanging="260"/>
      </w:pPr>
    </w:lvl>
    <w:lvl w:ilvl="2" w15:tentative="1">
      <w:start w:val="1"/>
      <w:numFmt w:val="bullet"/>
      <w:lvlText w:val="•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Quality Audit Report — ESG Text-Based Incentives</dc:title>
  <dc:creator>ESG_Text_Based_Incentives pipeline</dc:creator>
  <cp:lastModifiedBy>Un-named</cp:lastModifiedBy>
  <cp:revision>1</cp:revision>
  <dcterms:created xsi:type="dcterms:W3CDTF">2026-10-31T16:56:55.770Z</dcterms:created>
  <dcterms:modified xsi:type="dcterms:W3CDTF">2026-10-31T16:56:55.775Z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