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CE4EB" w14:textId="6321A9D9" w:rsidR="001D6E23" w:rsidRPr="00C950CD" w:rsidRDefault="003227E2" w:rsidP="003227E2">
      <w:pPr>
        <w:jc w:val="center"/>
        <w:rPr>
          <w:rFonts w:ascii="黑体" w:eastAsia="黑体" w:hAnsi="黑体" w:hint="eastAsia"/>
          <w:sz w:val="30"/>
          <w:szCs w:val="30"/>
        </w:rPr>
      </w:pPr>
      <w:r w:rsidRPr="00C950CD">
        <w:rPr>
          <w:rFonts w:ascii="黑体" w:eastAsia="黑体" w:hAnsi="黑体" w:hint="eastAsia"/>
          <w:sz w:val="30"/>
          <w:szCs w:val="30"/>
        </w:rPr>
        <w:t>第二課堂確有必要？</w:t>
      </w:r>
    </w:p>
    <w:p w14:paraId="42124DB7" w14:textId="77777777" w:rsidR="003227E2" w:rsidRPr="00C950CD" w:rsidRDefault="003227E2" w:rsidP="003227E2">
      <w:pPr>
        <w:jc w:val="center"/>
        <w:rPr>
          <w:rFonts w:ascii="黑体" w:eastAsia="黑体" w:hAnsi="黑体" w:hint="eastAsia"/>
          <w:sz w:val="28"/>
          <w:szCs w:val="28"/>
        </w:rPr>
      </w:pPr>
    </w:p>
    <w:p w14:paraId="4775F40F" w14:textId="21FCB6C6" w:rsidR="003227E2" w:rsidRPr="00C950CD" w:rsidRDefault="003227E2" w:rsidP="003227E2">
      <w:pPr>
        <w:spacing w:line="360" w:lineRule="auto"/>
        <w:ind w:firstLineChars="200" w:firstLine="560"/>
        <w:jc w:val="left"/>
        <w:rPr>
          <w:rFonts w:ascii="黑体" w:eastAsia="黑体" w:hAnsi="黑体" w:hint="eastAsia"/>
          <w:sz w:val="28"/>
          <w:szCs w:val="28"/>
        </w:rPr>
      </w:pPr>
      <w:r w:rsidRPr="00C950CD">
        <w:rPr>
          <w:rFonts w:ascii="黑体" w:eastAsia="黑体" w:hAnsi="黑体" w:hint="eastAsia"/>
          <w:sz w:val="28"/>
          <w:szCs w:val="28"/>
        </w:rPr>
        <w:t>原本以爲可以順利本科畢業，沒有想到學院輔導員把“第二課堂”學時總數拿出來嚇唬我們：沒有完成規定的學時總數以及分項目總數就會影響畢業！這就奇怪了，在大學裏面學習也就罷了，上圖書館也好，這個橫插一脚的“第二課堂”到底是怎麽回事呢？</w:t>
      </w:r>
    </w:p>
    <w:p w14:paraId="5185F7E1" w14:textId="61A661F2" w:rsidR="003227E2" w:rsidRDefault="00C950CD" w:rsidP="003227E2">
      <w:pPr>
        <w:spacing w:line="360" w:lineRule="auto"/>
        <w:ind w:firstLineChars="200" w:firstLine="560"/>
        <w:jc w:val="left"/>
        <w:rPr>
          <w:rFonts w:ascii="黑体" w:eastAsia="黑体" w:hAnsi="黑体" w:hint="eastAsia"/>
          <w:sz w:val="28"/>
          <w:szCs w:val="28"/>
        </w:rPr>
      </w:pPr>
      <w:r w:rsidRPr="00C950CD">
        <w:rPr>
          <w:rFonts w:ascii="黑体" w:eastAsia="黑体" w:hAnsi="黑体" w:hint="eastAsia"/>
          <w:sz w:val="28"/>
          <w:szCs w:val="28"/>
        </w:rPr>
        <w:t>“第一課堂”</w:t>
      </w:r>
      <w:r>
        <w:rPr>
          <w:rFonts w:ascii="黑体" w:eastAsia="黑体" w:hAnsi="黑体" w:hint="eastAsia"/>
          <w:sz w:val="28"/>
          <w:szCs w:val="28"/>
        </w:rPr>
        <w:t>指的是在大學裏面的專業課學習。不知道是誰腦子抽了風或者是怎麽回事，有人認爲大學生不能只在課堂裏面呆著而是應該去外面看看，探索興趣什麽的，就發明出來一個“第二課堂”的小玩意。就是説在傳統的專業課程教學之外，所有可以提升學生的綜合素質或者實踐活動能力的活動統稱，比如什麽創新創業能力、社會實踐和志愿服務活動，文體發展等。</w:t>
      </w:r>
    </w:p>
    <w:p w14:paraId="28A7F79A" w14:textId="496DC1D7" w:rsidR="00C950CD" w:rsidRDefault="00C950CD" w:rsidP="003227E2">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這個小東西本身是不錯的，大學生的確需要這樣的課程。問題是强迫出來的“第二課堂”就不是好東西了。以我的學校南京農業大學爲例，學校把這個什麽“第二課堂”分爲了兩個部分：社會實踐活動和美與實踐活動</w:t>
      </w:r>
      <w:r w:rsidR="00A33002">
        <w:rPr>
          <w:rFonts w:ascii="黑体" w:eastAsia="黑体" w:hAnsi="黑体" w:hint="eastAsia"/>
          <w:sz w:val="28"/>
          <w:szCs w:val="28"/>
        </w:rPr>
        <w:t>，并分別給這兩個成績單賦予了合格標準，如果沒有在四年内拿完全部成績，就不能畢業，要返校重修。這樣的規矩下，學生們就會爲了“不要延畢”而去參加學校有關部門組織的活動（學校有一個“第二課堂”網站公佈這樣的活動并記錄學生獲得的學時）。這就喪失了“第二課堂”最本初的意思：成了學生的“鷄肋”而不是興趣點燃點（圖一、圖二）。</w:t>
      </w:r>
    </w:p>
    <w:p w14:paraId="7D261714" w14:textId="5BF33099" w:rsidR="00C950CD" w:rsidRDefault="00C950CD" w:rsidP="00A33002">
      <w:pPr>
        <w:spacing w:line="360" w:lineRule="auto"/>
        <w:jc w:val="center"/>
        <w:rPr>
          <w:rFonts w:ascii="黑体" w:eastAsia="黑体" w:hAnsi="黑体" w:hint="eastAsia"/>
          <w:sz w:val="28"/>
          <w:szCs w:val="28"/>
        </w:rPr>
      </w:pPr>
      <w:r>
        <w:rPr>
          <w:rFonts w:ascii="黑体" w:eastAsia="黑体" w:hAnsi="黑体" w:hint="eastAsia"/>
          <w:noProof/>
          <w:sz w:val="28"/>
          <w:szCs w:val="28"/>
        </w:rPr>
        <w:lastRenderedPageBreak/>
        <w:drawing>
          <wp:inline distT="0" distB="0" distL="0" distR="0" wp14:anchorId="1B9C3480" wp14:editId="46430458">
            <wp:extent cx="3987670" cy="4793016"/>
            <wp:effectExtent l="0" t="0" r="0" b="7620"/>
            <wp:docPr id="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 信件&#10;&#10;AI 生成的内容可能不正确。"/>
                    <pic:cNvPicPr/>
                  </pic:nvPicPr>
                  <pic:blipFill rotWithShape="1">
                    <a:blip r:embed="rId4" cstate="print">
                      <a:extLst>
                        <a:ext uri="{28A0092B-C50C-407E-A947-70E740481C1C}">
                          <a14:useLocalDpi xmlns:a14="http://schemas.microsoft.com/office/drawing/2010/main" val="0"/>
                        </a:ext>
                      </a:extLst>
                    </a:blip>
                    <a:srcRect t="19215" b="26697"/>
                    <a:stretch/>
                  </pic:blipFill>
                  <pic:spPr bwMode="auto">
                    <a:xfrm>
                      <a:off x="0" y="0"/>
                      <a:ext cx="3988435" cy="4793936"/>
                    </a:xfrm>
                    <a:prstGeom prst="rect">
                      <a:avLst/>
                    </a:prstGeom>
                    <a:ln>
                      <a:noFill/>
                    </a:ln>
                    <a:extLst>
                      <a:ext uri="{53640926-AAD7-44D8-BBD7-CCE9431645EC}">
                        <a14:shadowObscured xmlns:a14="http://schemas.microsoft.com/office/drawing/2010/main"/>
                      </a:ext>
                    </a:extLst>
                  </pic:spPr>
                </pic:pic>
              </a:graphicData>
            </a:graphic>
          </wp:inline>
        </w:drawing>
      </w:r>
    </w:p>
    <w:p w14:paraId="1E8B5C44" w14:textId="415CE02C" w:rsidR="00A33002" w:rsidRDefault="00A33002" w:rsidP="00A33002">
      <w:pPr>
        <w:spacing w:line="360" w:lineRule="auto"/>
        <w:jc w:val="center"/>
        <w:rPr>
          <w:rFonts w:ascii="楷体" w:eastAsia="楷体" w:hAnsi="楷体" w:hint="eastAsia"/>
          <w:szCs w:val="21"/>
        </w:rPr>
      </w:pPr>
      <w:r>
        <w:rPr>
          <w:rFonts w:ascii="楷体" w:eastAsia="楷体" w:hAnsi="楷体" w:hint="eastAsia"/>
          <w:szCs w:val="21"/>
        </w:rPr>
        <w:t>圖一 南京農業大學對於社會實踐學時的要求（2022級本科生開始實行）</w:t>
      </w:r>
    </w:p>
    <w:p w14:paraId="56F26176" w14:textId="77777777" w:rsidR="00A33002" w:rsidRDefault="00A33002" w:rsidP="00A33002">
      <w:pPr>
        <w:spacing w:line="360" w:lineRule="auto"/>
        <w:jc w:val="center"/>
        <w:rPr>
          <w:rFonts w:ascii="楷体" w:eastAsia="楷体" w:hAnsi="楷体" w:hint="eastAsia"/>
          <w:szCs w:val="21"/>
        </w:rPr>
      </w:pPr>
    </w:p>
    <w:p w14:paraId="14CD263C" w14:textId="77777777" w:rsidR="00A33002" w:rsidRDefault="00A33002" w:rsidP="00A33002">
      <w:pPr>
        <w:spacing w:line="360" w:lineRule="auto"/>
        <w:jc w:val="center"/>
        <w:rPr>
          <w:rFonts w:ascii="楷体" w:eastAsia="楷体" w:hAnsi="楷体" w:hint="eastAsia"/>
          <w:szCs w:val="21"/>
        </w:rPr>
      </w:pPr>
    </w:p>
    <w:p w14:paraId="51A6CC56" w14:textId="77777777" w:rsidR="00A33002" w:rsidRDefault="00A33002" w:rsidP="00A33002">
      <w:pPr>
        <w:spacing w:line="360" w:lineRule="auto"/>
        <w:jc w:val="center"/>
        <w:rPr>
          <w:rFonts w:ascii="楷体" w:eastAsia="楷体" w:hAnsi="楷体" w:hint="eastAsia"/>
          <w:szCs w:val="21"/>
        </w:rPr>
      </w:pPr>
    </w:p>
    <w:p w14:paraId="3D9BE32D" w14:textId="77777777" w:rsidR="00A33002" w:rsidRDefault="00A33002" w:rsidP="00A33002">
      <w:pPr>
        <w:spacing w:line="360" w:lineRule="auto"/>
        <w:jc w:val="center"/>
        <w:rPr>
          <w:rFonts w:ascii="楷体" w:eastAsia="楷体" w:hAnsi="楷体" w:hint="eastAsia"/>
          <w:szCs w:val="21"/>
        </w:rPr>
      </w:pPr>
    </w:p>
    <w:p w14:paraId="2BC1817E" w14:textId="77777777" w:rsidR="00A33002" w:rsidRDefault="00A33002" w:rsidP="00A33002">
      <w:pPr>
        <w:spacing w:line="360" w:lineRule="auto"/>
        <w:jc w:val="center"/>
        <w:rPr>
          <w:rFonts w:ascii="楷体" w:eastAsia="楷体" w:hAnsi="楷体" w:hint="eastAsia"/>
          <w:szCs w:val="21"/>
        </w:rPr>
      </w:pPr>
    </w:p>
    <w:p w14:paraId="1E6275B2" w14:textId="77777777" w:rsidR="00A33002" w:rsidRDefault="00A33002" w:rsidP="00A33002">
      <w:pPr>
        <w:spacing w:line="360" w:lineRule="auto"/>
        <w:jc w:val="center"/>
        <w:rPr>
          <w:rFonts w:ascii="楷体" w:eastAsia="楷体" w:hAnsi="楷体" w:hint="eastAsia"/>
          <w:szCs w:val="21"/>
        </w:rPr>
      </w:pPr>
    </w:p>
    <w:p w14:paraId="2B6544AD" w14:textId="77777777" w:rsidR="00A33002" w:rsidRDefault="00A33002" w:rsidP="00A33002">
      <w:pPr>
        <w:spacing w:line="360" w:lineRule="auto"/>
        <w:jc w:val="center"/>
        <w:rPr>
          <w:rFonts w:ascii="楷体" w:eastAsia="楷体" w:hAnsi="楷体" w:hint="eastAsia"/>
          <w:szCs w:val="21"/>
        </w:rPr>
      </w:pPr>
    </w:p>
    <w:p w14:paraId="4AB0CB1C" w14:textId="77777777" w:rsidR="00A33002" w:rsidRDefault="00A33002" w:rsidP="00A33002">
      <w:pPr>
        <w:spacing w:line="360" w:lineRule="auto"/>
        <w:jc w:val="center"/>
        <w:rPr>
          <w:rFonts w:ascii="楷体" w:eastAsia="楷体" w:hAnsi="楷体" w:hint="eastAsia"/>
          <w:szCs w:val="21"/>
        </w:rPr>
      </w:pPr>
    </w:p>
    <w:p w14:paraId="18F6F548" w14:textId="77777777" w:rsidR="00A33002" w:rsidRDefault="00A33002" w:rsidP="00A33002">
      <w:pPr>
        <w:spacing w:line="360" w:lineRule="auto"/>
        <w:jc w:val="center"/>
        <w:rPr>
          <w:rFonts w:ascii="楷体" w:eastAsia="楷体" w:hAnsi="楷体" w:hint="eastAsia"/>
          <w:szCs w:val="21"/>
        </w:rPr>
      </w:pPr>
    </w:p>
    <w:p w14:paraId="26C9611D" w14:textId="77777777" w:rsidR="00A33002" w:rsidRDefault="00A33002" w:rsidP="00A33002">
      <w:pPr>
        <w:spacing w:line="360" w:lineRule="auto"/>
        <w:jc w:val="center"/>
        <w:rPr>
          <w:rFonts w:ascii="楷体" w:eastAsia="楷体" w:hAnsi="楷体" w:hint="eastAsia"/>
          <w:szCs w:val="21"/>
        </w:rPr>
      </w:pPr>
    </w:p>
    <w:p w14:paraId="788A00B5" w14:textId="77777777" w:rsidR="00A33002" w:rsidRDefault="00A33002" w:rsidP="00A33002">
      <w:pPr>
        <w:spacing w:line="360" w:lineRule="auto"/>
        <w:jc w:val="center"/>
        <w:rPr>
          <w:rFonts w:ascii="楷体" w:eastAsia="楷体" w:hAnsi="楷体" w:hint="eastAsia"/>
          <w:szCs w:val="21"/>
        </w:rPr>
      </w:pPr>
    </w:p>
    <w:p w14:paraId="70AAEEED" w14:textId="77777777" w:rsidR="00A33002" w:rsidRDefault="00A33002" w:rsidP="00A33002">
      <w:pPr>
        <w:spacing w:line="360" w:lineRule="auto"/>
        <w:jc w:val="center"/>
        <w:rPr>
          <w:rFonts w:ascii="楷体" w:eastAsia="楷体" w:hAnsi="楷体" w:hint="eastAsia"/>
          <w:szCs w:val="21"/>
        </w:rPr>
      </w:pPr>
    </w:p>
    <w:p w14:paraId="65B77645" w14:textId="42800B6B" w:rsidR="00A33002" w:rsidRDefault="00A33002" w:rsidP="00A33002">
      <w:pPr>
        <w:spacing w:line="360" w:lineRule="auto"/>
        <w:jc w:val="center"/>
        <w:rPr>
          <w:rFonts w:ascii="楷体" w:eastAsia="楷体" w:hAnsi="楷体" w:hint="eastAsia"/>
          <w:szCs w:val="21"/>
        </w:rPr>
      </w:pPr>
      <w:r>
        <w:rPr>
          <w:rFonts w:ascii="楷体" w:eastAsia="楷体" w:hAnsi="楷体" w:hint="eastAsia"/>
          <w:noProof/>
          <w:szCs w:val="21"/>
        </w:rPr>
        <w:lastRenderedPageBreak/>
        <w:drawing>
          <wp:inline distT="0" distB="0" distL="0" distR="0" wp14:anchorId="4542F079" wp14:editId="45F8A570">
            <wp:extent cx="3988363" cy="5672612"/>
            <wp:effectExtent l="0" t="0" r="0" b="4445"/>
            <wp:docPr id="2" name="图片 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 信件&#10;&#10;AI 生成的内容可能不正确。"/>
                    <pic:cNvPicPr/>
                  </pic:nvPicPr>
                  <pic:blipFill rotWithShape="1">
                    <a:blip r:embed="rId5" cstate="print">
                      <a:extLst>
                        <a:ext uri="{28A0092B-C50C-407E-A947-70E740481C1C}">
                          <a14:useLocalDpi xmlns:a14="http://schemas.microsoft.com/office/drawing/2010/main" val="0"/>
                        </a:ext>
                      </a:extLst>
                    </a:blip>
                    <a:srcRect t="20145" b="15853"/>
                    <a:stretch/>
                  </pic:blipFill>
                  <pic:spPr bwMode="auto">
                    <a:xfrm>
                      <a:off x="0" y="0"/>
                      <a:ext cx="3988435" cy="5672715"/>
                    </a:xfrm>
                    <a:prstGeom prst="rect">
                      <a:avLst/>
                    </a:prstGeom>
                    <a:ln>
                      <a:noFill/>
                    </a:ln>
                    <a:extLst>
                      <a:ext uri="{53640926-AAD7-44D8-BBD7-CCE9431645EC}">
                        <a14:shadowObscured xmlns:a14="http://schemas.microsoft.com/office/drawing/2010/main"/>
                      </a:ext>
                    </a:extLst>
                  </pic:spPr>
                </pic:pic>
              </a:graphicData>
            </a:graphic>
          </wp:inline>
        </w:drawing>
      </w:r>
    </w:p>
    <w:p w14:paraId="379DC38C" w14:textId="7C46DF7C" w:rsidR="00A33002" w:rsidRDefault="00A33002" w:rsidP="00A33002">
      <w:pPr>
        <w:spacing w:line="360" w:lineRule="auto"/>
        <w:jc w:val="center"/>
        <w:rPr>
          <w:rFonts w:ascii="楷体" w:eastAsia="楷体" w:hAnsi="楷体" w:hint="eastAsia"/>
          <w:szCs w:val="21"/>
        </w:rPr>
      </w:pPr>
      <w:r>
        <w:rPr>
          <w:rFonts w:ascii="楷体" w:eastAsia="楷体" w:hAnsi="楷体" w:hint="eastAsia"/>
          <w:szCs w:val="21"/>
        </w:rPr>
        <w:t>圖二 南京農業大學對於美育實踐學時的要求（2022級本科生開始實行）</w:t>
      </w:r>
    </w:p>
    <w:p w14:paraId="3B5143AB" w14:textId="77777777" w:rsidR="00A33002" w:rsidRDefault="00A33002" w:rsidP="00A33002">
      <w:pPr>
        <w:spacing w:line="360" w:lineRule="auto"/>
        <w:jc w:val="center"/>
        <w:rPr>
          <w:rFonts w:ascii="楷体" w:eastAsia="楷体" w:hAnsi="楷体" w:hint="eastAsia"/>
          <w:szCs w:val="21"/>
        </w:rPr>
      </w:pPr>
    </w:p>
    <w:p w14:paraId="54BFCBF5" w14:textId="77777777" w:rsidR="006F194E" w:rsidRDefault="006F194E" w:rsidP="00A33002">
      <w:pPr>
        <w:spacing w:line="360" w:lineRule="auto"/>
        <w:jc w:val="center"/>
        <w:rPr>
          <w:rFonts w:ascii="楷体" w:eastAsia="楷体" w:hAnsi="楷体" w:hint="eastAsia"/>
          <w:szCs w:val="21"/>
        </w:rPr>
      </w:pPr>
    </w:p>
    <w:p w14:paraId="724E48C1" w14:textId="77777777" w:rsidR="006F194E" w:rsidRDefault="006F194E" w:rsidP="00A33002">
      <w:pPr>
        <w:spacing w:line="360" w:lineRule="auto"/>
        <w:jc w:val="center"/>
        <w:rPr>
          <w:rFonts w:ascii="楷体" w:eastAsia="楷体" w:hAnsi="楷体" w:hint="eastAsia"/>
          <w:szCs w:val="21"/>
        </w:rPr>
      </w:pPr>
    </w:p>
    <w:p w14:paraId="75677441" w14:textId="77777777" w:rsidR="006F194E" w:rsidRDefault="006F194E" w:rsidP="00A33002">
      <w:pPr>
        <w:spacing w:line="360" w:lineRule="auto"/>
        <w:jc w:val="center"/>
        <w:rPr>
          <w:rFonts w:ascii="楷体" w:eastAsia="楷体" w:hAnsi="楷体" w:hint="eastAsia"/>
          <w:szCs w:val="21"/>
        </w:rPr>
      </w:pPr>
    </w:p>
    <w:p w14:paraId="6DDC3AC7" w14:textId="77777777" w:rsidR="006F194E" w:rsidRDefault="006F194E" w:rsidP="00A33002">
      <w:pPr>
        <w:spacing w:line="360" w:lineRule="auto"/>
        <w:jc w:val="center"/>
        <w:rPr>
          <w:rFonts w:ascii="楷体" w:eastAsia="楷体" w:hAnsi="楷体" w:hint="eastAsia"/>
          <w:szCs w:val="21"/>
        </w:rPr>
      </w:pPr>
    </w:p>
    <w:p w14:paraId="6EB905F4" w14:textId="77777777" w:rsidR="006F194E" w:rsidRDefault="006F194E" w:rsidP="00A33002">
      <w:pPr>
        <w:spacing w:line="360" w:lineRule="auto"/>
        <w:jc w:val="center"/>
        <w:rPr>
          <w:rFonts w:ascii="楷体" w:eastAsia="楷体" w:hAnsi="楷体" w:hint="eastAsia"/>
          <w:szCs w:val="21"/>
        </w:rPr>
      </w:pPr>
    </w:p>
    <w:p w14:paraId="19BE1637" w14:textId="77777777" w:rsidR="006F194E" w:rsidRDefault="006F194E" w:rsidP="00A33002">
      <w:pPr>
        <w:spacing w:line="360" w:lineRule="auto"/>
        <w:jc w:val="center"/>
        <w:rPr>
          <w:rFonts w:ascii="楷体" w:eastAsia="楷体" w:hAnsi="楷体" w:hint="eastAsia"/>
          <w:szCs w:val="21"/>
        </w:rPr>
      </w:pPr>
    </w:p>
    <w:p w14:paraId="08611A9D" w14:textId="77777777" w:rsidR="006F194E" w:rsidRDefault="006F194E" w:rsidP="00A33002">
      <w:pPr>
        <w:spacing w:line="360" w:lineRule="auto"/>
        <w:jc w:val="center"/>
        <w:rPr>
          <w:rFonts w:ascii="楷体" w:eastAsia="楷体" w:hAnsi="楷体" w:hint="eastAsia"/>
          <w:szCs w:val="21"/>
        </w:rPr>
      </w:pPr>
    </w:p>
    <w:p w14:paraId="0240D02C" w14:textId="77777777" w:rsidR="006F194E" w:rsidRDefault="006F194E" w:rsidP="00A33002">
      <w:pPr>
        <w:spacing w:line="360" w:lineRule="auto"/>
        <w:jc w:val="center"/>
        <w:rPr>
          <w:rFonts w:ascii="楷体" w:eastAsia="楷体" w:hAnsi="楷体" w:hint="eastAsia"/>
          <w:szCs w:val="21"/>
        </w:rPr>
      </w:pPr>
    </w:p>
    <w:p w14:paraId="1B37C0BF" w14:textId="4AE7EED6" w:rsidR="006F194E" w:rsidRDefault="006F194E" w:rsidP="006F194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lastRenderedPageBreak/>
        <w:t>進一步，這個“第二課堂”非但沒有成爲學生拓展興趣的引爆點，反而成了另一種學院控制學生的有力抓手。學院輔導員就可以以此爲理由向全院學生發佈唬人的告示提醒沒有修完學時的學生“如果沒有修完，影響畢業！”這樣“拓展興趣”就真的成了無根之浮萍，變成了“給學院和輔導員上的第二課堂”：只要能畢業，學到什麽無所謂。就偏離了真實的“第二課堂”本意。</w:t>
      </w:r>
    </w:p>
    <w:p w14:paraId="31CD58FB" w14:textId="7DDDAD86" w:rsidR="0087179C" w:rsidRDefault="0087179C" w:rsidP="006F194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進一步懷疑，這樣的風氣的形成很有可能在於學校相關部門（比如學生工作處、教務處/本科生院、學院學生辦等）把“第二課堂”簡化成了“數據堆積邏輯</w:t>
      </w:r>
      <w:r w:rsidR="006214CD">
        <w:rPr>
          <w:rFonts w:ascii="黑体" w:eastAsia="黑体" w:hAnsi="黑体" w:hint="eastAsia"/>
          <w:sz w:val="28"/>
          <w:szCs w:val="28"/>
        </w:rPr>
        <w:t>運算</w:t>
      </w:r>
      <w:r>
        <w:rPr>
          <w:rFonts w:ascii="黑体" w:eastAsia="黑体" w:hAnsi="黑体" w:hint="eastAsia"/>
          <w:sz w:val="28"/>
          <w:szCs w:val="28"/>
        </w:rPr>
        <w:t>”</w:t>
      </w:r>
      <w:r w:rsidR="006214CD">
        <w:rPr>
          <w:rFonts w:ascii="黑体" w:eastAsia="黑体" w:hAnsi="黑体" w:hint="eastAsia"/>
          <w:sz w:val="28"/>
          <w:szCs w:val="28"/>
        </w:rPr>
        <w:t>，學生的本事或者其興趣變成了“大於、等於亦或者小於”的數字遊戲，多的能力就强，少的能力就弱。</w:t>
      </w:r>
    </w:p>
    <w:p w14:paraId="55FE790A" w14:textId="7FD305D1" w:rsidR="006214CD" w:rsidRDefault="006214CD" w:rsidP="006F194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希望取消這個“鷄肋”第二課堂及其複雜的學時數字計算，還學生自由空氣。肯定就會有人説：學生會因爲“第二課堂”失去了進一步探索的空間。學校裏如果沒有第二課堂，不意味著別的地方沒有第二課堂。不想去參加類似活動的學生就不去，説不定人家就是不想去或者人家有自己的想法，但這些想法卻不能在學工處/教務處那邊轉化爲合理的學時數目（有可能人家自己就不願意去自找麻煩）。等著學生搞出了名堂在社會上小有名氣了，學校和學院等部門就會屁顛屁顛地跑出來恬不知恥地唱紅臉：</w:t>
      </w:r>
    </w:p>
    <w:p w14:paraId="58A0B655" w14:textId="77777777" w:rsidR="00790939" w:rsidRDefault="00790939" w:rsidP="006F194E">
      <w:pPr>
        <w:spacing w:line="360" w:lineRule="auto"/>
        <w:ind w:firstLineChars="200" w:firstLine="560"/>
        <w:jc w:val="left"/>
        <w:rPr>
          <w:rFonts w:ascii="黑体" w:eastAsia="黑体" w:hAnsi="黑体" w:hint="eastAsia"/>
          <w:sz w:val="28"/>
          <w:szCs w:val="28"/>
        </w:rPr>
      </w:pPr>
    </w:p>
    <w:p w14:paraId="6FB134AC" w14:textId="48637874" w:rsidR="006214CD" w:rsidRDefault="006214CD" w:rsidP="006F194E">
      <w:pPr>
        <w:spacing w:line="360" w:lineRule="auto"/>
        <w:ind w:firstLineChars="200" w:firstLine="560"/>
        <w:jc w:val="left"/>
        <w:rPr>
          <w:rFonts w:ascii="楷体" w:eastAsia="楷体" w:hAnsi="楷体" w:hint="eastAsia"/>
          <w:sz w:val="28"/>
          <w:szCs w:val="28"/>
        </w:rPr>
      </w:pPr>
      <w:r w:rsidRPr="006214CD">
        <w:rPr>
          <w:rFonts w:ascii="楷体" w:eastAsia="楷体" w:hAnsi="楷体" w:hint="eastAsia"/>
          <w:sz w:val="28"/>
          <w:szCs w:val="28"/>
        </w:rPr>
        <w:t>“……學生之所以有這樣的驚艷成績正是由於我校治校有方，説明“第二課堂”的活動的推進深入人心，讓學生有了自己的主觀</w:t>
      </w:r>
      <w:r w:rsidRPr="006214CD">
        <w:rPr>
          <w:rFonts w:ascii="楷体" w:eastAsia="楷体" w:hAnsi="楷体" w:hint="eastAsia"/>
          <w:sz w:val="28"/>
          <w:szCs w:val="28"/>
        </w:rPr>
        <w:lastRenderedPageBreak/>
        <w:t>能動性和</w:t>
      </w:r>
      <w:r w:rsidR="00790939">
        <w:rPr>
          <w:rFonts w:ascii="楷体" w:eastAsia="楷体" w:hAnsi="楷体" w:hint="eastAsia"/>
          <w:sz w:val="28"/>
          <w:szCs w:val="28"/>
        </w:rPr>
        <w:t>創新創業的</w:t>
      </w:r>
      <w:r w:rsidRPr="006214CD">
        <w:rPr>
          <w:rFonts w:ascii="楷体" w:eastAsia="楷体" w:hAnsi="楷体" w:hint="eastAsia"/>
          <w:sz w:val="28"/>
          <w:szCs w:val="28"/>
        </w:rPr>
        <w:t>興趣……</w:t>
      </w:r>
      <w:r w:rsidR="00790939">
        <w:rPr>
          <w:rFonts w:ascii="楷体" w:eastAsia="楷体" w:hAnsi="楷体" w:hint="eastAsia"/>
          <w:sz w:val="28"/>
          <w:szCs w:val="28"/>
        </w:rPr>
        <w:t>我校一直都在推進“挑戰杯”大學生創新創業大賽/“互聯網+”中國國家大學生創新創業大賽，這充分且有力地説明了我校已經營造起了濃厚的創新氛圍，這正是我校不斷推進創新創業教育的偉大成果的展現……</w:t>
      </w:r>
      <w:r>
        <w:rPr>
          <w:rFonts w:ascii="楷体" w:eastAsia="楷体" w:hAnsi="楷体" w:hint="eastAsia"/>
          <w:sz w:val="28"/>
          <w:szCs w:val="28"/>
        </w:rPr>
        <w:t>學生非常謙虛地承認了“第二課堂”對他的巨大助力作用，我校將會把“第二課堂”事業更加深入深入再深入地推進直到引發巨大社會高潮……</w:t>
      </w:r>
      <w:r w:rsidRPr="006214CD">
        <w:rPr>
          <w:rFonts w:ascii="楷体" w:eastAsia="楷体" w:hAnsi="楷体" w:hint="eastAsia"/>
          <w:sz w:val="28"/>
          <w:szCs w:val="28"/>
        </w:rPr>
        <w:t>”</w:t>
      </w:r>
    </w:p>
    <w:p w14:paraId="4AB7154D" w14:textId="77777777" w:rsidR="00790939" w:rsidRDefault="00790939" w:rsidP="006F194E">
      <w:pPr>
        <w:spacing w:line="360" w:lineRule="auto"/>
        <w:ind w:firstLineChars="200" w:firstLine="560"/>
        <w:jc w:val="left"/>
        <w:rPr>
          <w:rFonts w:ascii="楷体" w:eastAsia="楷体" w:hAnsi="楷体" w:hint="eastAsia"/>
          <w:sz w:val="28"/>
          <w:szCs w:val="28"/>
        </w:rPr>
      </w:pPr>
    </w:p>
    <w:p w14:paraId="6E111941" w14:textId="487907CC" w:rsidR="006214CD" w:rsidRDefault="006214CD" w:rsidP="006F194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但卻絲毫不知他的小事業和“第二課堂”基本沒什麽關係</w:t>
      </w:r>
      <w:r w:rsidR="00790939">
        <w:rPr>
          <w:rFonts w:ascii="黑体" w:eastAsia="黑体" w:hAnsi="黑体" w:hint="eastAsia"/>
          <w:sz w:val="28"/>
          <w:szCs w:val="28"/>
        </w:rPr>
        <w:t>，只不過他自己有了一個有趣的小想法（説不定這個想法高中就有了只不過沒有時間實現）并把它頑强地堅持到底而已，從頭到尾這件小事業就沒有第二個人知道（更別説學校裏面的有關部門人員了）直到爆出大新聞</w:t>
      </w:r>
      <w:r>
        <w:rPr>
          <w:rFonts w:ascii="黑体" w:eastAsia="黑体" w:hAnsi="黑体" w:hint="eastAsia"/>
          <w:sz w:val="28"/>
          <w:szCs w:val="28"/>
        </w:rPr>
        <w:t>。這樣的故事比較可笑也比較少，就不討論了</w:t>
      </w:r>
      <w:r w:rsidR="00790939">
        <w:rPr>
          <w:rFonts w:ascii="黑体" w:eastAsia="黑体" w:hAnsi="黑体" w:hint="eastAsia"/>
          <w:sz w:val="28"/>
          <w:szCs w:val="28"/>
        </w:rPr>
        <w:t>。</w:t>
      </w:r>
    </w:p>
    <w:p w14:paraId="1E006319" w14:textId="61E6CCFA" w:rsidR="00790939" w:rsidRDefault="00790939" w:rsidP="006F194E">
      <w:pPr>
        <w:spacing w:line="360" w:lineRule="auto"/>
        <w:ind w:firstLineChars="200" w:firstLine="560"/>
        <w:jc w:val="left"/>
        <w:rPr>
          <w:rFonts w:ascii="黑体" w:eastAsia="黑体" w:hAnsi="黑体" w:hint="eastAsia"/>
          <w:sz w:val="28"/>
          <w:szCs w:val="28"/>
        </w:rPr>
      </w:pPr>
      <w:r>
        <w:rPr>
          <w:rFonts w:ascii="黑体" w:eastAsia="黑体" w:hAnsi="黑体" w:hint="eastAsia"/>
          <w:sz w:val="28"/>
          <w:szCs w:val="28"/>
        </w:rPr>
        <w:t>如果想說：搞這個“第二課堂”是要“培育學生的創新創業能力”。這就更可笑了！要是真的要創新創業，直接把學生丟進一個實際項目裏面讓學生發揮自己的作用就好，而不是從頭到尾學校就已經把該提供的都搞好了，這樣只會培育“依賴他人毫無主動性的創新創業人才”。因爲學校害怕學生創業失敗導致項目崩潰而擔責任！</w:t>
      </w:r>
    </w:p>
    <w:p w14:paraId="0BF65BA5" w14:textId="77777777" w:rsidR="00790939" w:rsidRDefault="00790939" w:rsidP="006F194E">
      <w:pPr>
        <w:spacing w:line="360" w:lineRule="auto"/>
        <w:ind w:firstLineChars="200" w:firstLine="560"/>
        <w:jc w:val="left"/>
        <w:rPr>
          <w:rFonts w:ascii="黑体" w:eastAsia="黑体" w:hAnsi="黑体" w:hint="eastAsia"/>
          <w:sz w:val="28"/>
          <w:szCs w:val="28"/>
        </w:rPr>
      </w:pPr>
    </w:p>
    <w:p w14:paraId="2FDEEDC9" w14:textId="77777777" w:rsidR="00790939" w:rsidRDefault="00790939" w:rsidP="006F194E">
      <w:pPr>
        <w:spacing w:line="360" w:lineRule="auto"/>
        <w:ind w:firstLineChars="200" w:firstLine="560"/>
        <w:jc w:val="left"/>
        <w:rPr>
          <w:rFonts w:ascii="黑体" w:eastAsia="黑体" w:hAnsi="黑体" w:hint="eastAsia"/>
          <w:sz w:val="28"/>
          <w:szCs w:val="28"/>
        </w:rPr>
      </w:pPr>
    </w:p>
    <w:p w14:paraId="6791885C" w14:textId="24CF81ED" w:rsidR="00790939" w:rsidRDefault="00790939" w:rsidP="00790939">
      <w:pPr>
        <w:spacing w:line="360" w:lineRule="auto"/>
        <w:jc w:val="left"/>
        <w:rPr>
          <w:rFonts w:ascii="黑体" w:eastAsia="黑体" w:hAnsi="黑体" w:hint="eastAsia"/>
          <w:sz w:val="28"/>
          <w:szCs w:val="28"/>
        </w:rPr>
      </w:pPr>
      <w:r>
        <w:rPr>
          <w:rFonts w:ascii="黑体" w:eastAsia="黑体" w:hAnsi="黑体" w:hint="eastAsia"/>
          <w:noProof/>
          <w:sz w:val="28"/>
          <w:szCs w:val="28"/>
        </w:rPr>
        <w:lastRenderedPageBreak/>
        <w:drawing>
          <wp:inline distT="0" distB="0" distL="0" distR="0" wp14:anchorId="47B81A45" wp14:editId="353D6869">
            <wp:extent cx="5274310" cy="3956050"/>
            <wp:effectExtent l="0" t="0" r="2540" b="6350"/>
            <wp:docPr id="3" name="图片 3" descr="图片包含 户外, 人们, 一群, 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户外, 人们, 一群, 站&#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7D668D2" w14:textId="0AFF1F5E" w:rsidR="00790939" w:rsidRDefault="00790939" w:rsidP="00790939">
      <w:pPr>
        <w:spacing w:line="360" w:lineRule="auto"/>
        <w:jc w:val="center"/>
        <w:rPr>
          <w:rFonts w:ascii="楷体" w:eastAsia="楷体" w:hAnsi="楷体" w:hint="eastAsia"/>
          <w:szCs w:val="21"/>
        </w:rPr>
      </w:pPr>
      <w:r>
        <w:rPr>
          <w:rFonts w:ascii="楷体" w:eastAsia="楷体" w:hAnsi="楷体" w:hint="eastAsia"/>
          <w:szCs w:val="21"/>
        </w:rPr>
        <w:t>圖三 南京農業大學衛崗校區玉蘭路“第二課堂”攤位</w:t>
      </w:r>
    </w:p>
    <w:p w14:paraId="6FB9EC0A" w14:textId="49EA3107" w:rsidR="00790939" w:rsidRDefault="00790939" w:rsidP="00790939">
      <w:pPr>
        <w:spacing w:line="360" w:lineRule="auto"/>
        <w:jc w:val="center"/>
        <w:rPr>
          <w:rFonts w:ascii="楷体" w:eastAsia="楷体" w:hAnsi="楷体" w:hint="eastAsia"/>
          <w:szCs w:val="21"/>
        </w:rPr>
      </w:pPr>
      <w:r>
        <w:rPr>
          <w:rFonts w:ascii="楷体" w:eastAsia="楷体" w:hAnsi="楷体" w:hint="eastAsia"/>
          <w:szCs w:val="21"/>
        </w:rPr>
        <w:t>玉蘭路是衛崗校區最活躍的地方，很多社團活動都會在這裏面發起，會有很多學生圍觀或者直接參與活動。</w:t>
      </w:r>
      <w:r w:rsidR="00D07AE9">
        <w:rPr>
          <w:rFonts w:ascii="楷体" w:eastAsia="楷体" w:hAnsi="楷体" w:hint="eastAsia"/>
          <w:szCs w:val="21"/>
        </w:rPr>
        <w:t>這個攤位是宣傳“狂犬病疫苗”的。</w:t>
      </w:r>
    </w:p>
    <w:p w14:paraId="0174F391" w14:textId="77777777" w:rsidR="00790939" w:rsidRDefault="00790939" w:rsidP="00790939">
      <w:pPr>
        <w:spacing w:line="360" w:lineRule="auto"/>
        <w:jc w:val="center"/>
        <w:rPr>
          <w:rFonts w:ascii="楷体" w:eastAsia="楷体" w:hAnsi="楷体" w:hint="eastAsia"/>
          <w:szCs w:val="21"/>
        </w:rPr>
      </w:pPr>
    </w:p>
    <w:p w14:paraId="5C9E0547" w14:textId="4351BBFC" w:rsidR="00790939" w:rsidRDefault="006204BF" w:rsidP="00790939">
      <w:pPr>
        <w:spacing w:line="360" w:lineRule="auto"/>
        <w:jc w:val="center"/>
        <w:rPr>
          <w:rFonts w:ascii="楷体" w:eastAsia="楷体" w:hAnsi="楷体" w:hint="eastAsia"/>
          <w:szCs w:val="21"/>
        </w:rPr>
      </w:pPr>
      <w:r>
        <w:rPr>
          <w:rFonts w:ascii="楷体" w:eastAsia="楷体" w:hAnsi="楷体" w:hint="eastAsia"/>
          <w:noProof/>
          <w:szCs w:val="21"/>
        </w:rPr>
        <w:lastRenderedPageBreak/>
        <w:drawing>
          <wp:inline distT="0" distB="0" distL="0" distR="0" wp14:anchorId="31A5868B" wp14:editId="1131D4A2">
            <wp:extent cx="5274310" cy="3956050"/>
            <wp:effectExtent l="0" t="0" r="2540" b="6350"/>
            <wp:docPr id="4" name="图片 4" descr="一群人站在路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一群人站在路上&#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F5629D6" w14:textId="0BDBFAD1" w:rsidR="006204BF" w:rsidRDefault="006204BF" w:rsidP="006204BF">
      <w:pPr>
        <w:spacing w:line="360" w:lineRule="auto"/>
        <w:jc w:val="center"/>
        <w:rPr>
          <w:rFonts w:ascii="楷体" w:eastAsia="楷体" w:hAnsi="楷体" w:hint="eastAsia"/>
          <w:szCs w:val="21"/>
        </w:rPr>
      </w:pPr>
      <w:r>
        <w:rPr>
          <w:rFonts w:ascii="楷体" w:eastAsia="楷体" w:hAnsi="楷体" w:hint="eastAsia"/>
          <w:szCs w:val="21"/>
        </w:rPr>
        <w:t>圖四 南京農業大學衛崗校區玉蘭路“第二課堂”攤位</w:t>
      </w:r>
    </w:p>
    <w:p w14:paraId="378FD288" w14:textId="7B9781E3" w:rsidR="006204BF" w:rsidRDefault="006204BF" w:rsidP="006204BF">
      <w:pPr>
        <w:spacing w:line="360" w:lineRule="auto"/>
        <w:jc w:val="center"/>
        <w:rPr>
          <w:rFonts w:ascii="楷体" w:eastAsia="楷体" w:hAnsi="楷体" w:hint="eastAsia"/>
          <w:szCs w:val="21"/>
        </w:rPr>
      </w:pPr>
      <w:r>
        <w:rPr>
          <w:rFonts w:ascii="楷体" w:eastAsia="楷体" w:hAnsi="楷体" w:hint="eastAsia"/>
          <w:szCs w:val="21"/>
        </w:rPr>
        <w:t>玉蘭路是衛崗校區最活躍的地方，很多社團活動都會在這裏面發起，會有很多學生圍觀或者直接參與活動。</w:t>
      </w:r>
      <w:r w:rsidR="00D07AE9">
        <w:rPr>
          <w:rFonts w:ascii="楷体" w:eastAsia="楷体" w:hAnsi="楷体" w:hint="eastAsia"/>
          <w:szCs w:val="21"/>
        </w:rPr>
        <w:t>這個攤位是宣傳“合作企業酸奶產品”的。</w:t>
      </w:r>
    </w:p>
    <w:p w14:paraId="7FE32F01" w14:textId="1647255C" w:rsidR="00D07AE9" w:rsidRDefault="00D07AE9" w:rsidP="006204BF">
      <w:pPr>
        <w:spacing w:line="360" w:lineRule="auto"/>
        <w:jc w:val="center"/>
        <w:rPr>
          <w:rFonts w:ascii="楷体" w:eastAsia="楷体" w:hAnsi="楷体" w:hint="eastAsia"/>
          <w:szCs w:val="21"/>
        </w:rPr>
      </w:pPr>
      <w:r>
        <w:rPr>
          <w:rFonts w:ascii="楷体" w:eastAsia="楷体" w:hAnsi="楷体" w:hint="eastAsia"/>
          <w:noProof/>
          <w:szCs w:val="21"/>
        </w:rPr>
        <w:lastRenderedPageBreak/>
        <w:drawing>
          <wp:inline distT="0" distB="0" distL="0" distR="0" wp14:anchorId="4270FA1C" wp14:editId="11BCD229">
            <wp:extent cx="5274310" cy="3956050"/>
            <wp:effectExtent l="0" t="0" r="2540" b="6350"/>
            <wp:docPr id="5" name="图片 5" descr="一群穿着蓝色衣服的男人在街道边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一群穿着蓝色衣服的男人在街道边走&#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8EA4B98" w14:textId="4DFE818E" w:rsidR="00D07AE9" w:rsidRDefault="00D07AE9" w:rsidP="00D07AE9">
      <w:pPr>
        <w:spacing w:line="360" w:lineRule="auto"/>
        <w:jc w:val="center"/>
        <w:rPr>
          <w:rFonts w:ascii="楷体" w:eastAsia="楷体" w:hAnsi="楷体" w:hint="eastAsia"/>
          <w:szCs w:val="21"/>
        </w:rPr>
      </w:pPr>
      <w:r>
        <w:rPr>
          <w:rFonts w:ascii="楷体" w:eastAsia="楷体" w:hAnsi="楷体" w:hint="eastAsia"/>
          <w:szCs w:val="21"/>
        </w:rPr>
        <w:t>圖</w:t>
      </w:r>
      <w:r w:rsidR="003B3E8A">
        <w:rPr>
          <w:rFonts w:ascii="楷体" w:eastAsia="楷体" w:hAnsi="楷体" w:hint="eastAsia"/>
          <w:szCs w:val="21"/>
        </w:rPr>
        <w:t>五</w:t>
      </w:r>
      <w:r>
        <w:rPr>
          <w:rFonts w:ascii="楷体" w:eastAsia="楷体" w:hAnsi="楷体" w:hint="eastAsia"/>
          <w:szCs w:val="21"/>
        </w:rPr>
        <w:t xml:space="preserve"> 南京農業大學衛崗校區玉蘭路“第二課堂”攤位</w:t>
      </w:r>
    </w:p>
    <w:p w14:paraId="1F62CDB4" w14:textId="57A93756" w:rsidR="00D07AE9" w:rsidRDefault="00D07AE9" w:rsidP="00D07AE9">
      <w:pPr>
        <w:spacing w:line="360" w:lineRule="auto"/>
        <w:jc w:val="center"/>
        <w:rPr>
          <w:rFonts w:ascii="楷体" w:eastAsia="楷体" w:hAnsi="楷体" w:hint="eastAsia"/>
          <w:szCs w:val="21"/>
        </w:rPr>
      </w:pPr>
      <w:r>
        <w:rPr>
          <w:rFonts w:ascii="楷体" w:eastAsia="楷体" w:hAnsi="楷体" w:hint="eastAsia"/>
          <w:szCs w:val="21"/>
        </w:rPr>
        <w:t>玉蘭路是衛崗校區最活躍的地方，很多社團活動都會在這裏面發起，會有很多學生圍觀或者直接參與活動。這個活動是宣傳維吾爾語的。</w:t>
      </w:r>
    </w:p>
    <w:p w14:paraId="2F7A7BC0" w14:textId="77777777" w:rsidR="00D07AE9" w:rsidRPr="00D07AE9" w:rsidRDefault="00D07AE9" w:rsidP="006204BF">
      <w:pPr>
        <w:spacing w:line="360" w:lineRule="auto"/>
        <w:jc w:val="center"/>
        <w:rPr>
          <w:rFonts w:ascii="楷体" w:eastAsia="楷体" w:hAnsi="楷体" w:hint="eastAsia"/>
          <w:szCs w:val="21"/>
        </w:rPr>
      </w:pPr>
    </w:p>
    <w:p w14:paraId="5B75C011" w14:textId="6B3C8D74" w:rsidR="006204BF" w:rsidRDefault="003B3E8A" w:rsidP="00790939">
      <w:pPr>
        <w:spacing w:line="360" w:lineRule="auto"/>
        <w:jc w:val="center"/>
        <w:rPr>
          <w:rFonts w:ascii="楷体" w:eastAsia="楷体" w:hAnsi="楷体" w:hint="eastAsia"/>
          <w:szCs w:val="21"/>
        </w:rPr>
      </w:pPr>
      <w:r>
        <w:rPr>
          <w:rFonts w:ascii="楷体" w:eastAsia="楷体" w:hAnsi="楷体" w:hint="eastAsia"/>
          <w:noProof/>
          <w:szCs w:val="21"/>
        </w:rPr>
        <w:lastRenderedPageBreak/>
        <w:drawing>
          <wp:inline distT="0" distB="0" distL="0" distR="0" wp14:anchorId="0D0B8A90" wp14:editId="3FD76DA7">
            <wp:extent cx="5274310" cy="3956050"/>
            <wp:effectExtent l="0" t="0" r="2540" b="6350"/>
            <wp:docPr id="6" name="图片 6" descr="男人在树林间的小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男人在树林间的小路&#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CA94C66" w14:textId="0D511609" w:rsidR="003B3E8A" w:rsidRDefault="003B3E8A" w:rsidP="003B3E8A">
      <w:pPr>
        <w:spacing w:line="360" w:lineRule="auto"/>
        <w:jc w:val="center"/>
        <w:rPr>
          <w:rFonts w:ascii="楷体" w:eastAsia="楷体" w:hAnsi="楷体" w:hint="eastAsia"/>
          <w:szCs w:val="21"/>
        </w:rPr>
      </w:pPr>
      <w:r>
        <w:rPr>
          <w:rFonts w:ascii="楷体" w:eastAsia="楷体" w:hAnsi="楷体" w:hint="eastAsia"/>
          <w:szCs w:val="21"/>
        </w:rPr>
        <w:t>圖六 南京農業大學衛崗校區“第二課堂”攤位</w:t>
      </w:r>
    </w:p>
    <w:p w14:paraId="7323BA27" w14:textId="0D4F8CC1" w:rsidR="003B3E8A" w:rsidRDefault="003B3E8A" w:rsidP="00790939">
      <w:pPr>
        <w:spacing w:line="360" w:lineRule="auto"/>
        <w:jc w:val="center"/>
        <w:rPr>
          <w:rFonts w:ascii="楷体" w:eastAsia="楷体" w:hAnsi="楷体" w:hint="eastAsia"/>
          <w:szCs w:val="21"/>
        </w:rPr>
      </w:pPr>
      <w:r>
        <w:rPr>
          <w:rFonts w:ascii="楷体" w:eastAsia="楷体" w:hAnsi="楷体" w:hint="eastAsia"/>
          <w:szCs w:val="21"/>
        </w:rPr>
        <w:t>其他校園活動地點。我真的懷疑這樣只是打個攤位的做法能學到什麽？</w:t>
      </w:r>
    </w:p>
    <w:p w14:paraId="7523AFFC" w14:textId="64629C7F" w:rsidR="007D73F0" w:rsidRDefault="007D73F0" w:rsidP="00790939">
      <w:pPr>
        <w:spacing w:line="360" w:lineRule="auto"/>
        <w:jc w:val="center"/>
        <w:rPr>
          <w:rFonts w:ascii="楷体" w:eastAsia="楷体" w:hAnsi="楷体" w:hint="eastAsia"/>
          <w:szCs w:val="21"/>
        </w:rPr>
      </w:pPr>
      <w:r>
        <w:rPr>
          <w:rFonts w:ascii="楷体" w:eastAsia="楷体" w:hAnsi="楷体" w:hint="eastAsia"/>
          <w:noProof/>
          <w:szCs w:val="21"/>
        </w:rPr>
        <w:lastRenderedPageBreak/>
        <w:drawing>
          <wp:inline distT="0" distB="0" distL="0" distR="0" wp14:anchorId="361AA85A" wp14:editId="3598EC1E">
            <wp:extent cx="3988216" cy="6677739"/>
            <wp:effectExtent l="0" t="0" r="0" b="8890"/>
            <wp:docPr id="7"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AI 生成的内容可能不正确。"/>
                    <pic:cNvPicPr/>
                  </pic:nvPicPr>
                  <pic:blipFill rotWithShape="1">
                    <a:blip r:embed="rId10" cstate="print">
                      <a:extLst>
                        <a:ext uri="{28A0092B-C50C-407E-A947-70E740481C1C}">
                          <a14:useLocalDpi xmlns:a14="http://schemas.microsoft.com/office/drawing/2010/main" val="0"/>
                        </a:ext>
                      </a:extLst>
                    </a:blip>
                    <a:srcRect t="10072" b="14582"/>
                    <a:stretch/>
                  </pic:blipFill>
                  <pic:spPr bwMode="auto">
                    <a:xfrm>
                      <a:off x="0" y="0"/>
                      <a:ext cx="3988435" cy="6678105"/>
                    </a:xfrm>
                    <a:prstGeom prst="rect">
                      <a:avLst/>
                    </a:prstGeom>
                    <a:ln>
                      <a:noFill/>
                    </a:ln>
                    <a:extLst>
                      <a:ext uri="{53640926-AAD7-44D8-BBD7-CCE9431645EC}">
                        <a14:shadowObscured xmlns:a14="http://schemas.microsoft.com/office/drawing/2010/main"/>
                      </a:ext>
                    </a:extLst>
                  </pic:spPr>
                </pic:pic>
              </a:graphicData>
            </a:graphic>
          </wp:inline>
        </w:drawing>
      </w:r>
    </w:p>
    <w:p w14:paraId="24B323D5" w14:textId="6962884C" w:rsidR="007D73F0" w:rsidRDefault="007D73F0" w:rsidP="007D73F0">
      <w:pPr>
        <w:spacing w:line="360" w:lineRule="auto"/>
        <w:jc w:val="center"/>
        <w:rPr>
          <w:rFonts w:ascii="楷体" w:eastAsia="楷体" w:hAnsi="楷体" w:hint="eastAsia"/>
          <w:szCs w:val="21"/>
        </w:rPr>
      </w:pPr>
      <w:r>
        <w:rPr>
          <w:rFonts w:ascii="楷体" w:eastAsia="楷体" w:hAnsi="楷体" w:hint="eastAsia"/>
          <w:szCs w:val="21"/>
        </w:rPr>
        <w:t>圖七 南京農業大學 “第二課堂”後臺數據</w:t>
      </w:r>
    </w:p>
    <w:p w14:paraId="0481F321" w14:textId="104ACEAF" w:rsidR="007D73F0" w:rsidRDefault="007D73F0" w:rsidP="007D73F0">
      <w:pPr>
        <w:spacing w:line="360" w:lineRule="auto"/>
        <w:jc w:val="center"/>
        <w:rPr>
          <w:rFonts w:ascii="楷体" w:eastAsia="楷体" w:hAnsi="楷体" w:hint="eastAsia"/>
          <w:szCs w:val="21"/>
        </w:rPr>
      </w:pPr>
      <w:r>
        <w:rPr>
          <w:rFonts w:ascii="楷体" w:eastAsia="楷体" w:hAnsi="楷体" w:hint="eastAsia"/>
          <w:szCs w:val="21"/>
        </w:rPr>
        <w:t>學生看著這些東西心裏肯定不是“我學了不少東西”，而是“我距離順利畢業又近了一步”</w:t>
      </w:r>
    </w:p>
    <w:p w14:paraId="29167F3C" w14:textId="77777777" w:rsidR="003245F0" w:rsidRDefault="003245F0" w:rsidP="007D73F0">
      <w:pPr>
        <w:spacing w:line="360" w:lineRule="auto"/>
        <w:jc w:val="center"/>
        <w:rPr>
          <w:rFonts w:ascii="楷体" w:eastAsia="楷体" w:hAnsi="楷体" w:hint="eastAsia"/>
          <w:szCs w:val="21"/>
        </w:rPr>
      </w:pPr>
    </w:p>
    <w:p w14:paraId="4C43553A" w14:textId="77777777" w:rsidR="003245F0" w:rsidRDefault="003245F0" w:rsidP="007D73F0">
      <w:pPr>
        <w:spacing w:line="360" w:lineRule="auto"/>
        <w:jc w:val="center"/>
        <w:rPr>
          <w:rFonts w:ascii="楷体" w:eastAsia="楷体" w:hAnsi="楷体" w:hint="eastAsia"/>
          <w:szCs w:val="21"/>
        </w:rPr>
      </w:pPr>
    </w:p>
    <w:p w14:paraId="271D6FCF" w14:textId="77777777" w:rsidR="003245F0" w:rsidRDefault="003245F0" w:rsidP="007D73F0">
      <w:pPr>
        <w:spacing w:line="360" w:lineRule="auto"/>
        <w:jc w:val="center"/>
        <w:rPr>
          <w:rFonts w:ascii="楷体" w:eastAsia="楷体" w:hAnsi="楷体" w:hint="eastAsia"/>
          <w:szCs w:val="21"/>
        </w:rPr>
      </w:pPr>
    </w:p>
    <w:p w14:paraId="3BDD4133" w14:textId="77777777" w:rsidR="003245F0" w:rsidRDefault="003245F0" w:rsidP="007D73F0">
      <w:pPr>
        <w:spacing w:line="360" w:lineRule="auto"/>
        <w:jc w:val="center"/>
        <w:rPr>
          <w:rFonts w:ascii="楷体" w:eastAsia="楷体" w:hAnsi="楷体" w:hint="eastAsia"/>
          <w:szCs w:val="21"/>
        </w:rPr>
      </w:pPr>
    </w:p>
    <w:p w14:paraId="51DF3A62" w14:textId="2273DD90" w:rsidR="003245F0" w:rsidRDefault="003245F0" w:rsidP="007D73F0">
      <w:pPr>
        <w:spacing w:line="360" w:lineRule="auto"/>
        <w:jc w:val="center"/>
        <w:rPr>
          <w:rFonts w:ascii="楷体" w:eastAsia="楷体" w:hAnsi="楷体" w:hint="eastAsia"/>
          <w:szCs w:val="21"/>
        </w:rPr>
      </w:pPr>
      <w:r w:rsidRPr="003245F0">
        <w:rPr>
          <w:rFonts w:ascii="楷体" w:eastAsia="楷体" w:hAnsi="楷体"/>
          <w:noProof/>
          <w:szCs w:val="21"/>
        </w:rPr>
        <w:lastRenderedPageBreak/>
        <w:drawing>
          <wp:inline distT="0" distB="0" distL="0" distR="0" wp14:anchorId="52079582" wp14:editId="3397C9EF">
            <wp:extent cx="5274310" cy="437134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371340"/>
                    </a:xfrm>
                    <a:prstGeom prst="rect">
                      <a:avLst/>
                    </a:prstGeom>
                  </pic:spPr>
                </pic:pic>
              </a:graphicData>
            </a:graphic>
          </wp:inline>
        </w:drawing>
      </w:r>
    </w:p>
    <w:p w14:paraId="3BFAF84D" w14:textId="77777777" w:rsidR="003245F0" w:rsidRDefault="003245F0" w:rsidP="003245F0">
      <w:pPr>
        <w:spacing w:line="360" w:lineRule="auto"/>
        <w:jc w:val="center"/>
        <w:rPr>
          <w:rFonts w:ascii="楷体" w:eastAsia="楷体" w:hAnsi="楷体" w:hint="eastAsia"/>
          <w:szCs w:val="21"/>
        </w:rPr>
      </w:pPr>
      <w:r>
        <w:rPr>
          <w:rFonts w:ascii="楷体" w:eastAsia="楷体" w:hAnsi="楷体" w:hint="eastAsia"/>
          <w:szCs w:val="21"/>
        </w:rPr>
        <w:t>圖七 南京農業大學 “第二課堂”後臺數據</w:t>
      </w:r>
    </w:p>
    <w:p w14:paraId="26146389" w14:textId="77777777" w:rsidR="003245F0" w:rsidRDefault="003245F0" w:rsidP="003245F0">
      <w:pPr>
        <w:spacing w:line="360" w:lineRule="auto"/>
        <w:jc w:val="center"/>
        <w:rPr>
          <w:rFonts w:ascii="楷体" w:eastAsia="楷体" w:hAnsi="楷体" w:hint="eastAsia"/>
          <w:szCs w:val="21"/>
        </w:rPr>
      </w:pPr>
      <w:r>
        <w:rPr>
          <w:rFonts w:ascii="楷体" w:eastAsia="楷体" w:hAnsi="楷体" w:hint="eastAsia"/>
          <w:szCs w:val="21"/>
        </w:rPr>
        <w:t>學生看著這些東西心裏肯定不是“我學了不少東西”，而是“我距離順利畢業又近了一步”</w:t>
      </w:r>
    </w:p>
    <w:p w14:paraId="3930EAF9" w14:textId="1612AF4A" w:rsidR="007D73F0" w:rsidRPr="003245F0" w:rsidRDefault="004F6D78" w:rsidP="00790939">
      <w:pPr>
        <w:spacing w:line="360" w:lineRule="auto"/>
        <w:jc w:val="center"/>
        <w:rPr>
          <w:rFonts w:ascii="楷体" w:eastAsia="楷体" w:hAnsi="楷体" w:hint="eastAsia"/>
          <w:szCs w:val="21"/>
        </w:rPr>
      </w:pPr>
      <w:r>
        <w:rPr>
          <w:rFonts w:ascii="楷体" w:eastAsia="楷体" w:hAnsi="楷体" w:hint="eastAsia"/>
          <w:szCs w:val="21"/>
        </w:rPr>
        <w:t>學院非常貼心地注明了你還差多少學時，真的是很貼心的提醒學生“你還沒有資格畢業！”</w:t>
      </w:r>
    </w:p>
    <w:sectPr w:rsidR="007D73F0" w:rsidRPr="003245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63"/>
    <w:rsid w:val="001D6E23"/>
    <w:rsid w:val="002A49B3"/>
    <w:rsid w:val="003227E2"/>
    <w:rsid w:val="003245F0"/>
    <w:rsid w:val="003B3E8A"/>
    <w:rsid w:val="004F6D78"/>
    <w:rsid w:val="005F6038"/>
    <w:rsid w:val="006204BF"/>
    <w:rsid w:val="006214CD"/>
    <w:rsid w:val="006439FF"/>
    <w:rsid w:val="006F194E"/>
    <w:rsid w:val="00762463"/>
    <w:rsid w:val="00790939"/>
    <w:rsid w:val="007D49F2"/>
    <w:rsid w:val="007D73F0"/>
    <w:rsid w:val="0087179C"/>
    <w:rsid w:val="008C2125"/>
    <w:rsid w:val="00A33002"/>
    <w:rsid w:val="00C950CD"/>
    <w:rsid w:val="00CF716A"/>
    <w:rsid w:val="00D07AE9"/>
    <w:rsid w:val="00FA3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79FF"/>
  <w15:chartTrackingRefBased/>
  <w15:docId w15:val="{5543DE50-4971-43F4-B73E-77023F2DF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24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24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246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246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246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6246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246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246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246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24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24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24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2463"/>
    <w:rPr>
      <w:rFonts w:cstheme="majorBidi"/>
      <w:color w:val="0F4761" w:themeColor="accent1" w:themeShade="BF"/>
      <w:sz w:val="28"/>
      <w:szCs w:val="28"/>
    </w:rPr>
  </w:style>
  <w:style w:type="character" w:customStyle="1" w:styleId="50">
    <w:name w:val="标题 5 字符"/>
    <w:basedOn w:val="a0"/>
    <w:link w:val="5"/>
    <w:uiPriority w:val="9"/>
    <w:semiHidden/>
    <w:rsid w:val="00762463"/>
    <w:rPr>
      <w:rFonts w:cstheme="majorBidi"/>
      <w:color w:val="0F4761" w:themeColor="accent1" w:themeShade="BF"/>
      <w:sz w:val="24"/>
      <w:szCs w:val="24"/>
    </w:rPr>
  </w:style>
  <w:style w:type="character" w:customStyle="1" w:styleId="60">
    <w:name w:val="标题 6 字符"/>
    <w:basedOn w:val="a0"/>
    <w:link w:val="6"/>
    <w:uiPriority w:val="9"/>
    <w:semiHidden/>
    <w:rsid w:val="00762463"/>
    <w:rPr>
      <w:rFonts w:cstheme="majorBidi"/>
      <w:b/>
      <w:bCs/>
      <w:color w:val="0F4761" w:themeColor="accent1" w:themeShade="BF"/>
    </w:rPr>
  </w:style>
  <w:style w:type="character" w:customStyle="1" w:styleId="70">
    <w:name w:val="标题 7 字符"/>
    <w:basedOn w:val="a0"/>
    <w:link w:val="7"/>
    <w:uiPriority w:val="9"/>
    <w:semiHidden/>
    <w:rsid w:val="00762463"/>
    <w:rPr>
      <w:rFonts w:cstheme="majorBidi"/>
      <w:b/>
      <w:bCs/>
      <w:color w:val="595959" w:themeColor="text1" w:themeTint="A6"/>
    </w:rPr>
  </w:style>
  <w:style w:type="character" w:customStyle="1" w:styleId="80">
    <w:name w:val="标题 8 字符"/>
    <w:basedOn w:val="a0"/>
    <w:link w:val="8"/>
    <w:uiPriority w:val="9"/>
    <w:semiHidden/>
    <w:rsid w:val="00762463"/>
    <w:rPr>
      <w:rFonts w:cstheme="majorBidi"/>
      <w:color w:val="595959" w:themeColor="text1" w:themeTint="A6"/>
    </w:rPr>
  </w:style>
  <w:style w:type="character" w:customStyle="1" w:styleId="90">
    <w:name w:val="标题 9 字符"/>
    <w:basedOn w:val="a0"/>
    <w:link w:val="9"/>
    <w:uiPriority w:val="9"/>
    <w:semiHidden/>
    <w:rsid w:val="00762463"/>
    <w:rPr>
      <w:rFonts w:eastAsiaTheme="majorEastAsia" w:cstheme="majorBidi"/>
      <w:color w:val="595959" w:themeColor="text1" w:themeTint="A6"/>
    </w:rPr>
  </w:style>
  <w:style w:type="paragraph" w:styleId="a3">
    <w:name w:val="Title"/>
    <w:basedOn w:val="a"/>
    <w:next w:val="a"/>
    <w:link w:val="a4"/>
    <w:uiPriority w:val="10"/>
    <w:qFormat/>
    <w:rsid w:val="007624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24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24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24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2463"/>
    <w:pPr>
      <w:spacing w:before="160" w:after="160"/>
      <w:jc w:val="center"/>
    </w:pPr>
    <w:rPr>
      <w:i/>
      <w:iCs/>
      <w:color w:val="404040" w:themeColor="text1" w:themeTint="BF"/>
    </w:rPr>
  </w:style>
  <w:style w:type="character" w:customStyle="1" w:styleId="a8">
    <w:name w:val="引用 字符"/>
    <w:basedOn w:val="a0"/>
    <w:link w:val="a7"/>
    <w:uiPriority w:val="29"/>
    <w:rsid w:val="00762463"/>
    <w:rPr>
      <w:i/>
      <w:iCs/>
      <w:color w:val="404040" w:themeColor="text1" w:themeTint="BF"/>
    </w:rPr>
  </w:style>
  <w:style w:type="paragraph" w:styleId="a9">
    <w:name w:val="List Paragraph"/>
    <w:basedOn w:val="a"/>
    <w:uiPriority w:val="34"/>
    <w:qFormat/>
    <w:rsid w:val="00762463"/>
    <w:pPr>
      <w:ind w:left="720"/>
      <w:contextualSpacing/>
    </w:pPr>
  </w:style>
  <w:style w:type="character" w:styleId="aa">
    <w:name w:val="Intense Emphasis"/>
    <w:basedOn w:val="a0"/>
    <w:uiPriority w:val="21"/>
    <w:qFormat/>
    <w:rsid w:val="00762463"/>
    <w:rPr>
      <w:i/>
      <w:iCs/>
      <w:color w:val="0F4761" w:themeColor="accent1" w:themeShade="BF"/>
    </w:rPr>
  </w:style>
  <w:style w:type="paragraph" w:styleId="ab">
    <w:name w:val="Intense Quote"/>
    <w:basedOn w:val="a"/>
    <w:next w:val="a"/>
    <w:link w:val="ac"/>
    <w:uiPriority w:val="30"/>
    <w:qFormat/>
    <w:rsid w:val="007624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2463"/>
    <w:rPr>
      <w:i/>
      <w:iCs/>
      <w:color w:val="0F4761" w:themeColor="accent1" w:themeShade="BF"/>
    </w:rPr>
  </w:style>
  <w:style w:type="character" w:styleId="ad">
    <w:name w:val="Intense Reference"/>
    <w:basedOn w:val="a0"/>
    <w:uiPriority w:val="32"/>
    <w:qFormat/>
    <w:rsid w:val="007624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2025-09-27T02:39:00Z</dcterms:created>
  <dcterms:modified xsi:type="dcterms:W3CDTF">2025-09-27T03:54:00Z</dcterms:modified>
</cp:coreProperties>
</file>