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B7080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/>
          <w:b/>
          <w:sz w:val="28"/>
        </w:rPr>
        <w:t>«Владимирский государственный университет имени Александра Григорьевича и Николая Григорьевича Столетовых» (ВлГУ)</w:t>
      </w:r>
    </w:p>
    <w:p w14:paraId="04F6A39A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информационных систем и программной инженерии</w:t>
      </w:r>
    </w:p>
    <w:p w14:paraId="1BA5549B"/>
    <w:p w14:paraId="6CF8F289"/>
    <w:p w14:paraId="6CCC018A"/>
    <w:p w14:paraId="3A8ADBC5">
      <w:pPr>
        <w:jc w:val="center"/>
      </w:pPr>
      <w:r>
        <w:rPr>
          <w:rFonts w:ascii="Times New Roman" w:hAnsi="Times New Roman" w:eastAsia="Times New Roman"/>
          <w:b/>
          <w:sz w:val="56"/>
        </w:rPr>
        <w:t>Практическая работа № 2</w:t>
      </w:r>
    </w:p>
    <w:p w14:paraId="588359EE"/>
    <w:p w14:paraId="5D274D77">
      <w:pPr>
        <w:jc w:val="center"/>
      </w:pPr>
      <w:r>
        <w:rPr>
          <w:rFonts w:ascii="Times New Roman" w:hAnsi="Times New Roman" w:eastAsia="Times New Roman"/>
          <w:b/>
          <w:sz w:val="36"/>
        </w:rPr>
        <w:t>по дисциплине «Тестирование программного обеспечения»</w:t>
      </w:r>
    </w:p>
    <w:p w14:paraId="407185FE">
      <w:pPr>
        <w:jc w:val="center"/>
      </w:pPr>
      <w:r>
        <w:rPr>
          <w:rFonts w:ascii="Times New Roman" w:hAnsi="Times New Roman" w:eastAsia="Times New Roman"/>
          <w:b/>
          <w:sz w:val="36"/>
        </w:rPr>
        <w:t>Тема работы «Оформление тест-кейсов»</w:t>
      </w:r>
    </w:p>
    <w:p w14:paraId="1F11587D"/>
    <w:p w14:paraId="2262E669"/>
    <w:p w14:paraId="63B7E254"/>
    <w:p w14:paraId="3E493F07">
      <w:pPr>
        <w:spacing w:line="276" w:lineRule="auto"/>
        <w:ind w:left="6237" w:right="-177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Выполнил:</w:t>
      </w:r>
    </w:p>
    <w:p w14:paraId="1B03B23B">
      <w:pPr>
        <w:spacing w:line="276" w:lineRule="auto"/>
        <w:ind w:left="6237" w:right="-177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 xml:space="preserve">студентка гр.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ПРИк-223</w:t>
      </w:r>
    </w:p>
    <w:p w14:paraId="2D8CCDFA">
      <w:pPr>
        <w:pStyle w:val="24"/>
        <w:ind w:firstLine="6218" w:firstLineChars="222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Чэни Гэ</w:t>
      </w:r>
    </w:p>
    <w:p w14:paraId="4AB5AE59">
      <w:pPr>
        <w:spacing w:line="276" w:lineRule="auto"/>
        <w:ind w:left="6237" w:right="-177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9B349A">
      <w:pPr>
        <w:spacing w:line="276" w:lineRule="auto"/>
        <w:jc w:val="both"/>
        <w:rPr>
          <w:rFonts w:hint="default" w:ascii="Times New Roman" w:hAnsi="Times New Roman" w:eastAsia="Calibri" w:cs="Times New Roman"/>
          <w:sz w:val="28"/>
          <w:szCs w:val="28"/>
        </w:rPr>
      </w:pPr>
    </w:p>
    <w:p w14:paraId="6B3DEBDB">
      <w:pPr>
        <w:spacing w:line="276" w:lineRule="auto"/>
        <w:ind w:left="6237" w:right="-3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Принял:</w:t>
      </w:r>
    </w:p>
    <w:p w14:paraId="418E30B0">
      <w:pPr>
        <w:spacing w:line="276" w:lineRule="auto"/>
        <w:ind w:left="6237" w:right="-3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В.П. Левченко</w:t>
      </w:r>
    </w:p>
    <w:p w14:paraId="71A04267"/>
    <w:p w14:paraId="087637F9">
      <w:bookmarkStart w:id="0" w:name="_GoBack"/>
      <w:bookmarkEnd w:id="0"/>
    </w:p>
    <w:p w14:paraId="016F0B91"/>
    <w:p w14:paraId="68A0100E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Владимир, 2026</w:t>
      </w:r>
    </w:p>
    <w:p w14:paraId="341C4E03">
      <w:r>
        <w:br w:type="page"/>
      </w:r>
    </w:p>
    <w:p w14:paraId="7A36CC29">
      <w:pPr>
        <w:jc w:val="both"/>
      </w:pPr>
      <w:r>
        <w:rPr>
          <w:rFonts w:ascii="Times New Roman" w:hAnsi="Times New Roman" w:eastAsia="Times New Roman"/>
          <w:b/>
          <w:sz w:val="32"/>
        </w:rPr>
        <w:t>Тест-кейсы для туристической информационной системы</w:t>
      </w:r>
    </w:p>
    <w:p w14:paraId="2209B94D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0F2E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5CA92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6803" w:type="dxa"/>
          </w:tcPr>
          <w:p w14:paraId="6E6530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TC-001</w:t>
            </w:r>
          </w:p>
        </w:tc>
      </w:tr>
      <w:tr w14:paraId="1EEF6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70A57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w="6803" w:type="dxa"/>
          </w:tcPr>
          <w:p w14:paraId="1F3A9C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нового пользователя</w:t>
            </w:r>
          </w:p>
        </w:tc>
      </w:tr>
      <w:tr w14:paraId="38CA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50035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Предусловия</w:t>
            </w:r>
          </w:p>
        </w:tc>
        <w:tc>
          <w:tcPr>
            <w:tcW w:w="6803" w:type="dxa"/>
          </w:tcPr>
          <w:p w14:paraId="74C615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открыл страницу регистрации. Все поля формы пусты.</w:t>
            </w:r>
          </w:p>
        </w:tc>
      </w:tr>
      <w:tr w14:paraId="3B3F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1616D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Последовательность действий</w:t>
            </w:r>
          </w:p>
        </w:tc>
        <w:tc>
          <w:tcPr>
            <w:tcW w:w="6803" w:type="dxa"/>
          </w:tcPr>
          <w:p w14:paraId="35FD23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Ввести корректный email (например, user@test.ru)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2. Ввести пароль (не менее 6 символов)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3. Подтвердить пароль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4. Ввести имя пользователя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5. Нажать кнопку «Зарегистрироваться»</w:t>
            </w:r>
          </w:p>
        </w:tc>
      </w:tr>
      <w:tr w14:paraId="32E12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75177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w="6803" w:type="dxa"/>
          </w:tcPr>
          <w:p w14:paraId="6F8044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успешно зарегистрирован. Система перенаправляет на страницу входа. В базе данных создана новая запись пользователя.</w:t>
            </w:r>
          </w:p>
        </w:tc>
      </w:tr>
    </w:tbl>
    <w:p w14:paraId="48C6D5BB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49604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5B6FA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6803" w:type="dxa"/>
          </w:tcPr>
          <w:p w14:paraId="3AAC70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TC-002</w:t>
            </w:r>
          </w:p>
        </w:tc>
      </w:tr>
      <w:tr w14:paraId="5849D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5C3F5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w="6803" w:type="dxa"/>
          </w:tcPr>
          <w:p w14:paraId="23080F0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 пользователя</w:t>
            </w:r>
          </w:p>
        </w:tc>
      </w:tr>
      <w:tr w14:paraId="1DCBB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DE091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Предусловия</w:t>
            </w:r>
          </w:p>
        </w:tc>
        <w:tc>
          <w:tcPr>
            <w:tcW w:w="6803" w:type="dxa"/>
          </w:tcPr>
          <w:p w14:paraId="6D9ABD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зарегистрирован. Открыта страница входа.</w:t>
            </w:r>
          </w:p>
        </w:tc>
      </w:tr>
      <w:tr w14:paraId="37D0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BE8173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Последовательность действий</w:t>
            </w:r>
          </w:p>
        </w:tc>
        <w:tc>
          <w:tcPr>
            <w:tcW w:w="6803" w:type="dxa"/>
          </w:tcPr>
          <w:p w14:paraId="56B1006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Ввести email зарегистрированного пользователя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2. Ввести корректный пароль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3. Нажать кнопку «Войти»</w:t>
            </w:r>
          </w:p>
        </w:tc>
      </w:tr>
      <w:tr w14:paraId="72AA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4A829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w="6803" w:type="dxa"/>
          </w:tcPr>
          <w:p w14:paraId="056EE7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успешно авторизован. Система перенаправляет на главную страницу. В правом верхнем углу отображается имя пользователя.</w:t>
            </w:r>
          </w:p>
        </w:tc>
      </w:tr>
    </w:tbl>
    <w:p w14:paraId="7FE27790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3165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D282F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6803" w:type="dxa"/>
          </w:tcPr>
          <w:p w14:paraId="6C052A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TC-003</w:t>
            </w:r>
          </w:p>
        </w:tc>
      </w:tr>
      <w:tr w14:paraId="7CA1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252A04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w="6803" w:type="dxa"/>
          </w:tcPr>
          <w:p w14:paraId="460D6B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Просмотр списка достопримечательностей по категории</w:t>
            </w:r>
          </w:p>
        </w:tc>
      </w:tr>
      <w:tr w14:paraId="24C5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FB31B4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Предусловия</w:t>
            </w:r>
          </w:p>
        </w:tc>
        <w:tc>
          <w:tcPr>
            <w:tcW w:w="6803" w:type="dxa"/>
          </w:tcPr>
          <w:p w14:paraId="28065A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авторизован. Находится на главной странице.</w:t>
            </w:r>
          </w:p>
        </w:tc>
      </w:tr>
      <w:tr w14:paraId="2E22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F46B1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Последовательность действий</w:t>
            </w:r>
          </w:p>
        </w:tc>
        <w:tc>
          <w:tcPr>
            <w:tcW w:w="6803" w:type="dxa"/>
          </w:tcPr>
          <w:p w14:paraId="696B1F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категорию достопримечательностей в меню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2. Просмотреть отфильтрованный список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3. Нажать на карточку достопримечательности</w:t>
            </w:r>
          </w:p>
        </w:tc>
      </w:tr>
      <w:tr w14:paraId="5BE74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EE5912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w="6803" w:type="dxa"/>
          </w:tcPr>
          <w:p w14:paraId="0CBFB4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Отображается список достопримечательностей выбранной категории. При нажатии на карточку открывается страница с детальной информацией о достопримечательности (фото, описание, рейтинг).</w:t>
            </w:r>
          </w:p>
        </w:tc>
      </w:tr>
    </w:tbl>
    <w:p w14:paraId="49047A97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675BD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</w:tcPr>
          <w:p w14:paraId="0C4809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6803" w:type="dxa"/>
          </w:tcPr>
          <w:p w14:paraId="7D2E2F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TC-004</w:t>
            </w:r>
          </w:p>
        </w:tc>
      </w:tr>
      <w:tr w14:paraId="7687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0AD34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w="6803" w:type="dxa"/>
          </w:tcPr>
          <w:p w14:paraId="11FA9C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Бронирование билета на достопримечательность</w:t>
            </w:r>
          </w:p>
        </w:tc>
      </w:tr>
      <w:tr w14:paraId="1901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975C5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Предусловия</w:t>
            </w:r>
          </w:p>
        </w:tc>
        <w:tc>
          <w:tcPr>
            <w:tcW w:w="6803" w:type="dxa"/>
          </w:tcPr>
          <w:p w14:paraId="004C34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авторизован. На странице деталей достопримечательности отображается информация о билетах.</w:t>
            </w:r>
          </w:p>
        </w:tc>
      </w:tr>
      <w:tr w14:paraId="4DA2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62C13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Последовательность действий</w:t>
            </w:r>
          </w:p>
        </w:tc>
        <w:tc>
          <w:tcPr>
            <w:tcW w:w="6803" w:type="dxa"/>
          </w:tcPr>
          <w:p w14:paraId="42612F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Выбрать тип билета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2. Указать количество билетов (1)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3. Нажать кнопку «Оформить заказ»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4. Проверить корректность данных заказа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5. Нажать «Перейти к оплате»</w:t>
            </w:r>
          </w:p>
        </w:tc>
      </w:tr>
      <w:tr w14:paraId="6FE65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140F4E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w="6803" w:type="dxa"/>
          </w:tcPr>
          <w:p w14:paraId="5C86E0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 заказ со статусом «Ожидает оплаты». Система перенаправляет на страницу оплаты. В личном кабинете в разделе «Мои заказы» отображается новый заказ.</w:t>
            </w:r>
          </w:p>
        </w:tc>
      </w:tr>
    </w:tbl>
    <w:p w14:paraId="45240DB0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05C60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BB74B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6803" w:type="dxa"/>
          </w:tcPr>
          <w:p w14:paraId="3BC4C0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TC-005</w:t>
            </w:r>
          </w:p>
        </w:tc>
      </w:tr>
      <w:tr w14:paraId="476E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78F0A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w="6803" w:type="dxa"/>
          </w:tcPr>
          <w:p w14:paraId="4BF054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Успешная оплата заказа через AliPay</w:t>
            </w:r>
          </w:p>
        </w:tc>
      </w:tr>
      <w:tr w14:paraId="767DE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6579F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Предусловия</w:t>
            </w:r>
          </w:p>
        </w:tc>
        <w:tc>
          <w:tcPr>
            <w:tcW w:w="6803" w:type="dxa"/>
          </w:tcPr>
          <w:p w14:paraId="4C2E586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авторизован. Заказ создан. Открыта страница оплаты.</w:t>
            </w:r>
          </w:p>
        </w:tc>
      </w:tr>
      <w:tr w14:paraId="356B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22367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Последовательность действий</w:t>
            </w:r>
          </w:p>
        </w:tc>
        <w:tc>
          <w:tcPr>
            <w:tcW w:w="6803" w:type="dxa"/>
          </w:tcPr>
          <w:p w14:paraId="2A7D07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Нажать кнопку «Оплатить через AliPay»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2. Подтвердить оплату в мок-форме AliPay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3. Дождаться перенаправления на страницу результата</w:t>
            </w:r>
          </w:p>
        </w:tc>
      </w:tr>
      <w:tr w14:paraId="583A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B52BA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w="6803" w:type="dxa"/>
          </w:tcPr>
          <w:p w14:paraId="01E02A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Отображается страница «Оплата успешна». Статус заказа изменён на «Оплачен». В истории заказов отображается оплаченный заказ.</w:t>
            </w:r>
          </w:p>
        </w:tc>
      </w:tr>
    </w:tbl>
    <w:p w14:paraId="215F57AA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03702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79ABB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6803" w:type="dxa"/>
          </w:tcPr>
          <w:p w14:paraId="56633B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TC-006</w:t>
            </w:r>
          </w:p>
        </w:tc>
      </w:tr>
      <w:tr w14:paraId="31EF3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E37A8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w="6803" w:type="dxa"/>
          </w:tcPr>
          <w:p w14:paraId="5DD97F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комментария к путеводителю</w:t>
            </w:r>
          </w:p>
        </w:tc>
      </w:tr>
      <w:tr w14:paraId="7461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A9D55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Предусловия</w:t>
            </w:r>
          </w:p>
        </w:tc>
        <w:tc>
          <w:tcPr>
            <w:tcW w:w="6803" w:type="dxa"/>
          </w:tcPr>
          <w:p w14:paraId="666F56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авторизован. Открыта страница деталей путеводителя.</w:t>
            </w:r>
          </w:p>
        </w:tc>
      </w:tr>
      <w:tr w14:paraId="4E25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225E9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Последовательность действий</w:t>
            </w:r>
          </w:p>
        </w:tc>
        <w:tc>
          <w:tcPr>
            <w:tcW w:w="6803" w:type="dxa"/>
          </w:tcPr>
          <w:p w14:paraId="1B0869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Прокрутить вниз до блока комментариев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2. Ввести текст комментария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3. Нажать кнопку «Отправить»</w:t>
            </w:r>
          </w:p>
        </w:tc>
      </w:tr>
      <w:tr w14:paraId="29F2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F3D233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w="6803" w:type="dxa"/>
          </w:tcPr>
          <w:p w14:paraId="4196F04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Комментарий опубликован под путеводителем. Отображается имя автора, текст комментария и время публикации.</w:t>
            </w:r>
          </w:p>
        </w:tc>
      </w:tr>
    </w:tbl>
    <w:p w14:paraId="47657E73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34297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C0966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6803" w:type="dxa"/>
          </w:tcPr>
          <w:p w14:paraId="6564A9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TC-007</w:t>
            </w:r>
          </w:p>
        </w:tc>
      </w:tr>
      <w:tr w14:paraId="0882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480B34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w="6803" w:type="dxa"/>
          </w:tcPr>
          <w:p w14:paraId="0EED09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достопримечательностью (администратор)</w:t>
            </w:r>
          </w:p>
        </w:tc>
      </w:tr>
      <w:tr w14:paraId="3F02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D508CB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Предусловия</w:t>
            </w:r>
          </w:p>
        </w:tc>
        <w:tc>
          <w:tcPr>
            <w:tcW w:w="6803" w:type="dxa"/>
          </w:tcPr>
          <w:p w14:paraId="6A0BEFC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Администратор авторизован. Открыта панель управления достопримечательностями.</w:t>
            </w:r>
          </w:p>
        </w:tc>
      </w:tr>
      <w:tr w14:paraId="4D86D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CB91F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Последовательность действий</w:t>
            </w:r>
          </w:p>
        </w:tc>
        <w:tc>
          <w:tcPr>
            <w:tcW w:w="6803" w:type="dxa"/>
          </w:tcPr>
          <w:p w14:paraId="49C2426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Нажать кнопку «Добавить достопримечательность»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2. Заполнить все поля формы (название, описание, категория, фото)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3. Нажать «Сохранить»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4. Найти новую достопримечательность в списке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5. Нажать кнопку «Редактировать»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6. Изменить название и нажать «Сохранить»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7. Нажать кнопку «Удалить» и подтвердить удаление</w:t>
            </w:r>
          </w:p>
        </w:tc>
      </w:tr>
      <w:tr w14:paraId="1FE0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A47D7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w="6803" w:type="dxa"/>
          </w:tcPr>
          <w:p w14:paraId="5C5B24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Новая достопримечательность создана и отображается в списке. После редактирования название обновлено. После удаления достопримечательность исчезает из списка.</w:t>
            </w:r>
          </w:p>
        </w:tc>
      </w:tr>
    </w:tbl>
    <w:p w14:paraId="09B21B88"/>
    <w:sectPr>
      <w:pgSz w:w="11906" w:h="16838"/>
      <w:pgMar w:top="1134" w:right="851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BA0BB8"/>
    <w:rsid w:val="73E5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Plain Text"/>
    <w:basedOn w:val="1"/>
    <w:semiHidden/>
    <w:unhideWhenUsed/>
    <w:qFormat/>
    <w:uiPriority w:val="0"/>
    <w:pPr>
      <w:spacing w:after="0" w:line="240" w:lineRule="auto"/>
    </w:pPr>
    <w:rPr>
      <w:rFonts w:ascii="Courier New" w:hAnsi="Courier New" w:eastAsia="Times New Roman" w:cs="Times New Roman"/>
      <w:color w:val="000000" w:themeColor="text1"/>
      <w:sz w:val="20"/>
      <w:szCs w:val="28"/>
      <w:lang w:val="en-US" w:eastAsia="ru-RU"/>
      <w14:textFill>
        <w14:solidFill>
          <w14:schemeClr w14:val="tx1"/>
        </w14:solidFill>
      </w14:textFill>
    </w:r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3519</Characters>
  <Lines>0</Lines>
  <Paragraphs>0</Paragraphs>
  <TotalTime>0</TotalTime>
  <ScaleCrop>false</ScaleCrop>
  <LinksUpToDate>false</LinksUpToDate>
  <CharactersWithSpaces>3867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2026-05-23T11:25:03Z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eyJoZGlkIjoiOTNjNGI2ZDhmMGE1ZDc4ZDcyMDM4NDFmOGNjNDRjNTMiLCJ1c2VySWQiOiIxNTExMDQyMDM0In0=</vt:lpwstr>
  </property>
  <property fmtid="{D5CDD505-2E9C-101B-9397-08002B2CF9AE}" pid="3" name="KSOProductBuildVer">
    <vt:lpwstr>2052-12.1.0.25225</vt:lpwstr>
  </property>
  <property fmtid="{D5CDD505-2E9C-101B-9397-08002B2CF9AE}" pid="4" name="ICV">
    <vt:lpwstr>9D56E695A2E3428C84410C87E5ADC662_12</vt:lpwstr>
  </property>
</Properties>
</file>