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课堂 PPT 演示思路</w:t>
      </w:r>
    </w:p>
    <w:p/>
    <w:p>
      <w:r>
        <w:t>本稿对应优化版 PPT 共 22 页。建议两课时，每课时 45 分钟，中间休息另计。预备知识：向量内积、范数、线性分类、基本指数运算。公式先读含义再代数计算；每页互动时间可依据学生反应调整。</w:t>
      </w:r>
    </w:p>
    <w:p/>
    <w:p>
      <w:pPr>
        <w:pStyle w:val="Heading1"/>
      </w:pPr>
      <w:r>
        <w:t>教学目标与验收</w:t>
      </w:r>
    </w:p>
    <w:p>
      <w:r>
        <w:t>学生能用凸包中点解释 XOR 不可线性分；能计算并展开二次核；能用负二次型否定候选核；能解释 γ 与 σ 的方向；能区分单次核计算与训练复杂度。</w:t>
      </w:r>
    </w:p>
    <w:p/>
    <w:p>
      <w:pPr>
        <w:pStyle w:val="Heading1"/>
      </w:pPr>
      <w:r>
        <w:t>90 分钟安排</w:t>
      </w:r>
    </w:p>
    <w:p>
      <w:r>
        <w:t>0–3 分钟：第 1 页导入；3–15 分钟：第 2–4 页 XOR 与升维；15–32 分钟：第 5–8 页核技巧与计算；32–45 分钟：第 9–11 页合法性；45–55 分钟：第 12–13 页多项式核；55–69 分钟：第 14–16 页 RBF 与成本；69–81 分钟：第 17–19 页训练、预测及实算；81–86 分钟：第 20–21 页选型与总结；86–90 分钟：第 22 页检测。</w:t>
      </w:r>
    </w:p>
    <w:p/>
    <w:p>
      <w:pPr>
        <w:pStyle w:val="Heading1"/>
      </w:pPr>
      <w:r>
        <w:t>演示原则</w:t>
      </w:r>
    </w:p>
    <w:p>
      <w:r>
        <w:t>不依赖动画：按鼠标指向顺序讲清坐标、公式、结论。不要一次读完所有要点。公式展开用黑板逐项对应；图是辅助证据，代入与证明提供逻辑证据。若学生未学对偶，先读预测求和的含义，把完整对偶推导留到后续课程。</w:t>
      </w:r>
    </w:p>
    <w:p/>
    <w:p>
      <w:pPr>
        <w:pStyle w:val="Heading1"/>
      </w:pPr>
      <w:r>
        <w:t>逐页操作</w:t>
      </w:r>
    </w:p>
    <w:p>
      <w:pPr>
        <w:pStyle w:val="Heading2"/>
      </w:pPr>
      <w:r>
        <w:t>第 1 页：7.3 非线性 SVM：核函数的五个小节</w:t>
      </w:r>
    </w:p>
    <w:p>
      <w:r>
        <w:t>讲解目标：先理解“为何需要”，再理解“如何计算”。</w:t>
      </w:r>
    </w:p>
    <w:p>
      <w:r>
        <w:t>操作：开场提问：线性不可分时，只增大 C 能解决吗？答：不能，表示能力没有改变。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2 页：一条直线为什么分不开 XOR？</w:t>
      </w:r>
    </w:p>
    <w:p>
      <w:r>
        <w:t>讲解目标：正类：(0,1)、(1,0)；负类：(0,0)、(1,1)</w:t>
      </w:r>
    </w:p>
    <w:p>
      <w:r>
        <w:t>操作：停顿 30 秒让学生试画；追问：将 C 设得非常大呢？仍不能让不存在的直线出现。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3 页：升维：加入交互特征 x₁x₂</w:t>
      </w:r>
    </w:p>
    <w:p>
      <w:r>
        <w:t>讲解目标：f(x) = x₁ + x₂ − 2x₁x₂ − 0.5</w:t>
      </w:r>
    </w:p>
    <w:p>
      <w:r>
        <w:t>操作：请学生指出被抬高的是哪一点；图为三维投影，遮挡或远近不表示分类标签。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4 页：四次代入：亲手验证分离</w:t>
      </w:r>
    </w:p>
    <w:p>
      <w:r>
        <w:t>讲解目标：能分开 ≠ 自动得到 SVM 最大间隔解</w:t>
      </w:r>
    </w:p>
    <w:p>
      <w:r>
        <w:t>操作：易错点：不能把 f=±0.5 直接说成几何距离；也不要说任意升维都必然可分。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5 页：困难：显式特征可能多到算不动</w:t>
      </w:r>
    </w:p>
    <w:p>
      <w:r>
        <w:t>讲解目标：K(x,z) := ⟨φ(x), φ(z)⟩</w:t>
      </w:r>
    </w:p>
    <w:p>
      <w:r>
        <w:t>操作：板书：x,z → φ(x),φ(z) → 内积；下面另画 x,z → K(x,z)，两条路终点相同。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6 页：两条计算路线，完全相同的内积</w:t>
      </w:r>
    </w:p>
    <w:p>
      <w:r>
        <w:t>讲解目标：K(x,z) = (1 + xᵀz)²</w:t>
      </w:r>
    </w:p>
    <w:p>
      <w:r>
        <w:t>操作：提问：核技巧是否等于直接把 φ(x) 换成 x？答：不是，是把特征内积整体换成 K。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7 页：二次核：逐项展开给你看</w:t>
      </w:r>
    </w:p>
    <w:p>
      <w:r>
        <w:t>讲解目标：√2 × √2 = 2：系数决定了特征的缩放</w:t>
      </w:r>
    </w:p>
    <w:p>
      <w:r>
        <w:t>操作：板书逐项画线配对；让学生回答为什么交互项前也需要 √2。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8 页：数值核对：两个算法都得到 4</w:t>
      </w:r>
    </w:p>
    <w:p>
      <w:r>
        <w:t>讲解目标：1 + 2 + 1 = 4</w:t>
      </w:r>
    </w:p>
    <w:p>
      <w:r>
        <w:t>操作：让学生独立算 K(x,x)=4、K(z,z)=9；核值可以大于 1，并非概率。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9 页：什么函数才有资格成为内积核？</w:t>
      </w:r>
    </w:p>
    <w:p>
      <w:r>
        <w:t>讲解目标：Gᵢⱼ=K(xᵢ,xⱼ)；“任意”是条件的关键</w:t>
      </w:r>
    </w:p>
    <w:p>
      <w:r>
        <w:t>操作：请学生复述两个“任意”：任意有限样本集、任意系数向量。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10 页：为什么内积一定产生半正定矩阵？</w:t>
      </w:r>
    </w:p>
    <w:p>
      <w:r>
        <w:t>讲解目标：cᵀGc = ‖Σᵢ cᵢ φ(xᵢ)‖² ≥ 0</w:t>
      </w:r>
    </w:p>
    <w:p>
      <w:r>
        <w:t>操作：检查理解：半正定不等于“矩阵每个元素都非负”。线性核的两个反向向量内积可以为负。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11 页：一个反例，比一百次通过更有力量</w:t>
      </w:r>
    </w:p>
    <w:p>
      <w:r>
        <w:t>讲解目标：有限样本检查失败可否定；检查通过不能证明全局合法</w:t>
      </w:r>
    </w:p>
    <w:p>
      <w:r>
        <w:t>操作：请学生先心算 cᵀGc，再展示答案；强调元素正负与特征值正负是不同概念。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12 页：多项式核：把交互关系交给模型</w:t>
      </w:r>
    </w:p>
    <w:p>
      <w:r>
        <w:t>讲解目标：图片公式 (xᵀz+c)ᵈ 对应 γ=1；这里用 r 避免与 C 混淆</w:t>
      </w:r>
    </w:p>
    <w:p>
      <w:r>
        <w:t>操作：联系前例：γ=1、r=1、d=2，就是刚刚验证的六维映射。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13 页：次数不是越大越好</w:t>
      </w:r>
    </w:p>
    <w:p>
      <w:r>
        <w:t>讲解目标：先标准化，再通过交叉验证选择 d、γ、r、C</w:t>
      </w:r>
    </w:p>
    <w:p>
      <w:r>
        <w:t>操作：提问：d=10 比 d=2 更高级，所以一定更准吗？答：表达力更强并不保证泛化更好。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14 页：高斯核：距离越近，核值越大</w:t>
      </w:r>
    </w:p>
    <w:p>
      <w:r>
        <w:t>讲解目标：γ 大 → 作用范围窄；σ 大 → 作用范围宽</w:t>
      </w:r>
    </w:p>
    <w:p>
      <w:r>
        <w:t>操作：口算：距离为 1、γ=1 时，K=e⁻¹≈0.368；γ=5 时约 0.0067。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15 页：无限维从哪里来？看指数展开</w:t>
      </w:r>
    </w:p>
    <w:p>
      <w:r>
        <w:t>讲解目标：单次核值：O(p)；不需要构造无限长向量</w:t>
      </w:r>
    </w:p>
    <w:p>
      <w:r>
        <w:t>操作：进阶补充：该展开也帮助解释合法性；无限维指整体特征空间，不是 n 个样本的 Gram 矩阵变成无限大。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16 页：核技巧节省什么，又没有节省什么？</w:t>
      </w:r>
    </w:p>
    <w:p>
      <w:r>
        <w:t>讲解目标：核技巧 ≠ 整个 SVM 训练只需 O(p)</w:t>
      </w:r>
    </w:p>
    <w:p>
      <w:r>
        <w:t>操作：可算例：n=10000，完整 float64 核矩阵约 800 MB，未含求解器其他开销。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17 页：回到 SVM：最大间隔到底在哪里？</w:t>
      </w:r>
    </w:p>
    <w:p>
      <w:r>
        <w:t>讲解目标：C 越大，违约惩罚越重；不保证测试误差更小</w:t>
      </w:r>
    </w:p>
    <w:p>
      <w:r>
        <w:t>操作：请区分：C 调整惩罚权衡；γ 调整 RBF 的作用范围；二者不是同一参数。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18 页：对偶：内积位置统一换成核函数</w:t>
      </w:r>
    </w:p>
    <w:p>
      <w:r>
        <w:t>讲解目标：ŷ=sign(f(x))；数值实现用容差识别支持向量</w:t>
      </w:r>
    </w:p>
    <w:p>
      <w:r>
        <w:t>操作：补充：若 0&lt;αᵢ&lt;C，理论上可由 KKT 用该样本求 b；全在边界时需求解器处理可行区间。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19 页：XOR 闭环：实际训练，不只看示意图</w:t>
      </w:r>
    </w:p>
    <w:p>
      <w:r>
        <w:t>讲解目标：仅验证训练四点，不据此宣称未知样本泛化能力</w:t>
      </w:r>
    </w:p>
    <w:p>
      <w:r>
        <w:t>操作：追问：六维核模型的最大间隔解，是否等于之前给出的三维人工平面？答：不必相同。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20 页：真实任务如何选择核与参数？</w:t>
      </w:r>
    </w:p>
    <w:p>
      <w:r>
        <w:t>讲解目标：线性核作基线；RBF 作候选；验证结果决定选择</w:t>
      </w:r>
    </w:p>
    <w:p>
      <w:r>
        <w:t>操作：课堂例：年龄以年计、收入以元计，直接算距离谁会主导？引导学生说明标准化的必要性。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21 页：五小节，一条完整逻辑链</w:t>
      </w:r>
    </w:p>
    <w:p>
      <w:r>
        <w:t>讲解目标：原空间非线性边界 ← 特征空间线性 SVM ← 核内积</w:t>
      </w:r>
    </w:p>
    <w:p>
      <w:r>
        <w:t>操作：板书只保留五个关键词，让学生按箭头口头复述。</w:t>
      </w:r>
    </w:p>
    <w:p>
      <w:r>
        <w:t>理解检查：请一位学生用自己的话解释本页结论，另一位给出例子或适用限制。</w:t>
      </w:r>
    </w:p>
    <w:p/>
    <w:p>
      <w:pPr>
        <w:pStyle w:val="Heading2"/>
      </w:pPr>
      <w:r>
        <w:t>第 22 页：离开教室前：回答这五个问题</w:t>
      </w:r>
    </w:p>
    <w:p>
      <w:r>
        <w:t>讲解目标：答案：都不能这样判断；请给出原因。</w:t>
      </w:r>
    </w:p>
    <w:p>
      <w:r>
        <w:t>操作：教师收集错误最多的一题，下一次课前用对应反例复习；不要以全班齐声回答代替个体理解检查。</w:t>
      </w:r>
    </w:p>
    <w:p>
      <w:r>
        <w:t>理解检查：请一位学生用自己的话解释本页结论，另一位给出例子或适用限制。</w:t>
      </w:r>
    </w:p>
    <w:p/>
    <w:p>
      <w:pPr>
        <w:pStyle w:val="Heading1"/>
      </w:pPr>
      <w:r>
        <w:t>分层与课后练习</w:t>
      </w:r>
    </w:p>
    <w:p>
      <w:r>
        <w:t>基础：重算四点函数值、二次核数值、RBF 距离衰减。进阶：证明线性核半正定，给出重复样本导致奇异 Gram 矩阵的例子。拓展：使用 Pipeline 比较线性、多项式与 RBF，分离训练、验证、测试并报告参数和指标。</w:t>
      </w:r>
    </w:p>
    <w:p>
      <w:r>
        <w:t>参考答案：φ 三维例中四个值为 −0.5,+0.5,+0.5,−0.5；二次核样例为 4；反例矩阵对应二次型为 −2；γ 越大作用范围越窄。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