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板块二功能逻辑架构生成"/>
    <w:p>
      <w:pPr>
        <w:pStyle w:val="Heading1"/>
      </w:pPr>
      <w:r>
        <w:t xml:space="preserve">板块二：功能逻辑架构生成</w:t>
      </w:r>
    </w:p>
    <w:bookmarkStart w:id="20" w:name="研究进展细化设计方案与关键接口"/>
    <w:p>
      <w:pPr>
        <w:pStyle w:val="Heading2"/>
      </w:pPr>
      <w:r>
        <w:t xml:space="preserve">研究进展、细化设计方案与关键接口</w:t>
      </w:r>
    </w:p>
    <w:p>
      <w:pPr>
        <w:pStyle w:val="FirstParagraph"/>
      </w:pPr>
      <w:r>
        <w:t xml:space="preserve">版本：V5.0｜更新日期：2026年10月28日</w:t>
      </w:r>
    </w:p>
    <w:p>
      <w:pPr>
        <w:pStyle w:val="BodyText"/>
      </w:pPr>
      <w:r>
        <w:t xml:space="preserve">本版依据最新数据流向与图示简化说明、既有职责说明、《功能逻辑分析模块接口需求.md》、MBSE_app与指定服务器仓库整理，替代前版。统一以“功能逻辑架构数据”称呼板块二产出。本文核对了源代码、模型及现有测试文件，未连接实际服务器联调，也未重新运行依赖模型的完整流程；研究方案与当前实现分别说明。</w:t>
      </w:r>
    </w:p>
    <w:bookmarkEnd w:id="20"/>
    <w:bookmarkStart w:id="21" w:name="一模块定位与职责边界"/>
    <w:p>
      <w:pPr>
        <w:pStyle w:val="Heading2"/>
      </w:pPr>
      <w:r>
        <w:t xml:space="preserve">一、模块定位与职责边界</w:t>
      </w:r>
    </w:p>
    <w:p>
      <w:pPr>
        <w:pStyle w:val="FirstParagraph"/>
      </w:pPr>
      <w:r>
        <w:t xml:space="preserve">板块一将功能点及其关联关系数据发送给板块三郑心如同学，由郑心如完成补全后交给板块二。板块二接收补全后的功能点及其关联关系，通过BIRCH功能聚类、关系归属分析和拓扑连接生成，生成功能逻辑架构数据，为物理架构组件选型及连接布局提供输入。</w:t>
      </w:r>
    </w:p>
    <w:p>
      <w:pPr>
        <w:pStyle w:val="BodyText"/>
      </w:pPr>
      <w:r>
        <w:t xml:space="preserve">对外服务对象为“物理架构组件选型及连接布局模块”。根据最新接口需求，板块二承担逻辑架构生成、输入补全两个对外接口。功能逻辑分析模型内部在服务器上进行本地联调，内部服务调用与对外HTTP契约分别管理。</w:t>
      </w:r>
    </w:p>
    <w:p>
      <w:pPr>
        <w:pStyle w:val="BodyText"/>
      </w:pPr>
      <w:r>
        <w:t xml:space="preserve">板块二向板块三周瑜璇同学交付输出JSON。SysML v2转换、建模工具导入及校验由板块三负责，不再列入板块二的实施任务或完成指标。板块二负责JSON的结构、引用和来源一致性；双方交付方式、版本标识及回执另行约定。</w:t>
      </w:r>
    </w:p>
    <w:bookmarkEnd w:id="21"/>
    <w:bookmarkStart w:id="28" w:name="二研究进展与技术路线"/>
    <w:p>
      <w:pPr>
        <w:pStyle w:val="Heading2"/>
      </w:pPr>
      <w:r>
        <w:t xml:space="preserve">二、研究进展与技术路线</w:t>
      </w:r>
    </w:p>
    <w:bookmarkStart w:id="25" w:name="板块二技术路线"/>
    <w:p>
      <w:pPr>
        <w:pStyle w:val="Heading3"/>
      </w:pPr>
      <w:r>
        <w:t xml:space="preserve">2.1 板块二技术路线</w:t>
      </w:r>
    </w:p>
    <w:p>
      <w:pPr>
        <w:pStyle w:val="FirstParagraph"/>
      </w:pPr>
      <w:r>
        <w:t xml:space="preserve">板块二把补全后的功能点与关系组织成可用于后续架构设计的功能逻辑架构数据。技术路线为“标准功能点及其关联关系—语义表征—BIRCH功能聚类—功能关系分析与拓扑连接生成—质量评价—JSON交付”，功能ID和来源贯穿各环节，支持结果追溯。</w:t>
      </w:r>
    </w:p>
    <w:p>
      <w:pPr>
        <w:pStyle w:val="BodyText"/>
      </w:pPr>
      <w:r>
        <w:t xml:space="preserve">输入阶段接收板块三郑心如同学基于板块一数据补全后的功能点及其关联关系。计算阶段用多字段语义与BIRCH形成初始聚类结果，再将功能关系挂接到聚类结果，表达逻辑连接。评价阶段检查内聚、解耦和碎片化，辅助参数调整与工程复核。交付阶段输出JSON，支撑物理架构模块，并由板块三完成SysML转换与校验。</w:t>
      </w:r>
    </w:p>
    <w:p>
      <w:pPr>
        <w:pStyle w:val="CaptionedFigure"/>
      </w:pPr>
      <w:r>
        <w:drawing>
          <wp:inline>
            <wp:extent cx="5334000" cy="7186207"/>
            <wp:effectExtent b="0" l="0" r="0" t="0"/>
            <wp:docPr descr="板块二技术路线图" title="" id="23" name="Picture"/>
            <a:graphic>
              <a:graphicData uri="http://schemas.openxmlformats.org/drawingml/2006/picture">
                <pic:pic>
                  <pic:nvPicPr>
                    <pic:cNvPr descr="00_板块二技术路线图.png" id="24" name="Picture"/>
                    <pic:cNvPicPr>
                      <a:picLocks noChangeArrowheads="1" noChangeAspect="1"/>
                    </pic:cNvPicPr>
                  </pic:nvPicPr>
                  <pic:blipFill>
                    <a:blip r:embed="rId22"/>
                    <a:stretch>
                      <a:fillRect/>
                    </a:stretch>
                  </pic:blipFill>
                  <pic:spPr bwMode="auto">
                    <a:xfrm>
                      <a:off x="0" y="0"/>
                      <a:ext cx="5334000" cy="7186207"/>
                    </a:xfrm>
                    <a:prstGeom prst="rect">
                      <a:avLst/>
                    </a:prstGeom>
                    <a:noFill/>
                    <a:ln w="9525">
                      <a:noFill/>
                      <a:headEnd/>
                      <a:tailEnd/>
                    </a:ln>
                  </pic:spPr>
                </pic:pic>
              </a:graphicData>
            </a:graphic>
          </wp:inline>
        </w:drawing>
      </w:r>
    </w:p>
    <w:p>
      <w:pPr>
        <w:pStyle w:val="ImageCaption"/>
      </w:pPr>
      <w:r>
        <w:t xml:space="preserve">板块二技术路线图</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环节</w:t>
            </w:r>
          </w:p>
        </w:tc>
        <w:tc>
          <w:tcPr>
            <w:shd w:fill="EAF2FA"/>
          </w:tcPr>
          <w:p>
            <w:pPr>
              <w:pStyle w:val="Compact"/>
              <w:jc w:val="left"/>
            </w:pPr>
            <w:r>
              <w:rPr>
                <w:sz w:val="18"/>
              </w:rPr>
              <w:t xml:space="preserve">主要方法</w:t>
            </w:r>
          </w:p>
        </w:tc>
        <w:tc>
          <w:tcPr>
            <w:shd w:fill="EAF2FA"/>
          </w:tcPr>
          <w:p>
            <w:pPr>
              <w:pStyle w:val="Compact"/>
              <w:jc w:val="left"/>
            </w:pPr>
            <w:r>
              <w:rPr>
                <w:sz w:val="18"/>
              </w:rPr>
              <w:t xml:space="preserve">阶段结果及作用</w:t>
            </w:r>
          </w:p>
        </w:tc>
      </w:tr>
      <w:tr>
        <w:tc>
          <w:tcPr/>
          <w:p>
            <w:pPr>
              <w:pStyle w:val="Compact"/>
              <w:jc w:val="left"/>
            </w:pPr>
            <w:r>
              <w:rPr>
                <w:sz w:val="18"/>
              </w:rPr>
              <w:t xml:space="preserve">输入规范与校验</w:t>
            </w:r>
          </w:p>
        </w:tc>
        <w:tc>
          <w:tcPr/>
          <w:p>
            <w:pPr>
              <w:pStyle w:val="Compact"/>
              <w:jc w:val="left"/>
            </w:pPr>
            <w:r>
              <w:rPr>
                <w:sz w:val="18"/>
              </w:rPr>
              <w:t xml:space="preserve">标准功能模型，字段、ID和端点引用检查</w:t>
            </w:r>
          </w:p>
        </w:tc>
        <w:tc>
          <w:tcPr/>
          <w:p>
            <w:pPr>
              <w:pStyle w:val="Compact"/>
              <w:jc w:val="left"/>
            </w:pPr>
            <w:r>
              <w:rPr>
                <w:sz w:val="18"/>
              </w:rPr>
              <w:t xml:space="preserve">可计算、可追溯的有效功能点及其关联关系</w:t>
            </w:r>
          </w:p>
        </w:tc>
      </w:tr>
      <w:tr>
        <w:tc>
          <w:tcPr/>
          <w:p>
            <w:pPr>
              <w:pStyle w:val="Compact"/>
              <w:jc w:val="left"/>
            </w:pPr>
            <w:r>
              <w:rPr>
                <w:sz w:val="18"/>
              </w:rPr>
              <w:t xml:space="preserve">多字段语义表征</w:t>
            </w:r>
          </w:p>
        </w:tc>
        <w:tc>
          <w:tcPr/>
          <w:p>
            <w:pPr>
              <w:pStyle w:val="Compact"/>
              <w:jc w:val="left"/>
            </w:pPr>
            <w:r>
              <w:rPr>
                <w:sz w:val="18"/>
              </w:rPr>
              <w:t xml:space="preserve">语义提取、分词、TF-IDF及L2归一化</w:t>
            </w:r>
          </w:p>
        </w:tc>
        <w:tc>
          <w:tcPr/>
          <w:p>
            <w:pPr>
              <w:pStyle w:val="Compact"/>
              <w:jc w:val="left"/>
            </w:pPr>
            <w:r>
              <w:rPr>
                <w:sz w:val="18"/>
              </w:rPr>
              <w:t xml:space="preserve">表达功能相似性的特征矩阵</w:t>
            </w:r>
          </w:p>
        </w:tc>
      </w:tr>
      <w:tr>
        <w:tc>
          <w:tcPr/>
          <w:p>
            <w:pPr>
              <w:pStyle w:val="Compact"/>
              <w:jc w:val="left"/>
            </w:pPr>
            <w:r>
              <w:rPr>
                <w:sz w:val="18"/>
              </w:rPr>
              <w:t xml:space="preserve">BIRCH功能聚类</w:t>
            </w:r>
          </w:p>
        </w:tc>
        <w:tc>
          <w:tcPr/>
          <w:p>
            <w:pPr>
              <w:pStyle w:val="Compact"/>
              <w:jc w:val="left"/>
            </w:pPr>
            <w:r>
              <w:rPr>
                <w:sz w:val="18"/>
              </w:rPr>
              <w:t xml:space="preserve">阈值控制聚类，功能ID关联簇标签</w:t>
            </w:r>
          </w:p>
        </w:tc>
        <w:tc>
          <w:tcPr/>
          <w:p>
            <w:pPr>
              <w:pStyle w:val="Compact"/>
              <w:jc w:val="left"/>
            </w:pPr>
            <w:r>
              <w:rPr>
                <w:sz w:val="18"/>
              </w:rPr>
              <w:t xml:space="preserve">初始功能聚类及辅助业务释义</w:t>
            </w:r>
          </w:p>
        </w:tc>
      </w:tr>
      <w:tr>
        <w:tc>
          <w:tcPr/>
          <w:p>
            <w:pPr>
              <w:pStyle w:val="Compact"/>
              <w:jc w:val="left"/>
            </w:pPr>
            <w:r>
              <w:rPr>
                <w:sz w:val="18"/>
              </w:rPr>
              <w:t xml:space="preserve">功能关系分析与拓扑连接生成</w:t>
            </w:r>
          </w:p>
        </w:tc>
        <w:tc>
          <w:tcPr/>
          <w:p>
            <w:pPr>
              <w:pStyle w:val="Compact"/>
              <w:jc w:val="left"/>
            </w:pPr>
            <w:r>
              <w:rPr>
                <w:sz w:val="18"/>
              </w:rPr>
              <w:t xml:space="preserve">关系挂接所属簇，数据流匹配信号</w:t>
            </w:r>
          </w:p>
        </w:tc>
        <w:tc>
          <w:tcPr/>
          <w:p>
            <w:pPr>
              <w:pStyle w:val="Compact"/>
              <w:jc w:val="left"/>
            </w:pPr>
            <w:r>
              <w:rPr>
                <w:sz w:val="18"/>
              </w:rPr>
              <w:t xml:space="preserve">功能点及功能簇之间的关联表达</w:t>
            </w:r>
          </w:p>
        </w:tc>
      </w:tr>
      <w:tr>
        <w:tc>
          <w:tcPr/>
          <w:p>
            <w:pPr>
              <w:pStyle w:val="Compact"/>
              <w:jc w:val="left"/>
            </w:pPr>
            <w:r>
              <w:rPr>
                <w:sz w:val="18"/>
              </w:rPr>
              <w:t xml:space="preserve">质量评价与复核</w:t>
            </w:r>
          </w:p>
        </w:tc>
        <w:tc>
          <w:tcPr/>
          <w:p>
            <w:pPr>
              <w:pStyle w:val="Compact"/>
              <w:jc w:val="left"/>
            </w:pPr>
            <w:r>
              <w:rPr>
                <w:sz w:val="18"/>
              </w:rPr>
              <w:t xml:space="preserve">指标、覆盖、碎片化与连接可信程度检查</w:t>
            </w:r>
          </w:p>
        </w:tc>
        <w:tc>
          <w:tcPr/>
          <w:p>
            <w:pPr>
              <w:pStyle w:val="Compact"/>
              <w:jc w:val="left"/>
            </w:pPr>
            <w:r>
              <w:rPr>
                <w:sz w:val="18"/>
              </w:rPr>
              <w:t xml:space="preserve">参数调整、人工确认和修订依据</w:t>
            </w:r>
          </w:p>
        </w:tc>
      </w:tr>
      <w:tr>
        <w:tc>
          <w:tcPr/>
          <w:p>
            <w:pPr>
              <w:pStyle w:val="Compact"/>
              <w:jc w:val="left"/>
            </w:pPr>
            <w:r>
              <w:rPr>
                <w:sz w:val="18"/>
              </w:rPr>
              <w:t xml:space="preserve">JSON组织与交付</w:t>
            </w:r>
          </w:p>
        </w:tc>
        <w:tc>
          <w:tcPr/>
          <w:p>
            <w:pPr>
              <w:pStyle w:val="Compact"/>
              <w:jc w:val="left"/>
            </w:pPr>
            <w:r>
              <w:rPr>
                <w:sz w:val="18"/>
              </w:rPr>
              <w:t xml:space="preserve">汇总归属、关系、连接、指标和配置</w:t>
            </w:r>
          </w:p>
        </w:tc>
        <w:tc>
          <w:tcPr/>
          <w:p>
            <w:pPr>
              <w:pStyle w:val="Compact"/>
              <w:jc w:val="left"/>
            </w:pPr>
            <w:r>
              <w:rPr>
                <w:sz w:val="18"/>
              </w:rPr>
              <w:t xml:space="preserve">功能逻辑架构数据，按协商字段对接下游</w:t>
            </w:r>
          </w:p>
        </w:tc>
      </w:tr>
    </w:tbl>
    <w:p>
      <w:pPr>
        <w:pStyle w:val="BodyText"/>
      </w:pPr>
      <w:r>
        <w:t xml:space="preserve">当前关系图用于校验、标注和连接分析，尚未作为BIRCH图约束。两个对外接口均未完全完成：板块二与物理架构组件选型及连接布局模块的功能逻辑架构数据字段正在商讨，字段及映射规则尚未定稿。</w:t>
      </w:r>
    </w:p>
    <w:p>
      <w:pPr>
        <w:pStyle w:val="BodyText"/>
      </w:pPr>
      <w:r>
        <w:t xml:space="preserve">术语说明：</w:t>
      </w:r>
      <w:r>
        <w:t xml:space="preserve">“</w:t>
      </w:r>
      <w:r>
        <w:t xml:space="preserve">BIRCH功能聚类</w:t>
      </w:r>
      <w:r>
        <w:t xml:space="preserve">”</w:t>
      </w:r>
      <w:r>
        <w:t xml:space="preserve">描述算法过程；</w:t>
      </w:r>
      <w:r>
        <w:t xml:space="preserve">“</w:t>
      </w:r>
      <w:r>
        <w:t xml:space="preserve">功能簇</w:t>
      </w:r>
      <w:r>
        <w:t xml:space="preserve">”</w:t>
      </w:r>
      <w:r>
        <w:t xml:space="preserve">“</w:t>
      </w:r>
      <w:r>
        <w:t xml:space="preserve">聚类归属</w:t>
      </w:r>
      <w:r>
        <w:t xml:space="preserve">”</w:t>
      </w:r>
      <w:r>
        <w:t xml:space="preserve">描述输出结果，二者不混用。</w:t>
      </w:r>
      <w:r>
        <w:t xml:space="preserve">“</w:t>
      </w:r>
      <w:r>
        <w:t xml:space="preserve">功能关系分析与拓扑连接生成</w:t>
      </w:r>
      <w:r>
        <w:t xml:space="preserve">”</w:t>
      </w:r>
      <w:r>
        <w:t xml:space="preserve">既保留依赖、并行等关系分析，也包含连接生成，避免仅写“拓扑连接”使非数据流语义被忽略；工程节点间使用“连接”，不使用网页语境中的“链接”。</w:t>
      </w:r>
    </w:p>
    <w:bookmarkEnd w:id="25"/>
    <w:bookmarkStart w:id="26" w:name="阶段成果及当前成熟度"/>
    <w:p>
      <w:pPr>
        <w:pStyle w:val="Heading3"/>
      </w:pPr>
      <w:r>
        <w:t xml:space="preserve">2.2 阶段成果及当前成熟度</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研究环节</w:t>
            </w:r>
          </w:p>
        </w:tc>
        <w:tc>
          <w:tcPr>
            <w:shd w:fill="EAF2FA"/>
          </w:tcPr>
          <w:p>
            <w:pPr>
              <w:pStyle w:val="Compact"/>
              <w:jc w:val="left"/>
            </w:pPr>
            <w:r>
              <w:rPr>
                <w:sz w:val="18"/>
              </w:rPr>
              <w:t xml:space="preserve">已形成成果</w:t>
            </w:r>
          </w:p>
        </w:tc>
        <w:tc>
          <w:tcPr>
            <w:shd w:fill="EAF2FA"/>
          </w:tcPr>
          <w:p>
            <w:pPr>
              <w:pStyle w:val="Compact"/>
              <w:jc w:val="left"/>
            </w:pPr>
            <w:r>
              <w:rPr>
                <w:sz w:val="18"/>
              </w:rPr>
              <w:t xml:space="preserve">现阶段重点</w:t>
            </w:r>
          </w:p>
        </w:tc>
      </w:tr>
      <w:tr>
        <w:tc>
          <w:tcPr/>
          <w:p>
            <w:pPr>
              <w:pStyle w:val="Compact"/>
              <w:jc w:val="left"/>
            </w:pPr>
            <w:r>
              <w:rPr>
                <w:sz w:val="18"/>
              </w:rPr>
              <w:t xml:space="preserve">输入契约与校验</w:t>
            </w:r>
          </w:p>
        </w:tc>
        <w:tc>
          <w:tcPr/>
          <w:p>
            <w:pPr>
              <w:pStyle w:val="Compact"/>
              <w:jc w:val="left"/>
            </w:pPr>
            <w:r>
              <w:rPr>
                <w:sz w:val="18"/>
              </w:rPr>
              <w:t xml:space="preserve">标准功能点/关系模型，功能ID唯一性和端点引用校验</w:t>
            </w:r>
          </w:p>
        </w:tc>
        <w:tc>
          <w:tcPr/>
          <w:p>
            <w:pPr>
              <w:pStyle w:val="Compact"/>
              <w:jc w:val="left"/>
            </w:pPr>
            <w:r>
              <w:rPr>
                <w:sz w:val="18"/>
              </w:rPr>
              <w:t xml:space="preserve">对齐PhysicalArchGenContext与内部数组模型</w:t>
            </w:r>
          </w:p>
        </w:tc>
      </w:tr>
      <w:tr>
        <w:tc>
          <w:tcPr/>
          <w:p>
            <w:pPr>
              <w:pStyle w:val="Compact"/>
              <w:jc w:val="left"/>
            </w:pPr>
            <w:r>
              <w:rPr>
                <w:sz w:val="18"/>
              </w:rPr>
              <w:t xml:space="preserve">BIRCH功能聚类</w:t>
            </w:r>
          </w:p>
        </w:tc>
        <w:tc>
          <w:tcPr/>
          <w:p>
            <w:pPr>
              <w:pStyle w:val="Compact"/>
              <w:jc w:val="left"/>
            </w:pPr>
            <w:r>
              <w:rPr>
                <w:sz w:val="18"/>
              </w:rPr>
              <w:t xml:space="preserve">jieba、TF-IDF、L2归一化和BIRCH已封装为服务</w:t>
            </w:r>
          </w:p>
        </w:tc>
        <w:tc>
          <w:tcPr/>
          <w:p>
            <w:pPr>
              <w:pStyle w:val="Compact"/>
              <w:jc w:val="left"/>
            </w:pPr>
            <w:r>
              <w:rPr>
                <w:sz w:val="18"/>
              </w:rPr>
              <w:t xml:space="preserve">用案例评价多字段表征和阈值对聚类结果的影响</w:t>
            </w:r>
          </w:p>
        </w:tc>
      </w:tr>
      <w:tr>
        <w:tc>
          <w:tcPr/>
          <w:p>
            <w:pPr>
              <w:pStyle w:val="Compact"/>
              <w:jc w:val="left"/>
            </w:pPr>
            <w:r>
              <w:rPr>
                <w:sz w:val="18"/>
              </w:rPr>
              <w:t xml:space="preserve">架构数据组织</w:t>
            </w:r>
          </w:p>
        </w:tc>
        <w:tc>
          <w:tcPr/>
          <w:p>
            <w:pPr>
              <w:pStyle w:val="Compact"/>
              <w:jc w:val="left"/>
            </w:pPr>
            <w:r>
              <w:rPr>
                <w:sz w:val="18"/>
              </w:rPr>
              <w:t xml:space="preserve">功能归属、附簇标签关系、逻辑连接及指标形成统一结果对象</w:t>
            </w:r>
          </w:p>
        </w:tc>
        <w:tc>
          <w:tcPr/>
          <w:p>
            <w:pPr>
              <w:pStyle w:val="Compact"/>
              <w:jc w:val="left"/>
            </w:pPr>
            <w:r>
              <w:rPr>
                <w:sz w:val="18"/>
              </w:rPr>
              <w:t xml:space="preserve">明确功能簇JSON及跨模块交付Schema</w:t>
            </w:r>
          </w:p>
        </w:tc>
      </w:tr>
      <w:tr>
        <w:tc>
          <w:tcPr/>
          <w:p>
            <w:pPr>
              <w:pStyle w:val="Compact"/>
              <w:jc w:val="left"/>
            </w:pPr>
            <w:r>
              <w:rPr>
                <w:sz w:val="18"/>
              </w:rPr>
              <w:t xml:space="preserve">信号连接处理</w:t>
            </w:r>
          </w:p>
        </w:tc>
        <w:tc>
          <w:tcPr/>
          <w:p>
            <w:pPr>
              <w:pStyle w:val="Compact"/>
              <w:jc w:val="left"/>
            </w:pPr>
            <w:r>
              <w:rPr>
                <w:sz w:val="18"/>
              </w:rPr>
              <w:t xml:space="preserve">数据流优先匹配同名信号，非数据流保留关系语义</w:t>
            </w:r>
          </w:p>
        </w:tc>
        <w:tc>
          <w:tcPr/>
          <w:p>
            <w:pPr>
              <w:pStyle w:val="Compact"/>
              <w:jc w:val="left"/>
            </w:pPr>
            <w:r>
              <w:rPr>
                <w:sz w:val="18"/>
              </w:rPr>
              <w:t xml:space="preserve">细化类型、单位、多端口及回退匹配标记</w:t>
            </w:r>
          </w:p>
        </w:tc>
      </w:tr>
      <w:tr>
        <w:tc>
          <w:tcPr/>
          <w:p>
            <w:pPr>
              <w:pStyle w:val="Compact"/>
              <w:jc w:val="left"/>
            </w:pPr>
            <w:r>
              <w:rPr>
                <w:sz w:val="18"/>
              </w:rPr>
              <w:t xml:space="preserve">质量评价</w:t>
            </w:r>
          </w:p>
        </w:tc>
        <w:tc>
          <w:tcPr/>
          <w:p>
            <w:pPr>
              <w:pStyle w:val="Compact"/>
              <w:jc w:val="left"/>
            </w:pPr>
            <w:r>
              <w:rPr>
                <w:sz w:val="18"/>
              </w:rPr>
              <w:t xml:space="preserve">几何、语义、孤立簇指标已有实现</w:t>
            </w:r>
          </w:p>
        </w:tc>
        <w:tc>
          <w:tcPr/>
          <w:p>
            <w:pPr>
              <w:pStyle w:val="Compact"/>
              <w:jc w:val="left"/>
            </w:pPr>
            <w:r>
              <w:rPr>
                <w:sz w:val="18"/>
              </w:rPr>
              <w:t xml:space="preserve">统一评分目标，补充阈值比较和业务复核</w:t>
            </w:r>
          </w:p>
        </w:tc>
      </w:tr>
      <w:tr>
        <w:tc>
          <w:tcPr/>
          <w:p>
            <w:pPr>
              <w:pStyle w:val="Compact"/>
              <w:jc w:val="left"/>
            </w:pPr>
            <w:r>
              <w:rPr>
                <w:sz w:val="18"/>
              </w:rPr>
              <w:t xml:space="preserve">接口集成</w:t>
            </w:r>
          </w:p>
        </w:tc>
        <w:tc>
          <w:tcPr/>
          <w:p>
            <w:pPr>
              <w:pStyle w:val="Compact"/>
              <w:jc w:val="left"/>
            </w:pPr>
            <w:r>
              <w:rPr>
                <w:sz w:val="18"/>
              </w:rPr>
              <w:t xml:space="preserve">补全候选预览/人工确认已实现；编排可本地调用聚类</w:t>
            </w:r>
          </w:p>
        </w:tc>
        <w:tc>
          <w:tcPr/>
          <w:p>
            <w:pPr>
              <w:pStyle w:val="Compact"/>
              <w:jc w:val="left"/>
            </w:pPr>
            <w:r>
              <w:rPr>
                <w:sz w:val="18"/>
              </w:rPr>
              <w:t xml:space="preserve">优先完善对话补全建议；两个接口开发中，双方正在协商字段</w:t>
            </w:r>
          </w:p>
        </w:tc>
      </w:tr>
      <w:tr>
        <w:tc>
          <w:tcPr/>
          <w:p>
            <w:pPr>
              <w:pStyle w:val="Compact"/>
              <w:jc w:val="left"/>
            </w:pPr>
            <w:r>
              <w:rPr>
                <w:sz w:val="18"/>
              </w:rPr>
              <w:t xml:space="preserve">下游交付</w:t>
            </w:r>
          </w:p>
        </w:tc>
        <w:tc>
          <w:tcPr/>
          <w:p>
            <w:pPr>
              <w:pStyle w:val="Compact"/>
              <w:jc w:val="left"/>
            </w:pPr>
            <w:r>
              <w:rPr>
                <w:sz w:val="18"/>
              </w:rPr>
              <w:t xml:space="preserve">以JSON交付功能逻辑架构数据</w:t>
            </w:r>
          </w:p>
        </w:tc>
        <w:tc>
          <w:tcPr/>
          <w:p>
            <w:pPr>
              <w:pStyle w:val="Compact"/>
              <w:jc w:val="left"/>
            </w:pPr>
            <w:r>
              <w:rPr>
                <w:sz w:val="18"/>
              </w:rPr>
              <w:t xml:space="preserve">对接物理架构模块；与板块三确定JSON交接规范</w:t>
            </w:r>
          </w:p>
        </w:tc>
      </w:tr>
    </w:tbl>
    <w:p>
      <w:pPr>
        <w:pStyle w:val="BodyText"/>
      </w:pPr>
      <w:r>
        <w:t xml:space="preserve">第六次组会形成评价体系，第七次组会明确输入与权重研究方案，第九次组会明确功能聚类、关系及逻辑连接的数据组织方式。阶段资料中的SysML实施任务现已转交板块三，早期接口设想不作为本版契约。</w:t>
      </w:r>
    </w:p>
    <w:bookmarkEnd w:id="26"/>
    <w:bookmarkStart w:id="27" w:name="代码依据与现状判断"/>
    <w:p>
      <w:pPr>
        <w:pStyle w:val="Heading3"/>
      </w:pPr>
      <w:r>
        <w:t xml:space="preserve">2.3 代码依据与现状判断</w:t>
      </w:r>
    </w:p>
    <w:p>
      <w:pPr>
        <w:pStyle w:val="FirstParagraph"/>
      </w:pPr>
      <w:r>
        <w:t xml:space="preserve">MBSE_app体现了离线原型演进。本次接口分析以服务器仓库的function_clustering、unified_orchestration与interfaces实现为主，不再用原型中的独立查询服务描述当前对外接口。</w:t>
      </w:r>
    </w:p>
    <w:p>
      <w:pPr>
        <w:pStyle w:val="BodyText"/>
      </w:pPr>
      <w:r>
        <w:t xml:space="preserve">核对仓库为sywule/requirements_processing_and_functions_extraction_pre_research，提交为f2d98e531021d618ed9fed4bed52124450aff988。聚类已封装为异步Python服务，由统一编排在补全后调用；聚类本身不需要模型API Key，补全另有模型依赖。</w:t>
      </w:r>
    </w:p>
    <w:p>
      <w:pPr>
        <w:pStyle w:val="BodyText"/>
      </w:pPr>
      <w:r>
        <w:t xml:space="preserve">原始MBSE_app附带样例中7个功能点形成6个簇，孤立簇占比约0.8333，提示原型存在碎片化问题。该样例不是当前服务器版本实验结果，也不能与其他案例目录混合统计。当前仓库测试包含基本聚类输出、空关系和非法端点等检查，本次仅阅读测试文件，未将其记为执行通过。</w:t>
      </w:r>
    </w:p>
    <w:bookmarkEnd w:id="27"/>
    <w:bookmarkEnd w:id="28"/>
    <w:bookmarkStart w:id="45" w:name="三细化设计方案"/>
    <w:p>
      <w:pPr>
        <w:pStyle w:val="Heading2"/>
      </w:pPr>
      <w:r>
        <w:t xml:space="preserve">三、细化设计方案</w:t>
      </w:r>
    </w:p>
    <w:bookmarkStart w:id="32" w:name="总体处理流程"/>
    <w:p>
      <w:pPr>
        <w:pStyle w:val="Heading3"/>
      </w:pPr>
      <w:r>
        <w:t xml:space="preserve">3.1 总体处理流程</w:t>
      </w:r>
    </w:p>
    <w:p>
      <w:pPr>
        <w:pStyle w:val="CaptionedFigure"/>
      </w:pPr>
      <w:r>
        <w:drawing>
          <wp:inline>
            <wp:extent cx="5004108" cy="7920000"/>
            <wp:effectExtent b="0" l="0" r="0" t="0"/>
            <wp:docPr descr="板块二总体流程" title="" id="30" name="Picture"/>
            <a:graphic>
              <a:graphicData uri="http://schemas.openxmlformats.org/drawingml/2006/picture">
                <pic:pic>
                  <pic:nvPicPr>
                    <pic:cNvPr descr="01_板块二总体流程.png" id="31" name="Picture"/>
                    <pic:cNvPicPr>
                      <a:picLocks noChangeArrowheads="1" noChangeAspect="1"/>
                    </pic:cNvPicPr>
                  </pic:nvPicPr>
                  <pic:blipFill>
                    <a:blip r:embed="rId29"/>
                    <a:stretch>
                      <a:fillRect/>
                    </a:stretch>
                  </pic:blipFill>
                  <pic:spPr bwMode="auto">
                    <a:xfrm>
                      <a:off x="0" y="0"/>
                      <a:ext cx="5004108" cy="7920000"/>
                    </a:xfrm>
                    <a:prstGeom prst="rect">
                      <a:avLst/>
                    </a:prstGeom>
                    <a:noFill/>
                    <a:ln w="9525">
                      <a:noFill/>
                      <a:headEnd/>
                      <a:tailEnd/>
                    </a:ln>
                  </pic:spPr>
                </pic:pic>
              </a:graphicData>
            </a:graphic>
          </wp:inline>
        </w:drawing>
      </w:r>
    </w:p>
    <w:p>
      <w:pPr>
        <w:pStyle w:val="ImageCaption"/>
      </w:pPr>
      <w:r>
        <w:t xml:space="preserve">板块二总体流程</w:t>
      </w:r>
    </w:p>
    <w:p>
      <w:pPr>
        <w:pStyle w:val="BodyText"/>
      </w:pPr>
      <w:r>
        <w:t xml:space="preserve">当前实际数据流为：</w:t>
      </w:r>
      <w:r>
        <w:rPr>
          <w:b/>
          <w:bCs/>
        </w:rPr>
        <w:t xml:space="preserve">板块一 → 板块三郑心如同学（补全） → 板块二（功能逻辑架构生成） → 板块三周瑜璇同学（SysML v2转换与校验）</w:t>
      </w:r>
      <w:r>
        <w:t xml:space="preserve">。</w:t>
      </w:r>
    </w:p>
    <w:p>
      <w:pPr>
        <w:pStyle w:val="BodyText"/>
      </w:pPr>
      <w:r>
        <w:t xml:space="preserve">板块一提供功能点及其关联关系；郑心如完成补全后将数据交给板块二。板块二执行输入校验、多字段语义表征、BIRCH功能聚类、功能关系分析与拓扑连接生成，输出功能逻辑架构JSON，再发送给周瑜璇进行转换与校验。</w:t>
      </w:r>
    </w:p>
    <w:p>
      <w:pPr>
        <w:pStyle w:val="BodyText"/>
      </w:pPr>
      <w:r>
        <w:t xml:space="preserve">技术路线图和总体流程图恢复为简洁主流程，不展开对话补全节点、option判断及往返回路；仅在上游数据交接中标明郑心如负责补全。4.3节保留此前提出的对话式补全接口功能设计，与本次实际数据交接职责分开说明，两个对外接口及字段协商状态保持不变。</w:t>
      </w:r>
    </w:p>
    <w:bookmarkEnd w:id="32"/>
    <w:bookmarkStart w:id="33" w:name="输入模型与功能点及其关联关系校验"/>
    <w:p>
      <w:pPr>
        <w:pStyle w:val="Heading3"/>
      </w:pPr>
      <w:r>
        <w:t xml:space="preserve">3.2 输入模型与功能点及其关联关系校验</w:t>
      </w:r>
    </w:p>
    <w:p>
      <w:pPr>
        <w:pStyle w:val="FirstParagraph"/>
      </w:pPr>
      <w:r>
        <w:t xml:space="preserve">输入校验分模型结构和关联引用两层。下表是当前服务器内部契约，不代表已与下游对齐的最终字段。</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输入对象</w:t>
            </w:r>
          </w:p>
        </w:tc>
        <w:tc>
          <w:tcPr>
            <w:shd w:fill="EAF2FA"/>
          </w:tcPr>
          <w:p>
            <w:pPr>
              <w:pStyle w:val="Compact"/>
              <w:jc w:val="left"/>
            </w:pPr>
            <w:r>
              <w:rPr>
                <w:sz w:val="18"/>
              </w:rPr>
              <w:t xml:space="preserve">当前结构与关键字段</w:t>
            </w:r>
          </w:p>
        </w:tc>
        <w:tc>
          <w:tcPr>
            <w:shd w:fill="EAF2FA"/>
          </w:tcPr>
          <w:p>
            <w:pPr>
              <w:pStyle w:val="Compact"/>
              <w:jc w:val="left"/>
            </w:pPr>
            <w:r>
              <w:rPr>
                <w:sz w:val="18"/>
              </w:rPr>
              <w:t xml:space="preserve">约束及用途</w:t>
            </w:r>
          </w:p>
        </w:tc>
      </w:tr>
      <w:tr>
        <w:tc>
          <w:tcPr/>
          <w:p>
            <w:pPr>
              <w:pStyle w:val="Compact"/>
              <w:jc w:val="left"/>
            </w:pPr>
            <w:r>
              <w:rPr>
                <w:sz w:val="18"/>
              </w:rPr>
              <w:t xml:space="preserve">功能点及其关联关系（ClusteringInput）</w:t>
            </w:r>
          </w:p>
        </w:tc>
        <w:tc>
          <w:tcPr/>
          <w:p>
            <w:pPr>
              <w:pStyle w:val="Compact"/>
              <w:jc w:val="left"/>
            </w:pPr>
            <w:r>
              <w:rPr>
                <w:sz w:val="18"/>
              </w:rPr>
              <w:t xml:space="preserve">function_points、relations数组</w:t>
            </w:r>
          </w:p>
        </w:tc>
        <w:tc>
          <w:tcPr/>
          <w:p>
            <w:pPr>
              <w:pStyle w:val="Compact"/>
              <w:jc w:val="left"/>
            </w:pPr>
            <w:r>
              <w:rPr>
                <w:sz w:val="18"/>
              </w:rPr>
              <w:t xml:space="preserve">功能点至少1个；关系可为空</w:t>
            </w:r>
          </w:p>
        </w:tc>
      </w:tr>
      <w:tr>
        <w:tc>
          <w:tcPr/>
          <w:p>
            <w:pPr>
              <w:pStyle w:val="Compact"/>
              <w:jc w:val="left"/>
            </w:pPr>
            <w:r>
              <w:rPr>
                <w:sz w:val="18"/>
              </w:rPr>
              <w:t xml:space="preserve">功能点FunctionPoint</w:t>
            </w:r>
          </w:p>
        </w:tc>
        <w:tc>
          <w:tcPr/>
          <w:p>
            <w:pPr>
              <w:pStyle w:val="Compact"/>
              <w:jc w:val="left"/>
            </w:pPr>
            <w:r>
              <w:rPr>
                <w:sz w:val="18"/>
              </w:rPr>
              <w:t xml:space="preserve">function_id、name、description、domain</w:t>
            </w:r>
          </w:p>
        </w:tc>
        <w:tc>
          <w:tcPr/>
          <w:p>
            <w:pPr>
              <w:pStyle w:val="Compact"/>
              <w:jc w:val="left"/>
            </w:pPr>
            <w:r>
              <w:rPr>
                <w:sz w:val="18"/>
              </w:rPr>
              <w:t xml:space="preserve">ID、名称、描述及领域必须显式提供且非空</w:t>
            </w:r>
          </w:p>
        </w:tc>
      </w:tr>
      <w:tr>
        <w:tc>
          <w:tcPr/>
          <w:p>
            <w:pPr>
              <w:pStyle w:val="Compact"/>
              <w:jc w:val="left"/>
            </w:pPr>
            <w:r>
              <w:rPr>
                <w:sz w:val="18"/>
              </w:rPr>
              <w:t xml:space="preserve">功能语义</w:t>
            </w:r>
          </w:p>
        </w:tc>
        <w:tc>
          <w:tcPr/>
          <w:p>
            <w:pPr>
              <w:pStyle w:val="Compact"/>
              <w:jc w:val="left"/>
            </w:pPr>
            <w:r>
              <w:rPr>
                <w:sz w:val="18"/>
              </w:rPr>
              <w:t xml:space="preserve">target、effect、trigger、constraints、scenario等</w:t>
            </w:r>
          </w:p>
        </w:tc>
        <w:tc>
          <w:tcPr/>
          <w:p>
            <w:pPr>
              <w:pStyle w:val="Compact"/>
              <w:jc w:val="left"/>
            </w:pPr>
            <w:r>
              <w:rPr>
                <w:sz w:val="18"/>
              </w:rPr>
              <w:t xml:space="preserve">按模型要求使用字符串、列表等类型；缺失可选信息不臆造</w:t>
            </w:r>
          </w:p>
        </w:tc>
      </w:tr>
      <w:tr>
        <w:tc>
          <w:tcPr/>
          <w:p>
            <w:pPr>
              <w:pStyle w:val="Compact"/>
              <w:jc w:val="left"/>
            </w:pPr>
            <w:r>
              <w:rPr>
                <w:sz w:val="18"/>
              </w:rPr>
              <w:t xml:space="preserve">输入输出</w:t>
            </w:r>
          </w:p>
        </w:tc>
        <w:tc>
          <w:tcPr/>
          <w:p>
            <w:pPr>
              <w:pStyle w:val="Compact"/>
              <w:jc w:val="left"/>
            </w:pPr>
            <w:r>
              <w:rPr>
                <w:sz w:val="18"/>
              </w:rPr>
              <w:t xml:space="preserve">inputs、outputs为字典数组，如{</w:t>
            </w:r>
            <w:r>
              <w:rPr>
                <w:sz w:val="18"/>
              </w:rPr>
              <w:t xml:space="preserve">“</w:t>
            </w:r>
            <w:r>
              <w:rPr>
                <w:sz w:val="18"/>
              </w:rPr>
              <w:t xml:space="preserve">name</w:t>
            </w:r>
            <w:r>
              <w:rPr>
                <w:sz w:val="18"/>
              </w:rPr>
              <w:t xml:space="preserve">”</w:t>
            </w:r>
            <w:r>
              <w:rPr>
                <w:sz w:val="18"/>
              </w:rPr>
              <w:t xml:space="preserve">:</w:t>
            </w:r>
            <w:r>
              <w:rPr>
                <w:sz w:val="18"/>
              </w:rPr>
              <w:t xml:space="preserve">“</w:t>
            </w:r>
            <w:r>
              <w:rPr>
                <w:sz w:val="18"/>
              </w:rPr>
              <w:t xml:space="preserve">电池温度</w:t>
            </w:r>
            <w:r>
              <w:rPr>
                <w:sz w:val="18"/>
              </w:rPr>
              <w:t xml:space="preserve">”</w:t>
            </w:r>
            <w:r>
              <w:rPr>
                <w:sz w:val="18"/>
              </w:rPr>
              <w:t xml:space="preserve">}</w:t>
            </w:r>
          </w:p>
        </w:tc>
        <w:tc>
          <w:tcPr/>
          <w:p>
            <w:pPr>
              <w:pStyle w:val="Compact"/>
              <w:jc w:val="left"/>
            </w:pPr>
            <w:r>
              <w:rPr>
                <w:sz w:val="18"/>
              </w:rPr>
              <w:t xml:space="preserve">为数据流匹配提供信号信息</w:t>
            </w:r>
          </w:p>
        </w:tc>
      </w:tr>
      <w:tr>
        <w:tc>
          <w:tcPr/>
          <w:p>
            <w:pPr>
              <w:pStyle w:val="Compact"/>
              <w:jc w:val="left"/>
            </w:pPr>
            <w:r>
              <w:rPr>
                <w:sz w:val="18"/>
              </w:rPr>
              <w:t xml:space="preserve">功能关系</w:t>
            </w:r>
          </w:p>
        </w:tc>
        <w:tc>
          <w:tcPr/>
          <w:p>
            <w:pPr>
              <w:pStyle w:val="Compact"/>
              <w:jc w:val="left"/>
            </w:pPr>
            <w:r>
              <w:rPr>
                <w:sz w:val="18"/>
              </w:rPr>
              <w:t xml:space="preserve">left_function_id、right_function_id、type、confidence、source_refs</w:t>
            </w:r>
          </w:p>
        </w:tc>
        <w:tc>
          <w:tcPr/>
          <w:p>
            <w:pPr>
              <w:pStyle w:val="Compact"/>
              <w:jc w:val="left"/>
            </w:pPr>
            <w:r>
              <w:rPr>
                <w:sz w:val="18"/>
              </w:rPr>
              <w:t xml:space="preserve">端点ID非空；type为开放字符串或null；置信度可空，否则0至1</w:t>
            </w:r>
          </w:p>
        </w:tc>
      </w:tr>
      <w:tr>
        <w:tc>
          <w:tcPr/>
          <w:p>
            <w:pPr>
              <w:pStyle w:val="Compact"/>
              <w:jc w:val="left"/>
            </w:pPr>
            <w:r>
              <w:rPr>
                <w:sz w:val="18"/>
              </w:rPr>
              <w:t xml:space="preserve">来源</w:t>
            </w:r>
          </w:p>
        </w:tc>
        <w:tc>
          <w:tcPr/>
          <w:p>
            <w:pPr>
              <w:pStyle w:val="Compact"/>
              <w:jc w:val="left"/>
            </w:pPr>
            <w:r>
              <w:rPr>
                <w:sz w:val="18"/>
              </w:rPr>
              <w:t xml:space="preserve">功能及关系的source_refs</w:t>
            </w:r>
          </w:p>
        </w:tc>
        <w:tc>
          <w:tcPr/>
          <w:p>
            <w:pPr>
              <w:pStyle w:val="Compact"/>
              <w:jc w:val="left"/>
            </w:pPr>
            <w:r>
              <w:rPr>
                <w:sz w:val="18"/>
              </w:rPr>
              <w:t xml:space="preserve">保留提取或补全依据；关系模型要求提供，允许空数组</w:t>
            </w:r>
          </w:p>
        </w:tc>
      </w:tr>
    </w:tbl>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校验项目</w:t>
            </w:r>
          </w:p>
        </w:tc>
        <w:tc>
          <w:tcPr>
            <w:shd w:fill="EAF2FA"/>
          </w:tcPr>
          <w:p>
            <w:pPr>
              <w:pStyle w:val="Compact"/>
              <w:jc w:val="left"/>
            </w:pPr>
            <w:r>
              <w:rPr>
                <w:sz w:val="18"/>
              </w:rPr>
              <w:t xml:space="preserve">当前处理</w:t>
            </w:r>
          </w:p>
        </w:tc>
        <w:tc>
          <w:tcPr>
            <w:shd w:fill="EAF2FA"/>
          </w:tcPr>
          <w:p>
            <w:pPr>
              <w:pStyle w:val="Compact"/>
              <w:jc w:val="left"/>
            </w:pPr>
            <w:r>
              <w:rPr>
                <w:sz w:val="18"/>
              </w:rPr>
              <w:t xml:space="preserve">建议细化</w:t>
            </w:r>
          </w:p>
        </w:tc>
      </w:tr>
      <w:tr>
        <w:tc>
          <w:tcPr/>
          <w:p>
            <w:pPr>
              <w:pStyle w:val="Compact"/>
              <w:jc w:val="left"/>
            </w:pPr>
            <w:r>
              <w:rPr>
                <w:sz w:val="18"/>
              </w:rPr>
              <w:t xml:space="preserve">必填与类型</w:t>
            </w:r>
          </w:p>
        </w:tc>
        <w:tc>
          <w:tcPr/>
          <w:p>
            <w:pPr>
              <w:pStyle w:val="Compact"/>
              <w:jc w:val="left"/>
            </w:pPr>
            <w:r>
              <w:rPr>
                <w:sz w:val="18"/>
              </w:rPr>
              <w:t xml:space="preserve">Pydantic模型验证结构</w:t>
            </w:r>
          </w:p>
        </w:tc>
        <w:tc>
          <w:tcPr/>
          <w:p>
            <w:pPr>
              <w:pStyle w:val="Compact"/>
              <w:jc w:val="left"/>
            </w:pPr>
            <w:r>
              <w:rPr>
                <w:sz w:val="18"/>
              </w:rPr>
              <w:t xml:space="preserve">给调用方明确字段位置及修正提示</w:t>
            </w:r>
          </w:p>
        </w:tc>
      </w:tr>
      <w:tr>
        <w:tc>
          <w:tcPr/>
          <w:p>
            <w:pPr>
              <w:pStyle w:val="Compact"/>
              <w:jc w:val="left"/>
            </w:pPr>
            <w:r>
              <w:rPr>
                <w:sz w:val="18"/>
              </w:rPr>
              <w:t xml:space="preserve">ID唯一性</w:t>
            </w:r>
          </w:p>
        </w:tc>
        <w:tc>
          <w:tcPr/>
          <w:p>
            <w:pPr>
              <w:pStyle w:val="Compact"/>
              <w:jc w:val="left"/>
            </w:pPr>
            <w:r>
              <w:rPr>
                <w:sz w:val="18"/>
              </w:rPr>
              <w:t xml:space="preserve">重复功能ID报错</w:t>
            </w:r>
          </w:p>
        </w:tc>
        <w:tc>
          <w:tcPr/>
          <w:p>
            <w:pPr>
              <w:pStyle w:val="Compact"/>
              <w:jc w:val="left"/>
            </w:pPr>
            <w:r>
              <w:rPr>
                <w:sz w:val="18"/>
              </w:rPr>
              <w:t xml:space="preserve">保留既有ID，记录补全新增ID与来源</w:t>
            </w:r>
          </w:p>
        </w:tc>
      </w:tr>
      <w:tr>
        <w:tc>
          <w:tcPr/>
          <w:p>
            <w:pPr>
              <w:pStyle w:val="Compact"/>
              <w:jc w:val="left"/>
            </w:pPr>
            <w:r>
              <w:rPr>
                <w:sz w:val="18"/>
              </w:rPr>
              <w:t xml:space="preserve">关系引用</w:t>
            </w:r>
          </w:p>
        </w:tc>
        <w:tc>
          <w:tcPr/>
          <w:p>
            <w:pPr>
              <w:pStyle w:val="Compact"/>
              <w:jc w:val="left"/>
            </w:pPr>
            <w:r>
              <w:rPr>
                <w:sz w:val="18"/>
              </w:rPr>
              <w:t xml:space="preserve">端点不存在抛ClusteringInputError</w:t>
            </w:r>
          </w:p>
        </w:tc>
        <w:tc>
          <w:tcPr/>
          <w:p>
            <w:pPr>
              <w:pStyle w:val="Compact"/>
              <w:jc w:val="left"/>
            </w:pPr>
            <w:r>
              <w:rPr>
                <w:sz w:val="18"/>
              </w:rPr>
              <w:t xml:space="preserve">用户增改功能/关系后重新验证</w:t>
            </w:r>
          </w:p>
        </w:tc>
      </w:tr>
      <w:tr>
        <w:tc>
          <w:tcPr/>
          <w:p>
            <w:pPr>
              <w:pStyle w:val="Compact"/>
              <w:jc w:val="left"/>
            </w:pPr>
            <w:r>
              <w:rPr>
                <w:sz w:val="18"/>
              </w:rPr>
              <w:t xml:space="preserve">语义有效性</w:t>
            </w:r>
          </w:p>
        </w:tc>
        <w:tc>
          <w:tcPr/>
          <w:p>
            <w:pPr>
              <w:pStyle w:val="Compact"/>
              <w:jc w:val="left"/>
            </w:pPr>
            <w:r>
              <w:rPr>
                <w:sz w:val="18"/>
              </w:rPr>
              <w:t xml:space="preserve">全部语义分词为空时报错，向量化可能另报空词表</w:t>
            </w:r>
          </w:p>
        </w:tc>
        <w:tc>
          <w:tcPr/>
          <w:p>
            <w:pPr>
              <w:pStyle w:val="Compact"/>
              <w:jc w:val="left"/>
            </w:pPr>
            <w:r>
              <w:rPr>
                <w:sz w:val="18"/>
              </w:rPr>
              <w:t xml:space="preserve">增加单功能零向量和有效词项检查</w:t>
            </w:r>
          </w:p>
        </w:tc>
      </w:tr>
      <w:tr>
        <w:tc>
          <w:tcPr/>
          <w:p>
            <w:pPr>
              <w:pStyle w:val="Compact"/>
              <w:jc w:val="left"/>
            </w:pPr>
            <w:r>
              <w:rPr>
                <w:sz w:val="18"/>
              </w:rPr>
              <w:t xml:space="preserve">关系重复与类型</w:t>
            </w:r>
          </w:p>
        </w:tc>
        <w:tc>
          <w:tcPr/>
          <w:p>
            <w:pPr>
              <w:pStyle w:val="Compact"/>
              <w:jc w:val="left"/>
            </w:pPr>
            <w:r>
              <w:rPr>
                <w:sz w:val="18"/>
              </w:rPr>
              <w:t xml:space="preserve">当前不主动去重，不统一改写type</w:t>
            </w:r>
          </w:p>
        </w:tc>
        <w:tc>
          <w:tcPr/>
          <w:p>
            <w:pPr>
              <w:pStyle w:val="Compact"/>
              <w:jc w:val="left"/>
            </w:pPr>
            <w:r>
              <w:rPr>
                <w:sz w:val="18"/>
              </w:rPr>
              <w:t xml:space="preserve">与业务方确认去重及同义类型策略</w:t>
            </w:r>
          </w:p>
        </w:tc>
      </w:tr>
      <w:tr>
        <w:tc>
          <w:tcPr/>
          <w:p>
            <w:pPr>
              <w:pStyle w:val="Compact"/>
              <w:jc w:val="left"/>
            </w:pPr>
            <w:r>
              <w:rPr>
                <w:sz w:val="18"/>
              </w:rPr>
              <w:t xml:space="preserve">下游契约</w:t>
            </w:r>
          </w:p>
        </w:tc>
        <w:tc>
          <w:tcPr/>
          <w:p>
            <w:pPr>
              <w:pStyle w:val="Compact"/>
              <w:jc w:val="left"/>
            </w:pPr>
            <w:r>
              <w:rPr>
                <w:sz w:val="18"/>
              </w:rPr>
              <w:t xml:space="preserve">功能逻辑架构字段尚未对齐</w:t>
            </w:r>
          </w:p>
        </w:tc>
        <w:tc>
          <w:tcPr/>
          <w:p>
            <w:pPr>
              <w:pStyle w:val="Compact"/>
              <w:jc w:val="left"/>
            </w:pPr>
            <w:r>
              <w:rPr>
                <w:sz w:val="18"/>
              </w:rPr>
              <w:t xml:space="preserve">明确双方字段语义、类型、必填、枚举和映射</w:t>
            </w:r>
          </w:p>
        </w:tc>
      </w:tr>
    </w:tbl>
    <w:p>
      <w:pPr>
        <w:pStyle w:val="BodyText"/>
      </w:pPr>
      <w:r>
        <w:t xml:space="preserve">校验通过只表示满足计算条件，不代表需求已完整或架构正确。对话补全应将结构错误、信息缺失与待确认假设分别说明。</w:t>
      </w:r>
    </w:p>
    <w:bookmarkEnd w:id="33"/>
    <w:bookmarkStart w:id="34" w:name="多字段语义表征与birch功能聚类"/>
    <w:p>
      <w:pPr>
        <w:pStyle w:val="Heading3"/>
      </w:pPr>
      <w:r>
        <w:t xml:space="preserve">3.3 多字段语义表征与BIRCH功能聚类</w:t>
      </w:r>
    </w:p>
    <w:p>
      <w:pPr>
        <w:pStyle w:val="FirstParagraph"/>
      </w:pPr>
      <w:r>
        <w:t xml:space="preserve">服务器使用多字段语义而非仅功能名称构造向量，递归提取字段值而不加入JSON字段名。</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处理步骤</w:t>
            </w:r>
          </w:p>
        </w:tc>
        <w:tc>
          <w:tcPr>
            <w:shd w:fill="EAF2FA"/>
          </w:tcPr>
          <w:p>
            <w:pPr>
              <w:pStyle w:val="Compact"/>
              <w:jc w:val="left"/>
            </w:pPr>
            <w:r>
              <w:rPr>
                <w:sz w:val="18"/>
              </w:rPr>
              <w:t xml:space="preserve">当前方法</w:t>
            </w:r>
          </w:p>
        </w:tc>
        <w:tc>
          <w:tcPr>
            <w:shd w:fill="EAF2FA"/>
          </w:tcPr>
          <w:p>
            <w:pPr>
              <w:pStyle w:val="Compact"/>
              <w:jc w:val="left"/>
            </w:pPr>
            <w:r>
              <w:rPr>
                <w:sz w:val="18"/>
              </w:rPr>
              <w:t xml:space="preserve">作用与注意事项</w:t>
            </w:r>
          </w:p>
        </w:tc>
      </w:tr>
      <w:tr>
        <w:tc>
          <w:tcPr/>
          <w:p>
            <w:pPr>
              <w:pStyle w:val="Compact"/>
              <w:jc w:val="left"/>
            </w:pPr>
            <w:r>
              <w:rPr>
                <w:sz w:val="18"/>
              </w:rPr>
              <w:t xml:space="preserve">提取语义</w:t>
            </w:r>
          </w:p>
        </w:tc>
        <w:tc>
          <w:tcPr/>
          <w:p>
            <w:pPr>
              <w:pStyle w:val="Compact"/>
              <w:jc w:val="left"/>
            </w:pPr>
            <w:r>
              <w:rPr>
                <w:sz w:val="18"/>
              </w:rPr>
              <w:t xml:space="preserve">名称、描述、对象、效果、触发、约束、领域、输入输出、能力、场景、工况、前后置条件等</w:t>
            </w:r>
          </w:p>
        </w:tc>
        <w:tc>
          <w:tcPr/>
          <w:p>
            <w:pPr>
              <w:pStyle w:val="Compact"/>
              <w:jc w:val="left"/>
            </w:pPr>
            <w:r>
              <w:rPr>
                <w:sz w:val="18"/>
              </w:rPr>
              <w:t xml:space="preserve">表达意图与运行语境；公共领域描述可能掩盖功能差异</w:t>
            </w:r>
          </w:p>
        </w:tc>
      </w:tr>
      <w:tr>
        <w:tc>
          <w:tcPr/>
          <w:p>
            <w:pPr>
              <w:pStyle w:val="Compact"/>
              <w:jc w:val="left"/>
            </w:pPr>
            <w:r>
              <w:rPr>
                <w:sz w:val="18"/>
              </w:rPr>
              <w:t xml:space="preserve">排除非语义信息</w:t>
            </w:r>
          </w:p>
        </w:tc>
        <w:tc>
          <w:tcPr/>
          <w:p>
            <w:pPr>
              <w:pStyle w:val="Compact"/>
              <w:jc w:val="left"/>
            </w:pPr>
            <w:r>
              <w:rPr>
                <w:sz w:val="18"/>
              </w:rPr>
              <w:t xml:space="preserve">排除function_id、source_refs、extras和字段名</w:t>
            </w:r>
          </w:p>
        </w:tc>
        <w:tc>
          <w:tcPr/>
          <w:p>
            <w:pPr>
              <w:pStyle w:val="Compact"/>
              <w:jc w:val="left"/>
            </w:pPr>
            <w:r>
              <w:rPr>
                <w:sz w:val="18"/>
              </w:rPr>
              <w:t xml:space="preserve">减少标识与来源对相似度的干扰，不删除原始来源数据</w:t>
            </w:r>
          </w:p>
        </w:tc>
      </w:tr>
      <w:tr>
        <w:tc>
          <w:tcPr/>
          <w:p>
            <w:pPr>
              <w:pStyle w:val="Compact"/>
              <w:jc w:val="left"/>
            </w:pPr>
            <w:r>
              <w:rPr>
                <w:sz w:val="18"/>
              </w:rPr>
              <w:t xml:space="preserve">中文预处理</w:t>
            </w:r>
          </w:p>
        </w:tc>
        <w:tc>
          <w:tcPr/>
          <w:p>
            <w:pPr>
              <w:pStyle w:val="Compact"/>
              <w:jc w:val="left"/>
            </w:pPr>
            <w:r>
              <w:rPr>
                <w:sz w:val="18"/>
              </w:rPr>
              <w:t xml:space="preserve">jieba分词及固定停用词</w:t>
            </w:r>
          </w:p>
        </w:tc>
        <w:tc>
          <w:tcPr/>
          <w:p>
            <w:pPr>
              <w:pStyle w:val="Compact"/>
              <w:jc w:val="left"/>
            </w:pPr>
            <w:r>
              <w:rPr>
                <w:sz w:val="18"/>
              </w:rPr>
              <w:t xml:space="preserve">降低无效词影响；后续验证领域术语、缩写与单位</w:t>
            </w:r>
          </w:p>
        </w:tc>
      </w:tr>
      <w:tr>
        <w:tc>
          <w:tcPr/>
          <w:p>
            <w:pPr>
              <w:pStyle w:val="Compact"/>
              <w:jc w:val="left"/>
            </w:pPr>
            <w:r>
              <w:rPr>
                <w:sz w:val="18"/>
              </w:rPr>
              <w:t xml:space="preserve">向量化</w:t>
            </w:r>
          </w:p>
        </w:tc>
        <w:tc>
          <w:tcPr/>
          <w:p>
            <w:pPr>
              <w:pStyle w:val="Compact"/>
              <w:jc w:val="left"/>
            </w:pPr>
            <w:r>
              <w:rPr>
                <w:sz w:val="18"/>
              </w:rPr>
              <w:t xml:space="preserve">TF-IDF、L2归一化</w:t>
            </w:r>
          </w:p>
        </w:tc>
        <w:tc>
          <w:tcPr/>
          <w:p>
            <w:pPr>
              <w:pStyle w:val="Compact"/>
              <w:jc w:val="left"/>
            </w:pPr>
            <w:r>
              <w:rPr>
                <w:sz w:val="18"/>
              </w:rPr>
              <w:t xml:space="preserve">形成统一尺度特征；检查空词表及零向量</w:t>
            </w:r>
          </w:p>
        </w:tc>
      </w:tr>
      <w:tr>
        <w:tc>
          <w:tcPr/>
          <w:p>
            <w:pPr>
              <w:pStyle w:val="Compact"/>
              <w:jc w:val="left"/>
            </w:pPr>
            <w:r>
              <w:rPr>
                <w:sz w:val="18"/>
              </w:rPr>
              <w:t xml:space="preserve">聚类</w:t>
            </w:r>
          </w:p>
        </w:tc>
        <w:tc>
          <w:tcPr/>
          <w:p>
            <w:pPr>
              <w:pStyle w:val="Compact"/>
              <w:jc w:val="left"/>
            </w:pPr>
            <w:r>
              <w:rPr>
                <w:sz w:val="18"/>
              </w:rPr>
              <w:t xml:space="preserve">BIRCH；当前特征转为稠密矩阵</w:t>
            </w:r>
          </w:p>
        </w:tc>
        <w:tc>
          <w:tcPr/>
          <w:p>
            <w:pPr>
              <w:pStyle w:val="Compact"/>
              <w:jc w:val="left"/>
            </w:pPr>
            <w:r>
              <w:rPr>
                <w:sz w:val="18"/>
              </w:rPr>
              <w:t xml:space="preserve">得到初始聚类结果；大样本需评估内存开销</w:t>
            </w:r>
          </w:p>
        </w:tc>
      </w:tr>
      <w:tr>
        <w:tc>
          <w:tcPr/>
          <w:p>
            <w:pPr>
              <w:pStyle w:val="Compact"/>
              <w:jc w:val="left"/>
            </w:pPr>
            <w:r>
              <w:rPr>
                <w:sz w:val="18"/>
              </w:rPr>
              <w:t xml:space="preserve">聚类结果解释</w:t>
            </w:r>
          </w:p>
        </w:tc>
        <w:tc>
          <w:tcPr/>
          <w:p>
            <w:pPr>
              <w:pStyle w:val="Compact"/>
              <w:jc w:val="left"/>
            </w:pPr>
            <w:r>
              <w:rPr>
                <w:sz w:val="18"/>
              </w:rPr>
              <w:t xml:space="preserve">ID关联簇，关键词生成子系统名及释义</w:t>
            </w:r>
          </w:p>
        </w:tc>
        <w:tc>
          <w:tcPr/>
          <w:p>
            <w:pPr>
              <w:pStyle w:val="Compact"/>
              <w:jc w:val="left"/>
            </w:pPr>
            <w:r>
              <w:rPr>
                <w:sz w:val="18"/>
              </w:rPr>
              <w:t xml:space="preserve">支持工程复核，不能直接代替物理组件选型</w:t>
            </w:r>
          </w:p>
        </w:tc>
      </w:tr>
    </w:tbl>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参数</w:t>
            </w:r>
          </w:p>
        </w:tc>
        <w:tc>
          <w:tcPr>
            <w:shd w:fill="EAF2FA"/>
          </w:tcPr>
          <w:p>
            <w:pPr>
              <w:pStyle w:val="Compact"/>
              <w:jc w:val="left"/>
            </w:pPr>
            <w:r>
              <w:rPr>
                <w:sz w:val="18"/>
              </w:rPr>
              <w:t xml:space="preserve">当前值</w:t>
            </w:r>
          </w:p>
        </w:tc>
        <w:tc>
          <w:tcPr>
            <w:shd w:fill="EAF2FA"/>
          </w:tcPr>
          <w:p>
            <w:pPr>
              <w:pStyle w:val="Compact"/>
              <w:jc w:val="left"/>
            </w:pPr>
            <w:r>
              <w:rPr>
                <w:sz w:val="18"/>
              </w:rPr>
              <w:t xml:space="preserve">含义及调整依据</w:t>
            </w:r>
          </w:p>
        </w:tc>
      </w:tr>
      <w:tr>
        <w:tc>
          <w:tcPr/>
          <w:p>
            <w:pPr>
              <w:pStyle w:val="Compact"/>
              <w:jc w:val="left"/>
            </w:pPr>
            <w:r>
              <w:rPr>
                <w:sz w:val="18"/>
              </w:rPr>
              <w:t xml:space="preserve">birch_threshold</w:t>
            </w:r>
          </w:p>
        </w:tc>
        <w:tc>
          <w:tcPr/>
          <w:p>
            <w:pPr>
              <w:pStyle w:val="Compact"/>
              <w:jc w:val="left"/>
            </w:pPr>
            <w:r>
              <w:rPr>
                <w:sz w:val="18"/>
              </w:rPr>
              <w:t xml:space="preserve">0.6</w:t>
            </w:r>
          </w:p>
        </w:tc>
        <w:tc>
          <w:tcPr/>
          <w:p>
            <w:pPr>
              <w:pStyle w:val="Compact"/>
              <w:jc w:val="left"/>
            </w:pPr>
            <w:r>
              <w:rPr>
                <w:sz w:val="18"/>
              </w:rPr>
              <w:t xml:space="preserve">子簇半径约束，非余弦相似度门槛；结合碎片化与案例比较</w:t>
            </w:r>
          </w:p>
        </w:tc>
      </w:tr>
      <w:tr>
        <w:tc>
          <w:tcPr/>
          <w:p>
            <w:pPr>
              <w:pStyle w:val="Compact"/>
              <w:jc w:val="left"/>
            </w:pPr>
            <w:r>
              <w:rPr>
                <w:sz w:val="18"/>
              </w:rPr>
              <w:t xml:space="preserve">branching_factor</w:t>
            </w:r>
          </w:p>
        </w:tc>
        <w:tc>
          <w:tcPr/>
          <w:p>
            <w:pPr>
              <w:pStyle w:val="Compact"/>
              <w:jc w:val="left"/>
            </w:pPr>
            <w:r>
              <w:rPr>
                <w:sz w:val="18"/>
              </w:rPr>
              <w:t xml:space="preserve">50</w:t>
            </w:r>
          </w:p>
        </w:tc>
        <w:tc>
          <w:tcPr/>
          <w:p>
            <w:pPr>
              <w:pStyle w:val="Compact"/>
              <w:jc w:val="left"/>
            </w:pPr>
            <w:r>
              <w:rPr>
                <w:sz w:val="18"/>
              </w:rPr>
              <w:t xml:space="preserve">CF树分支容量，可在Python服务构造时覆盖</w:t>
            </w:r>
          </w:p>
        </w:tc>
      </w:tr>
      <w:tr>
        <w:tc>
          <w:tcPr/>
          <w:p>
            <w:pPr>
              <w:pStyle w:val="Compact"/>
              <w:jc w:val="left"/>
            </w:pPr>
            <w:r>
              <w:rPr>
                <w:sz w:val="18"/>
              </w:rPr>
              <w:t xml:space="preserve">n_clusters</w:t>
            </w:r>
          </w:p>
        </w:tc>
        <w:tc>
          <w:tcPr/>
          <w:p>
            <w:pPr>
              <w:pStyle w:val="Compact"/>
              <w:jc w:val="left"/>
            </w:pPr>
            <w:r>
              <w:rPr>
                <w:sz w:val="18"/>
              </w:rPr>
              <w:t xml:space="preserve">None</w:t>
            </w:r>
          </w:p>
        </w:tc>
        <w:tc>
          <w:tcPr/>
          <w:p>
            <w:pPr>
              <w:pStyle w:val="Compact"/>
              <w:jc w:val="left"/>
            </w:pPr>
            <w:r>
              <w:rPr>
                <w:sz w:val="18"/>
              </w:rPr>
              <w:t xml:space="preserve">不指定固定最终簇数，由当前聚类过程产生聚类结果</w:t>
            </w:r>
          </w:p>
        </w:tc>
      </w:tr>
    </w:tbl>
    <w:p>
      <w:pPr>
        <w:pStyle w:val="BodyText"/>
      </w:pPr>
      <w:r>
        <w:t xml:space="preserve">cluster_id只表示本次运行编号，不是稳定业务ID。实验应固定数据版本、字段组合、分词和评价口径，再比较参数影响，避免把数据变更与调参混在一起。</w:t>
      </w:r>
    </w:p>
    <w:bookmarkEnd w:id="34"/>
    <w:bookmarkStart w:id="35" w:name="功能逻辑架构数据的组织"/>
    <w:p>
      <w:pPr>
        <w:pStyle w:val="Heading3"/>
      </w:pPr>
      <w:r>
        <w:t xml:space="preserve">3.4 功能逻辑架构数据的组织</w:t>
      </w:r>
    </w:p>
    <w:p>
      <w:pPr>
        <w:pStyle w:val="FirstParagraph"/>
      </w:pPr>
      <w:r>
        <w:t xml:space="preserve">“</w:t>
      </w:r>
      <w:r>
        <w:t xml:space="preserve">功能逻辑架构数据</w:t>
      </w:r>
      <w:r>
        <w:t xml:space="preserve">”</w:t>
      </w:r>
      <w:r>
        <w:t xml:space="preserve">是整体交付名称。下述字段是当前内部结果的不同维度，不再以输出表数量定义板块二成果。</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数据维度与当前字段</w:t>
            </w:r>
          </w:p>
        </w:tc>
        <w:tc>
          <w:tcPr>
            <w:shd w:fill="EAF2FA"/>
          </w:tcPr>
          <w:p>
            <w:pPr>
              <w:pStyle w:val="Compact"/>
              <w:jc w:val="left"/>
            </w:pPr>
            <w:r>
              <w:rPr>
                <w:sz w:val="18"/>
              </w:rPr>
              <w:t xml:space="preserve">主要内容及用途</w:t>
            </w:r>
          </w:p>
        </w:tc>
        <w:tc>
          <w:tcPr>
            <w:shd w:fill="EAF2FA"/>
          </w:tcPr>
          <w:p>
            <w:pPr>
              <w:pStyle w:val="Compact"/>
              <w:jc w:val="left"/>
            </w:pPr>
            <w:r>
              <w:rPr>
                <w:sz w:val="18"/>
              </w:rPr>
              <w:t xml:space="preserve">交付时的注意事项</w:t>
            </w:r>
          </w:p>
        </w:tc>
      </w:tr>
      <w:tr>
        <w:tc>
          <w:tcPr/>
          <w:p>
            <w:pPr>
              <w:pStyle w:val="Compact"/>
              <w:jc w:val="left"/>
            </w:pPr>
            <w:r>
              <w:rPr>
                <w:sz w:val="18"/>
              </w:rPr>
              <w:t xml:space="preserve">功能归属 architecture_layers</w:t>
            </w:r>
          </w:p>
        </w:tc>
        <w:tc>
          <w:tcPr/>
          <w:p>
            <w:pPr>
              <w:pStyle w:val="Compact"/>
              <w:jc w:val="left"/>
            </w:pPr>
            <w:r>
              <w:rPr>
                <w:sz w:val="18"/>
              </w:rPr>
              <w:t xml:space="preserve">功能ID/名称、层级、子系统、簇名称和簇ID</w:t>
            </w:r>
          </w:p>
        </w:tc>
        <w:tc>
          <w:tcPr/>
          <w:p>
            <w:pPr>
              <w:pStyle w:val="Compact"/>
              <w:jc w:val="left"/>
            </w:pPr>
            <w:r>
              <w:rPr>
                <w:sz w:val="18"/>
              </w:rPr>
              <w:t xml:space="preserve">当前层级固定component，未形成显式系统—子系统—组件三级树</w:t>
            </w:r>
          </w:p>
        </w:tc>
      </w:tr>
      <w:tr>
        <w:tc>
          <w:tcPr/>
          <w:p>
            <w:pPr>
              <w:pStyle w:val="Compact"/>
              <w:jc w:val="left"/>
            </w:pPr>
            <w:r>
              <w:rPr>
                <w:sz w:val="18"/>
              </w:rPr>
              <w:t xml:space="preserve">功能关系 clustered_relations</w:t>
            </w:r>
          </w:p>
        </w:tc>
        <w:tc>
          <w:tcPr/>
          <w:p>
            <w:pPr>
              <w:pStyle w:val="Compact"/>
              <w:jc w:val="left"/>
            </w:pPr>
            <w:r>
              <w:rPr>
                <w:sz w:val="18"/>
              </w:rPr>
              <w:t xml:space="preserve">原关系及来源，增加left_cluster/right_cluster</w:t>
            </w:r>
          </w:p>
        </w:tc>
        <w:tc>
          <w:tcPr/>
          <w:p>
            <w:pPr>
              <w:pStyle w:val="Compact"/>
              <w:jc w:val="left"/>
            </w:pPr>
            <w:r>
              <w:rPr>
                <w:sz w:val="18"/>
              </w:rPr>
              <w:t xml:space="preserve">保留端点ID和type，不因聚类结果重新解释关系</w:t>
            </w:r>
          </w:p>
        </w:tc>
      </w:tr>
      <w:tr>
        <w:tc>
          <w:tcPr/>
          <w:p>
            <w:pPr>
              <w:pStyle w:val="Compact"/>
              <w:jc w:val="left"/>
            </w:pPr>
            <w:r>
              <w:rPr>
                <w:sz w:val="18"/>
              </w:rPr>
              <w:t xml:space="preserve">逻辑连接 logical_connections</w:t>
            </w:r>
          </w:p>
        </w:tc>
        <w:tc>
          <w:tcPr/>
          <w:p>
            <w:pPr>
              <w:pStyle w:val="Compact"/>
              <w:jc w:val="left"/>
            </w:pPr>
            <w:r>
              <w:rPr>
                <w:sz w:val="18"/>
              </w:rPr>
              <w:t xml:space="preserve">连接编号、源/目标名称、端口、关系类型、流对象、簇和证据</w:t>
            </w:r>
          </w:p>
        </w:tc>
        <w:tc>
          <w:tcPr/>
          <w:p>
            <w:pPr>
              <w:pStyle w:val="Compact"/>
              <w:jc w:val="left"/>
            </w:pPr>
            <w:r>
              <w:rPr>
                <w:sz w:val="18"/>
              </w:rPr>
              <w:t xml:space="preserve">当前缺少端点ID，跨模块交付建议补齐，避免同名功能混淆</w:t>
            </w:r>
          </w:p>
        </w:tc>
      </w:tr>
      <w:tr>
        <w:tc>
          <w:tcPr/>
          <w:p>
            <w:pPr>
              <w:pStyle w:val="Compact"/>
              <w:jc w:val="left"/>
            </w:pPr>
            <w:r>
              <w:rPr>
                <w:sz w:val="18"/>
              </w:rPr>
              <w:t xml:space="preserve">评价 metrics</w:t>
            </w:r>
          </w:p>
        </w:tc>
        <w:tc>
          <w:tcPr/>
          <w:p>
            <w:pPr>
              <w:pStyle w:val="Compact"/>
              <w:jc w:val="left"/>
            </w:pPr>
            <w:r>
              <w:rPr>
                <w:sz w:val="18"/>
              </w:rPr>
              <w:t xml:space="preserve">样本/簇数量、几何与语义指标、孤立簇比例和评分</w:t>
            </w:r>
          </w:p>
        </w:tc>
        <w:tc>
          <w:tcPr/>
          <w:p>
            <w:pPr>
              <w:pStyle w:val="Compact"/>
              <w:jc w:val="left"/>
            </w:pPr>
            <w:r>
              <w:rPr>
                <w:sz w:val="18"/>
              </w:rPr>
              <w:t xml:space="preserve">无法计算时为null，不是0分，也不是正确率</w:t>
            </w:r>
          </w:p>
        </w:tc>
      </w:tr>
      <w:tr>
        <w:tc>
          <w:tcPr/>
          <w:p>
            <w:pPr>
              <w:pStyle w:val="Compact"/>
              <w:jc w:val="left"/>
            </w:pPr>
            <w:r>
              <w:rPr>
                <w:sz w:val="18"/>
              </w:rPr>
              <w:t xml:space="preserve">处理配置 processing</w:t>
            </w:r>
          </w:p>
        </w:tc>
        <w:tc>
          <w:tcPr/>
          <w:p>
            <w:pPr>
              <w:pStyle w:val="Compact"/>
              <w:jc w:val="left"/>
            </w:pPr>
            <w:r>
              <w:rPr>
                <w:sz w:val="18"/>
              </w:rPr>
              <w:t xml:space="preserve">功能/关系数量、阈值、分支因子和语义字段说明</w:t>
            </w:r>
          </w:p>
        </w:tc>
        <w:tc>
          <w:tcPr/>
          <w:p>
            <w:pPr>
              <w:pStyle w:val="Compact"/>
              <w:jc w:val="left"/>
            </w:pPr>
            <w:r>
              <w:rPr>
                <w:sz w:val="18"/>
              </w:rPr>
              <w:t xml:space="preserve">用于解释本次结果，不能代替任务版本管理</w:t>
            </w:r>
          </w:p>
        </w:tc>
      </w:tr>
    </w:tbl>
    <w:p>
      <w:pPr>
        <w:pStyle w:val="BodyText"/>
      </w:pPr>
      <w:r>
        <w:t xml:space="preserve">对外需求规定逻辑架构是“包含function_id集合的功能簇”。可由architecture_layers按cluster_id聚合获得功能簇视图，但这一步尚需对外适配层。给板块三的JSON可同时保留关系、连接和来源信息。最终Schema、任务及版本字段须双方确认，不能把建议格式当成既定契约。</w:t>
      </w:r>
    </w:p>
    <w:bookmarkEnd w:id="35"/>
    <w:bookmarkStart w:id="39" w:name="功能关系分析与拓扑连接生成"/>
    <w:p>
      <w:pPr>
        <w:pStyle w:val="Heading3"/>
      </w:pPr>
      <w:r>
        <w:t xml:space="preserve">3.5 功能关系分析与拓扑连接生成</w:t>
      </w:r>
    </w:p>
    <w:p>
      <w:pPr>
        <w:pStyle w:val="CaptionedFigure"/>
      </w:pPr>
      <w:r>
        <w:drawing>
          <wp:inline>
            <wp:extent cx="5334000" cy="7652925"/>
            <wp:effectExtent b="0" l="0" r="0" t="0"/>
            <wp:docPr descr="功能关系与逻辑连接处理流程" title="" id="37" name="Picture"/>
            <a:graphic>
              <a:graphicData uri="http://schemas.openxmlformats.org/drawingml/2006/picture">
                <pic:pic>
                  <pic:nvPicPr>
                    <pic:cNvPr descr="02_关系与拓扑生成流程.png" id="38" name="Picture"/>
                    <pic:cNvPicPr>
                      <a:picLocks noChangeArrowheads="1" noChangeAspect="1"/>
                    </pic:cNvPicPr>
                  </pic:nvPicPr>
                  <pic:blipFill>
                    <a:blip r:embed="rId36"/>
                    <a:stretch>
                      <a:fillRect/>
                    </a:stretch>
                  </pic:blipFill>
                  <pic:spPr bwMode="auto">
                    <a:xfrm>
                      <a:off x="0" y="0"/>
                      <a:ext cx="5334000" cy="7652925"/>
                    </a:xfrm>
                    <a:prstGeom prst="rect">
                      <a:avLst/>
                    </a:prstGeom>
                    <a:noFill/>
                    <a:ln w="9525">
                      <a:noFill/>
                      <a:headEnd/>
                      <a:tailEnd/>
                    </a:ln>
                  </pic:spPr>
                </pic:pic>
              </a:graphicData>
            </a:graphic>
          </wp:inline>
        </w:drawing>
      </w:r>
    </w:p>
    <w:p>
      <w:pPr>
        <w:pStyle w:val="ImageCaption"/>
      </w:pPr>
      <w:r>
        <w:t xml:space="preserve">功能关系与逻辑连接处理流程</w:t>
      </w:r>
    </w:p>
    <w:p>
      <w:pPr>
        <w:pStyle w:val="BodyText"/>
      </w:pPr>
      <w:r>
        <w:t xml:space="preserve">当前服务对每条输入关系附加两端簇标签，并生成相应逻辑连接记录，两者在该阶段一一对应。重复关系不会被本服务自动删除。</w:t>
      </w:r>
    </w:p>
    <w:p>
      <w:pPr>
        <w:pStyle w:val="BodyText"/>
      </w:pPr>
      <w:r>
        <w:t xml:space="preserve">仅type为“数据流”或“DATA_FLOW”时读取源outputs和目标inputs中的name，优先匹配去空格后相等的信号名。没有同名匹配则回退到各自首项，缺失端填“—”，流对象取源端口。其他关系类型的端口和流对象均为“—”，保留原始语义，不伪装为数据连接。</w:t>
      </w:r>
    </w:p>
    <w:p>
      <w:pPr>
        <w:pStyle w:val="BodyText"/>
      </w:pPr>
      <w:r>
        <w:t xml:space="preserve">此策略尚未完成数据类型、单位、接口协议和一对多信号匹配。首项回退不表示连接已获工程确认，建议后续输出匹配方式和待确认标记；非数据流关系也不能因无流对象而丢弃。</w:t>
      </w:r>
    </w:p>
    <w:bookmarkEnd w:id="39"/>
    <w:bookmarkStart w:id="40" w:name="聚类评价与后续研究"/>
    <w:p>
      <w:pPr>
        <w:pStyle w:val="Heading3"/>
      </w:pPr>
      <w:r>
        <w:t xml:space="preserve">3.6 聚类评价与后续研究</w:t>
      </w:r>
    </w:p>
    <w:p>
      <w:pPr>
        <w:pStyle w:val="FirstParagraph"/>
      </w:pPr>
      <w:r>
        <w:t xml:space="preserve">当前服务器计算inner_similarity（簇内点对平均余弦相似度）、inter_similarity（簇质心间平均余弦相似度）、isolated_cluster_ratio（单元素簇数/总簇数），并在脚本条件满足时计算Silhouette和DB指数。遇单元素簇时当前脚本不会计算后两项，不能误写为指标理论本身禁止单元素簇。</w:t>
      </w:r>
    </w:p>
    <w:p>
      <w:pPr>
        <w:pStyle w:val="BodyText"/>
      </w:pPr>
      <w:r>
        <w:t xml:space="preserve">architecture_score采用inner_similarity/inter_similarity，仅在指标有效且分母大于1e-6时计算；该比值不限定0至1。当前metrics没有Purity字段，不应声称已实现组会提出的0.35×InnerSim + 0.35×(1−InterSim) + 0.30×Purity。</w:t>
      </w:r>
    </w:p>
    <w:p>
      <w:pPr>
        <w:pStyle w:val="BodyText"/>
      </w:pPr>
      <w:r>
        <w:t xml:space="preserve">后续固定数据和前处理，比较阈值变化下的聚类结果、碎片化与业务解释性；人工域标签具备后再研究Purity及权重敏感性。现阶段不预写“权重稳健”或“架构正确”等结论。共同领域文本可能影响功能差异，也应纳入特征分析。</w:t>
      </w:r>
    </w:p>
    <w:bookmarkEnd w:id="40"/>
    <w:bookmarkStart w:id="44" w:name="处理伪代码与改进方案"/>
    <w:p>
      <w:pPr>
        <w:pStyle w:val="Heading3"/>
      </w:pPr>
      <w:r>
        <w:t xml:space="preserve">3.7 处理伪代码与改进方案</w:t>
      </w:r>
    </w:p>
    <w:bookmarkStart w:id="41" w:name="当前算法的伪代码"/>
    <w:p>
      <w:pPr>
        <w:pStyle w:val="Heading4"/>
      </w:pPr>
      <w:r>
        <w:t xml:space="preserve">3.7.1 当前算法的伪代码</w:t>
      </w:r>
    </w:p>
    <w:p>
      <w:pPr>
        <w:pStyle w:val="FirstParagraph"/>
      </w:pPr>
      <w:r>
        <w:t xml:space="preserve">前版总体符合现有内核，但应明确配置、异常分支及内部输出边界。伪代码解释算法，不能替代运行代码或测试证据；对外适配和对话补全应与聚类计算分开表达。</w:t>
      </w:r>
    </w:p>
    <w:p>
      <w:pPr>
        <w:pStyle w:val="SourceCode"/>
      </w:pPr>
      <w:r>
        <w:rPr>
          <w:rStyle w:val="VerbatimChar"/>
        </w:rPr>
        <w:t xml:space="preserve">算法：当前功能逻辑架构数据生成内核</w:t>
      </w:r>
      <w:r>
        <w:br/>
      </w:r>
      <w:r>
        <w:rPr>
          <w:rStyle w:val="VerbatimChar"/>
        </w:rPr>
        <w:t xml:space="preserve">输入：功能点及其关联关系source；threshold=0.6，branching_factor=50</w:t>
      </w:r>
      <w:r>
        <w:br/>
      </w:r>
      <w:r>
        <w:rPr>
          <w:rStyle w:val="VerbatimChar"/>
        </w:rPr>
        <w:t xml:space="preserve">输出：ClusteringResult；输入无效或计算失败时抛出异常</w:t>
      </w:r>
      <w:r>
        <w:br/>
      </w:r>
      <w:r>
        <w:br/>
      </w:r>
      <w:r>
        <w:rPr>
          <w:rStyle w:val="VerbatimChar"/>
        </w:rPr>
        <w:t xml:space="preserve">1 验证ClusteringInput，取得points与relations</w:t>
      </w:r>
      <w:r>
        <w:br/>
      </w:r>
      <w:r>
        <w:rPr>
          <w:rStyle w:val="VerbatimChar"/>
        </w:rPr>
        <w:t xml:space="preserve">2 建立point_by_id；若ID重复或关系端点不存在，报错</w:t>
      </w:r>
      <w:r>
        <w:br/>
      </w:r>
      <w:r>
        <w:rPr>
          <w:rStyle w:val="VerbatimChar"/>
        </w:rPr>
        <w:t xml:space="preserve">3 提取功能语义（排除ID、来源、extras），分词、去停用词</w:t>
      </w:r>
      <w:r>
        <w:br/>
      </w:r>
      <w:r>
        <w:rPr>
          <w:rStyle w:val="VerbatimChar"/>
        </w:rPr>
        <w:t xml:space="preserve">4 若全部文本为空，报错</w:t>
      </w:r>
      <w:r>
        <w:br/>
      </w:r>
      <w:r>
        <w:rPr>
          <w:rStyle w:val="VerbatimChar"/>
        </w:rPr>
        <w:t xml:space="preserve">5 X ← L2Normalize(TFIDF(texts))；当前转为稠密矩阵</w:t>
      </w:r>
      <w:r>
        <w:br/>
      </w:r>
      <w:r>
        <w:rPr>
          <w:rStyle w:val="VerbatimChar"/>
        </w:rPr>
        <w:t xml:space="preserve">6 labels ← BIRCH(threshold, branching_factor, n_clusters=None).fit_predict(X)</w:t>
      </w:r>
      <w:r>
        <w:br/>
      </w:r>
      <w:r>
        <w:rPr>
          <w:rStyle w:val="VerbatimChar"/>
        </w:rPr>
        <w:t xml:space="preserve">7 建立function_id → cluster_id映射，生成辅助名称与architecture_layers</w:t>
      </w:r>
      <w:r>
        <w:br/>
      </w:r>
      <w:r>
        <w:rPr>
          <w:rStyle w:val="VerbatimChar"/>
        </w:rPr>
        <w:t xml:space="preserve">8 对每条关系r：</w:t>
      </w:r>
      <w:r>
        <w:br/>
      </w:r>
      <w:r>
        <w:rPr>
          <w:rStyle w:val="VerbatimChar"/>
        </w:rPr>
        <w:t xml:space="preserve">    保留类型、端点、置信度和来源，附加簇标签</w:t>
      </w:r>
      <w:r>
        <w:br/>
      </w:r>
      <w:r>
        <w:rPr>
          <w:rStyle w:val="VerbatimChar"/>
        </w:rPr>
        <w:t xml:space="preserve">    若r.type属于{数据流, DATA_FLOW}：</w:t>
      </w:r>
      <w:r>
        <w:br/>
      </w:r>
      <w:r>
        <w:rPr>
          <w:rStyle w:val="VerbatimChar"/>
        </w:rPr>
        <w:t xml:space="preserve">        以name同名优先、首项回退选择端口；流对象取源端口</w:t>
      </w:r>
      <w:r>
        <w:br/>
      </w:r>
      <w:r>
        <w:rPr>
          <w:rStyle w:val="VerbatimChar"/>
        </w:rPr>
        <w:t xml:space="preserve">    否则：端口与流对象为占位符</w:t>
      </w:r>
      <w:r>
        <w:br/>
      </w:r>
      <w:r>
        <w:rPr>
          <w:rStyle w:val="VerbatimChar"/>
        </w:rPr>
        <w:t xml:space="preserve">    追加clustered_relations与logical_connections</w:t>
      </w:r>
      <w:r>
        <w:br/>
      </w:r>
      <w:r>
        <w:rPr>
          <w:rStyle w:val="VerbatimChar"/>
        </w:rPr>
        <w:t xml:space="preserve">9 计算metrics；无法计算时为null；记录processing配置</w:t>
      </w:r>
      <w:r>
        <w:br/>
      </w:r>
      <w:r>
        <w:rPr>
          <w:rStyle w:val="VerbatimChar"/>
        </w:rPr>
        <w:t xml:space="preserve">10 返回内部结果，不假设与下游字段已对齐</w:t>
      </w:r>
    </w:p>
    <w:bookmarkEnd w:id="41"/>
    <w:bookmarkStart w:id="42" w:name="具体改进建议待实施"/>
    <w:p>
      <w:pPr>
        <w:pStyle w:val="Heading4"/>
      </w:pPr>
      <w:r>
        <w:t xml:space="preserve">3.7.2 具体改进建议（待实施）</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优先级与问题</w:t>
            </w:r>
          </w:p>
        </w:tc>
        <w:tc>
          <w:tcPr>
            <w:shd w:fill="EAF2FA"/>
          </w:tcPr>
          <w:p>
            <w:pPr>
              <w:pStyle w:val="Compact"/>
              <w:jc w:val="left"/>
            </w:pPr>
            <w:r>
              <w:rPr>
                <w:sz w:val="18"/>
              </w:rPr>
              <w:t xml:space="preserve">具体方案</w:t>
            </w:r>
          </w:p>
        </w:tc>
        <w:tc>
          <w:tcPr>
            <w:shd w:fill="EAF2FA"/>
          </w:tcPr>
          <w:p>
            <w:pPr>
              <w:pStyle w:val="Compact"/>
              <w:jc w:val="left"/>
            </w:pPr>
            <w:r>
              <w:rPr>
                <w:sz w:val="18"/>
              </w:rPr>
              <w:t xml:space="preserve">验证依据</w:t>
            </w:r>
          </w:p>
        </w:tc>
      </w:tr>
      <w:tr>
        <w:tc>
          <w:tcPr/>
          <w:p>
            <w:pPr>
              <w:pStyle w:val="Compact"/>
              <w:jc w:val="left"/>
            </w:pPr>
            <w:r>
              <w:rPr>
                <w:sz w:val="18"/>
              </w:rPr>
              <w:t xml:space="preserve">P0 补全建议生成</w:t>
            </w:r>
          </w:p>
        </w:tc>
        <w:tc>
          <w:tcPr/>
          <w:p>
            <w:pPr>
              <w:pStyle w:val="Compact"/>
              <w:jc w:val="left"/>
            </w:pPr>
            <w:r>
              <w:rPr>
                <w:sz w:val="18"/>
              </w:rPr>
              <w:t xml:space="preserve">列出缺失项、关联功能/关系、推荐内容、理由、依据和追问，为建议设置标识</w:t>
            </w:r>
          </w:p>
        </w:tc>
        <w:tc>
          <w:tcPr/>
          <w:p>
            <w:pPr>
              <w:pStyle w:val="Compact"/>
              <w:jc w:val="left"/>
            </w:pPr>
            <w:r>
              <w:rPr>
                <w:sz w:val="18"/>
              </w:rPr>
              <w:t xml:space="preserve">用户能理解缺什么、为何补、如何回复</w:t>
            </w:r>
          </w:p>
        </w:tc>
      </w:tr>
      <w:tr>
        <w:tc>
          <w:tcPr/>
          <w:p>
            <w:pPr>
              <w:pStyle w:val="Compact"/>
              <w:jc w:val="left"/>
            </w:pPr>
            <w:r>
              <w:rPr>
                <w:sz w:val="18"/>
              </w:rPr>
              <w:t xml:space="preserve">P0 用户反馈吸收</w:t>
            </w:r>
          </w:p>
        </w:tc>
        <w:tc>
          <w:tcPr/>
          <w:p>
            <w:pPr>
              <w:pStyle w:val="Compact"/>
              <w:jc w:val="left"/>
            </w:pPr>
            <w:r>
              <w:rPr>
                <w:sz w:val="18"/>
              </w:rPr>
              <w:t xml:space="preserve">支持全部/部分采纳、修改、拒绝及自行补充；仅合并明确内容，歧义先追问</w:t>
            </w:r>
          </w:p>
        </w:tc>
        <w:tc>
          <w:tcPr/>
          <w:p>
            <w:pPr>
              <w:pStyle w:val="Compact"/>
              <w:jc w:val="left"/>
            </w:pPr>
            <w:r>
              <w:rPr>
                <w:sz w:val="18"/>
              </w:rPr>
              <w:t xml:space="preserve">拒绝项不写入，部分采纳只改对应项，自补内容不遗漏</w:t>
            </w:r>
          </w:p>
        </w:tc>
      </w:tr>
      <w:tr>
        <w:tc>
          <w:tcPr/>
          <w:p>
            <w:pPr>
              <w:pStyle w:val="Compact"/>
              <w:jc w:val="left"/>
            </w:pPr>
            <w:r>
              <w:rPr>
                <w:sz w:val="18"/>
              </w:rPr>
              <w:t xml:space="preserve">P0 字段对齐</w:t>
            </w:r>
          </w:p>
        </w:tc>
        <w:tc>
          <w:tcPr/>
          <w:p>
            <w:pPr>
              <w:pStyle w:val="Compact"/>
              <w:jc w:val="left"/>
            </w:pPr>
            <w:r>
              <w:rPr>
                <w:sz w:val="18"/>
              </w:rPr>
              <w:t xml:space="preserve">独立适配层和字段映射清单，隔离内部模型与对外报文</w:t>
            </w:r>
          </w:p>
        </w:tc>
        <w:tc>
          <w:tcPr/>
          <w:p>
            <w:pPr>
              <w:pStyle w:val="Compact"/>
              <w:jc w:val="left"/>
            </w:pPr>
            <w:r>
              <w:rPr>
                <w:sz w:val="18"/>
              </w:rPr>
              <w:t xml:space="preserve">双方共同JSON样例可消费，ID和引用不丢失</w:t>
            </w:r>
          </w:p>
        </w:tc>
      </w:tr>
      <w:tr>
        <w:tc>
          <w:tcPr/>
          <w:p>
            <w:pPr>
              <w:pStyle w:val="Compact"/>
              <w:jc w:val="left"/>
            </w:pPr>
            <w:r>
              <w:rPr>
                <w:sz w:val="18"/>
              </w:rPr>
              <w:t xml:space="preserve">P1 端口可解释性</w:t>
            </w:r>
          </w:p>
        </w:tc>
        <w:tc>
          <w:tcPr/>
          <w:p>
            <w:pPr>
              <w:pStyle w:val="Compact"/>
              <w:jc w:val="left"/>
            </w:pPr>
            <w:r>
              <w:rPr>
                <w:sz w:val="18"/>
              </w:rPr>
              <w:t xml:space="preserve">输出匹配方式、候选与待确认状态；检查类型、单位兼容性</w:t>
            </w:r>
          </w:p>
        </w:tc>
        <w:tc>
          <w:tcPr/>
          <w:p>
            <w:pPr>
              <w:pStyle w:val="Compact"/>
              <w:jc w:val="left"/>
            </w:pPr>
            <w:r>
              <w:rPr>
                <w:sz w:val="18"/>
              </w:rPr>
              <w:t xml:space="preserve">同名、单位冲突、多端口、首项回退分别验证</w:t>
            </w:r>
          </w:p>
        </w:tc>
      </w:tr>
      <w:tr>
        <w:tc>
          <w:tcPr/>
          <w:p>
            <w:pPr>
              <w:pStyle w:val="Compact"/>
              <w:jc w:val="left"/>
            </w:pPr>
            <w:r>
              <w:rPr>
                <w:sz w:val="18"/>
              </w:rPr>
              <w:t xml:space="preserve">P1 特征与参数评价</w:t>
            </w:r>
          </w:p>
        </w:tc>
        <w:tc>
          <w:tcPr/>
          <w:p>
            <w:pPr>
              <w:pStyle w:val="Compact"/>
              <w:jc w:val="left"/>
            </w:pPr>
            <w:r>
              <w:rPr>
                <w:sz w:val="18"/>
              </w:rPr>
              <w:t xml:space="preserve">固定数据比较字段组合、阈值及簇大小分布</w:t>
            </w:r>
          </w:p>
        </w:tc>
        <w:tc>
          <w:tcPr/>
          <w:p>
            <w:pPr>
              <w:pStyle w:val="Compact"/>
              <w:jc w:val="left"/>
            </w:pPr>
            <w:r>
              <w:rPr>
                <w:sz w:val="18"/>
              </w:rPr>
              <w:t xml:space="preserve">指标、聚类结果变化和人工解释性共同记录</w:t>
            </w:r>
          </w:p>
        </w:tc>
      </w:tr>
      <w:tr>
        <w:tc>
          <w:tcPr/>
          <w:p>
            <w:pPr>
              <w:pStyle w:val="Compact"/>
              <w:jc w:val="left"/>
            </w:pPr>
            <w:r>
              <w:rPr>
                <w:sz w:val="18"/>
              </w:rPr>
              <w:t xml:space="preserve">P1 稳定性与追溯</w:t>
            </w:r>
          </w:p>
        </w:tc>
        <w:tc>
          <w:tcPr/>
          <w:p>
            <w:pPr>
              <w:pStyle w:val="Compact"/>
              <w:jc w:val="left"/>
            </w:pPr>
            <w:r>
              <w:rPr>
                <w:sz w:val="18"/>
              </w:rPr>
              <w:t xml:space="preserve">空词表/零向量检查，连接加端点ID，记录输入版本及采纳来源</w:t>
            </w:r>
          </w:p>
        </w:tc>
        <w:tc>
          <w:tcPr/>
          <w:p>
            <w:pPr>
              <w:pStyle w:val="Compact"/>
              <w:jc w:val="left"/>
            </w:pPr>
            <w:r>
              <w:rPr>
                <w:sz w:val="18"/>
              </w:rPr>
              <w:t xml:space="preserve">异常可定位，同名不误关联，变更可回溯</w:t>
            </w:r>
          </w:p>
        </w:tc>
      </w:tr>
    </w:tbl>
    <w:p>
      <w:pPr>
        <w:pStyle w:val="SourceCode"/>
      </w:pPr>
      <w:r>
        <w:rPr>
          <w:rStyle w:val="VerbatimChar"/>
        </w:rPr>
        <w:t xml:space="preserve">改进设计：对话补全与架构生成闭环（不是现有完整实现）</w:t>
      </w:r>
      <w:r>
        <w:br/>
      </w:r>
      <w:r>
        <w:rPr>
          <w:rStyle w:val="VerbatimChar"/>
        </w:rPr>
        <w:t xml:space="preserve">输入：已确认上下文C，本轮用户消息U，option中是否启用补全</w:t>
      </w:r>
      <w:r>
        <w:br/>
      </w:r>
      <w:r>
        <w:rPr>
          <w:rStyle w:val="VerbatimChar"/>
        </w:rPr>
        <w:t xml:space="preserve">识别U中的新增信息、采纳/修改/拒绝决定，并关联原建议</w:t>
      </w:r>
      <w:r>
        <w:br/>
      </w:r>
      <w:r>
        <w:rPr>
          <w:rStyle w:val="VerbatimChar"/>
        </w:rPr>
        <w:t xml:space="preserve">若存在歧义或冲突：保留有效内容，向用户定向追问</w:t>
      </w:r>
      <w:r>
        <w:br/>
      </w:r>
      <w:r>
        <w:rPr>
          <w:rStyle w:val="VerbatimChar"/>
        </w:rPr>
        <w:t xml:space="preserve">否则：校验并合并明确采纳及用户自行提供的内容，得到C'</w:t>
      </w:r>
      <w:r>
        <w:br/>
      </w:r>
      <w:r>
        <w:rPr>
          <w:rStyle w:val="VerbatimChar"/>
        </w:rPr>
        <w:t xml:space="preserve">若启用补全：</w:t>
      </w:r>
      <w:r>
        <w:br/>
      </w:r>
      <w:r>
        <w:rPr>
          <w:rStyle w:val="VerbatimChar"/>
        </w:rPr>
        <w:t xml:space="preserve">    检测C'中的信息缺口，生成有依据的候选建议和追问</w:t>
      </w:r>
      <w:r>
        <w:br/>
      </w:r>
      <w:r>
        <w:rPr>
          <w:rStyle w:val="VerbatimChar"/>
        </w:rPr>
        <w:t xml:space="preserve">    展示给用户，不自动写回未采纳建议</w:t>
      </w:r>
      <w:r>
        <w:br/>
      </w:r>
      <w:r>
        <w:rPr>
          <w:rStyle w:val="VerbatimChar"/>
        </w:rPr>
        <w:t xml:space="preserve">    用户继续完善时保留会话，进入下一轮</w:t>
      </w:r>
      <w:r>
        <w:br/>
      </w:r>
      <w:r>
        <w:rPr>
          <w:rStyle w:val="VerbatimChar"/>
        </w:rPr>
        <w:t xml:space="preserve">用户决定生成架构时：</w:t>
      </w:r>
      <w:r>
        <w:br/>
      </w:r>
      <w:r>
        <w:rPr>
          <w:rStyle w:val="VerbatimChar"/>
        </w:rPr>
        <w:t xml:space="preserve">    对当前已确认功能点及其关联关系计算架构数据</w:t>
      </w:r>
      <w:r>
        <w:br/>
      </w:r>
      <w:r>
        <w:rPr>
          <w:rStyle w:val="VerbatimChar"/>
        </w:rPr>
        <w:t xml:space="preserve">    按双方确认字段映射交付；未对齐时保留内部结果</w:t>
      </w:r>
    </w:p>
    <w:bookmarkEnd w:id="42"/>
    <w:bookmarkStart w:id="43" w:name="是否放代码或运行截图"/>
    <w:p>
      <w:pPr>
        <w:pStyle w:val="Heading4"/>
      </w:pPr>
      <w:r>
        <w:t xml:space="preserve">3.7.3 是否放代码或运行截图</w:t>
      </w:r>
    </w:p>
    <w:p>
      <w:pPr>
        <w:pStyle w:val="FirstParagraph"/>
      </w:pPr>
      <w:r>
        <w:t xml:space="preserve">正文保留核心伪代码与改进表，更便于说明“如何处理、为什么改”。完整代码留在仓库，附录可引用function_clustering/service.py中_cluster、_best_port等关键函数，选取短片段并标明文件和版本。</w:t>
      </w:r>
    </w:p>
    <w:p>
      <w:pPr>
        <w:pStyle w:val="BodyText"/>
      </w:pPr>
      <w:r>
        <w:t xml:space="preserve">运行截图建议后续补充，用来证明“已经做到什么”：同一案例输入与聚类结果、补全建议及用户采纳/自补过程、确认前后JSON差异及更新后的架构。每张截图标注案例、版本、时间和结果，并保留对应JSON或日志。服务启动或HTTP 200截图不足以证明业务正确。</w:t>
      </w:r>
    </w:p>
    <w:p>
      <w:pPr>
        <w:pStyle w:val="BodyText"/>
      </w:pPr>
      <w:r>
        <w:t xml:space="preserve">本次没有运行实际服务器，因此不加入模拟运行截图。先用设计图、伪代码与代码依据说明方案，功能验证后再补充真实运行证据。</w:t>
      </w:r>
    </w:p>
    <w:bookmarkEnd w:id="43"/>
    <w:bookmarkEnd w:id="44"/>
    <w:bookmarkEnd w:id="45"/>
    <w:bookmarkStart w:id="51" w:name="四关键接口与字段对齐进展"/>
    <w:p>
      <w:pPr>
        <w:pStyle w:val="Heading2"/>
      </w:pPr>
      <w:r>
        <w:t xml:space="preserve">四、关键接口与字段对齐进展</w:t>
      </w:r>
    </w:p>
    <w:bookmarkStart w:id="46" w:name="接口范围与共同上下文"/>
    <w:p>
      <w:pPr>
        <w:pStyle w:val="Heading3"/>
      </w:pPr>
      <w:r>
        <w:t xml:space="preserve">4.1 接口范围与共同上下文</w:t>
      </w:r>
    </w:p>
    <w:p>
      <w:pPr>
        <w:pStyle w:val="FirstParagraph"/>
      </w:pPr>
      <w:r>
        <w:t xml:space="preserve">两个对外接口目前均未完全完成。板块二生成的功能逻辑架构数据字段尚未与物理架构组件选型及连接布局模块对齐，双方正在商讨语义、结构和映射。本章先说明功能与进展，具体API细节后续调整；对外要求来自最新接口需求第2、第3项。第1项输入资源规范化不列为板块二新增接口；服务器内部编排、补全和聚类服务之间是本地调用关系。</w:t>
      </w:r>
    </w:p>
    <w:p>
      <w:pPr>
        <w:pStyle w:val="BodyText"/>
      </w:pPr>
      <w:r>
        <w:t xml:space="preserve">共同数据包PhysicalArchGenContext包含task_id、system_description、functions、function_models、requirements、requirement_models、logical_architecture、attachments及function_relations。functions是function_id到Function的字典，requirements是req_id到Requirement的字典，键须等于对象内ID。当前模型采用严格校验并拒绝未知顶层字段，不直接接受旧id/event格式。</w:t>
      </w:r>
    </w:p>
    <w:p>
      <w:pPr>
        <w:pStyle w:val="BodyText"/>
      </w:pPr>
      <w:r>
        <w:t xml:space="preserve">需求指出连续对话可能不重复之前信息，但当前代码未按task_id实现持久会话上下文合并。review_id仅用于补全候选确认，不能替代通用task_id增量会话。仅凭task_id恢复完整输入的行为仍需实现或另行约定。</w:t>
      </w:r>
    </w:p>
    <w:bookmarkEnd w:id="46"/>
    <w:bookmarkStart w:id="47" w:name="对外接口一逻辑架构生成开发中"/>
    <w:p>
      <w:pPr>
        <w:pStyle w:val="Heading3"/>
      </w:pPr>
      <w:r>
        <w:t xml:space="preserve">4.2 对外接口一：逻辑架构生成（开发中）</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shd w:fill="EAF2FA"/>
          </w:tcPr>
          <w:p>
            <w:pPr>
              <w:pStyle w:val="Compact"/>
              <w:jc w:val="left"/>
            </w:pPr>
            <w:r>
              <w:rPr>
                <w:sz w:val="18"/>
              </w:rPr>
              <w:t xml:space="preserve">项目</w:t>
            </w:r>
          </w:p>
        </w:tc>
        <w:tc>
          <w:tcPr>
            <w:shd w:fill="EAF2FA"/>
          </w:tcPr>
          <w:p>
            <w:pPr>
              <w:pStyle w:val="Compact"/>
              <w:jc w:val="left"/>
            </w:pPr>
            <w:r>
              <w:rPr>
                <w:sz w:val="18"/>
              </w:rPr>
              <w:t xml:space="preserve">接口要求与代码分析</w:t>
            </w:r>
          </w:p>
        </w:tc>
      </w:tr>
      <w:tr>
        <w:tc>
          <w:tcPr/>
          <w:p>
            <w:pPr>
              <w:pStyle w:val="Compact"/>
              <w:jc w:val="left"/>
            </w:pPr>
            <w:r>
              <w:rPr>
                <w:sz w:val="18"/>
              </w:rPr>
              <w:t xml:space="preserve">方法及路径</w:t>
            </w:r>
          </w:p>
        </w:tc>
        <w:tc>
          <w:tcPr/>
          <w:p>
            <w:pPr>
              <w:pStyle w:val="Compact"/>
              <w:jc w:val="left"/>
            </w:pPr>
            <w:r>
              <w:rPr>
                <w:sz w:val="18"/>
              </w:rPr>
              <w:t xml:space="preserve">POST /generate_logical_arch</w:t>
            </w:r>
          </w:p>
        </w:tc>
      </w:tr>
      <w:tr>
        <w:tc>
          <w:tcPr/>
          <w:p>
            <w:pPr>
              <w:pStyle w:val="Compact"/>
              <w:jc w:val="left"/>
            </w:pPr>
            <w:r>
              <w:rPr>
                <w:sz w:val="18"/>
              </w:rPr>
              <w:t xml:space="preserve">调用方 / 提供方</w:t>
            </w:r>
          </w:p>
        </w:tc>
        <w:tc>
          <w:tcPr/>
          <w:p>
            <w:pPr>
              <w:pStyle w:val="Compact"/>
              <w:jc w:val="left"/>
            </w:pPr>
            <w:r>
              <w:rPr>
                <w:sz w:val="18"/>
              </w:rPr>
              <w:t xml:space="preserve">物理架构组件选型及连接布局模块 / 板块二</w:t>
            </w:r>
          </w:p>
        </w:tc>
      </w:tr>
      <w:tr>
        <w:tc>
          <w:tcPr/>
          <w:p>
            <w:pPr>
              <w:pStyle w:val="Compact"/>
              <w:jc w:val="left"/>
            </w:pPr>
            <w:r>
              <w:rPr>
                <w:sz w:val="18"/>
              </w:rPr>
              <w:t xml:space="preserve">输入要求</w:t>
            </w:r>
          </w:p>
        </w:tc>
        <w:tc>
          <w:tcPr/>
          <w:p>
            <w:pPr>
              <w:pStyle w:val="Compact"/>
              <w:jc w:val="left"/>
            </w:pPr>
            <w:r>
              <w:rPr>
                <w:sz w:val="18"/>
              </w:rPr>
              <w:t xml:space="preserve">PhysicalArchGenContext对应JSON及生成选项</w:t>
            </w:r>
          </w:p>
        </w:tc>
      </w:tr>
      <w:tr>
        <w:tc>
          <w:tcPr/>
          <w:p>
            <w:pPr>
              <w:pStyle w:val="Compact"/>
              <w:jc w:val="left"/>
            </w:pPr>
            <w:r>
              <w:rPr>
                <w:sz w:val="18"/>
              </w:rPr>
              <w:t xml:space="preserve">输出要求</w:t>
            </w:r>
          </w:p>
        </w:tc>
        <w:tc>
          <w:tcPr/>
          <w:p>
            <w:pPr>
              <w:pStyle w:val="Compact"/>
              <w:jc w:val="left"/>
            </w:pPr>
            <w:r>
              <w:rPr>
                <w:sz w:val="18"/>
              </w:rPr>
              <w:t xml:space="preserve">逻辑架构JSON，核心为功能簇，每簇包含一系列function_id</w:t>
            </w:r>
          </w:p>
        </w:tc>
      </w:tr>
      <w:tr>
        <w:tc>
          <w:tcPr/>
          <w:p>
            <w:pPr>
              <w:pStyle w:val="Compact"/>
              <w:jc w:val="left"/>
            </w:pPr>
            <w:r>
              <w:rPr>
                <w:sz w:val="18"/>
              </w:rPr>
              <w:t xml:space="preserve">当前进展</w:t>
            </w:r>
          </w:p>
        </w:tc>
        <w:tc>
          <w:tcPr/>
          <w:p>
            <w:pPr>
              <w:pStyle w:val="Compact"/>
              <w:jc w:val="left"/>
            </w:pPr>
            <w:r>
              <w:rPr>
                <w:sz w:val="18"/>
              </w:rPr>
              <w:t xml:space="preserve">对外接口未完全完成，字段正在协商；核对版本未发现该路由，内部聚类内核可复用</w:t>
            </w:r>
          </w:p>
        </w:tc>
      </w:tr>
      <w:tr>
        <w:tc>
          <w:tcPr/>
          <w:p>
            <w:pPr>
              <w:pStyle w:val="Compact"/>
              <w:jc w:val="left"/>
            </w:pPr>
            <w:r>
              <w:rPr>
                <w:sz w:val="18"/>
              </w:rPr>
              <w:t xml:space="preserve">适配设计</w:t>
            </w:r>
          </w:p>
        </w:tc>
        <w:tc>
          <w:tcPr/>
          <w:p>
            <w:pPr>
              <w:pStyle w:val="Compact"/>
              <w:jc w:val="left"/>
            </w:pPr>
            <w:r>
              <w:rPr>
                <w:sz w:val="18"/>
              </w:rPr>
              <w:t xml:space="preserve">functions映射转function_points数组，function_relations转relations，聚类后按cluster_id聚合成员ID</w:t>
            </w:r>
          </w:p>
        </w:tc>
      </w:tr>
      <w:tr>
        <w:tc>
          <w:tcPr/>
          <w:p>
            <w:pPr>
              <w:pStyle w:val="Compact"/>
              <w:jc w:val="left"/>
            </w:pPr>
            <w:r>
              <w:rPr>
                <w:sz w:val="18"/>
              </w:rPr>
              <w:t xml:space="preserve">待确认</w:t>
            </w:r>
          </w:p>
        </w:tc>
        <w:tc>
          <w:tcPr/>
          <w:p>
            <w:pPr>
              <w:pStyle w:val="Compact"/>
              <w:jc w:val="left"/>
            </w:pPr>
            <w:r>
              <w:rPr>
                <w:sz w:val="18"/>
              </w:rPr>
              <w:t xml:space="preserve">外层字段名、聚类结果Schema、options、错误码、空输入策略、是否写回logical_architecture、部署地址</w:t>
            </w:r>
          </w:p>
        </w:tc>
      </w:tr>
    </w:tbl>
    <w:p>
      <w:pPr>
        <w:pStyle w:val="BodyText"/>
      </w:pPr>
      <w:r>
        <w:t xml:space="preserve">建议外层采用physical_arch_gen_context与options以便与补全接口一致，但最新需求尚未锁定这一结构。Python构造器能覆盖阈值，并不代表HTTP已经支持阈值选项。</w:t>
      </w:r>
    </w:p>
    <w:p>
      <w:pPr>
        <w:pStyle w:val="SourceCode"/>
      </w:pPr>
      <w:r>
        <w:rPr>
          <w:rStyle w:val="VerbatimChar"/>
        </w:rPr>
        <w:t xml:space="preserve">/generate_logical_arch适配层（待实现）:</w:t>
      </w:r>
      <w:r>
        <w:br/>
      </w:r>
      <w:r>
        <w:rPr>
          <w:rStyle w:val="VerbatimChar"/>
        </w:rPr>
        <w:t xml:space="preserve">    校验上下文、功能点及其关联关系与生成选项</w:t>
      </w:r>
      <w:r>
        <w:br/>
      </w:r>
      <w:r>
        <w:rPr>
          <w:rStyle w:val="VerbatimChar"/>
        </w:rPr>
        <w:t xml:space="preserve">    result ← await FunctionClusteringService(...).cluster(ClusteringInput(...))</w:t>
      </w:r>
      <w:r>
        <w:br/>
      </w:r>
      <w:r>
        <w:rPr>
          <w:rStyle w:val="VerbatimChar"/>
        </w:rPr>
        <w:t xml:space="preserve">    groups ← 按cluster_id聚合architecture_layers中的function_id</w:t>
      </w:r>
      <w:r>
        <w:br/>
      </w:r>
      <w:r>
        <w:rPr>
          <w:rStyle w:val="VerbatimChar"/>
        </w:rPr>
        <w:t xml:space="preserve">    校验功能覆盖、引用一致性及JSON有效性</w:t>
      </w:r>
      <w:r>
        <w:br/>
      </w:r>
      <w:r>
        <w:rPr>
          <w:rStyle w:val="VerbatimChar"/>
        </w:rPr>
        <w:t xml:space="preserve">    返回双方确认的逻辑架构JSON</w:t>
      </w:r>
      <w:r>
        <w:br/>
      </w:r>
      <w:r>
        <w:rPr>
          <w:rStyle w:val="VerbatimChar"/>
        </w:rPr>
        <w:t xml:space="preserve">    # 是否写回上下文logical_architecture由正式契约确定</w:t>
      </w:r>
    </w:p>
    <w:bookmarkEnd w:id="47"/>
    <w:bookmarkStart w:id="48" w:name="对外接口二对话式输入补全开发中"/>
    <w:p>
      <w:pPr>
        <w:pStyle w:val="Heading3"/>
      </w:pPr>
      <w:r>
        <w:t xml:space="preserve">4.3 对外接口二：对话式输入补全（开发中）</w:t>
      </w:r>
    </w:p>
    <w:p>
      <w:pPr>
        <w:pStyle w:val="FirstParagraph"/>
      </w:pPr>
      <w:r>
        <w:t xml:space="preserve">本节保留对接物理架构模块的对话式补全接口功能设计，不代表当前主数据链路的补全归属。当前板块一数据由板块三郑心如同学补全后交给板块二；该职责已在总体流程中修正。接口设计与实际交接链路分别表述，避免将图中的补全工作误归到板块一或板块二。</w:t>
      </w:r>
    </w:p>
    <w:p>
      <w:pPr>
        <w:pStyle w:val="BodyText"/>
      </w:pPr>
      <w:r>
        <w:t xml:space="preserve">补全是一个多轮对话过程。算法根据当前上下文给出缺失信息提示、推荐内容和定向问题，用户可采纳、部分采纳、修改建议，或自行提供所需信息。系统把明确采纳的推荐及用户自行补充内容校验后纳入上下文，再分析是否继续追问，形成“分析—建议/提问—反馈—合并—再分析”的闭环。</w:t>
      </w:r>
    </w:p>
    <w:p>
      <w:pPr>
        <w:pStyle w:val="BodyText"/>
      </w:pPr>
      <w:r>
        <w:t xml:space="preserve">当前重点是先做好补全建议生成与用户反馈吸收。暂把“是否启用补全”作为option参数表达调用意图，正式名称、默认值和请求层级后续确定。启用补全不代表同意采纳全部候选，不能据此自动写入未确认内容；该选项与原资料中的only_check含义不同，不将only_check作为本阶段主流程。</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对话阶段</w:t>
            </w:r>
          </w:p>
        </w:tc>
        <w:tc>
          <w:tcPr>
            <w:shd w:fill="EAF2FA"/>
          </w:tcPr>
          <w:p>
            <w:pPr>
              <w:pStyle w:val="Compact"/>
              <w:jc w:val="left"/>
            </w:pPr>
            <w:r>
              <w:rPr>
                <w:sz w:val="18"/>
              </w:rPr>
              <w:t xml:space="preserve">板块二应完成的功能</w:t>
            </w:r>
          </w:p>
        </w:tc>
        <w:tc>
          <w:tcPr>
            <w:shd w:fill="EAF2FA"/>
          </w:tcPr>
          <w:p>
            <w:pPr>
              <w:pStyle w:val="Compact"/>
              <w:jc w:val="left"/>
            </w:pPr>
            <w:r>
              <w:rPr>
                <w:sz w:val="18"/>
              </w:rPr>
              <w:t xml:space="preserve">用户参与及上下文处理</w:t>
            </w:r>
          </w:p>
        </w:tc>
      </w:tr>
      <w:tr>
        <w:tc>
          <w:tcPr/>
          <w:p>
            <w:pPr>
              <w:pStyle w:val="Compact"/>
              <w:jc w:val="left"/>
            </w:pPr>
            <w:r>
              <w:rPr>
                <w:sz w:val="18"/>
              </w:rPr>
              <w:t xml:space="preserve">缺口分析</w:t>
            </w:r>
          </w:p>
        </w:tc>
        <w:tc>
          <w:tcPr/>
          <w:p>
            <w:pPr>
              <w:pStyle w:val="Compact"/>
              <w:jc w:val="left"/>
            </w:pPr>
            <w:r>
              <w:rPr>
                <w:sz w:val="18"/>
              </w:rPr>
              <w:t xml:space="preserve">检查功能、关系、条件、输入输出及依据</w:t>
            </w:r>
          </w:p>
        </w:tc>
        <w:tc>
          <w:tcPr/>
          <w:p>
            <w:pPr>
              <w:pStyle w:val="Compact"/>
              <w:jc w:val="left"/>
            </w:pPr>
            <w:r>
              <w:rPr>
                <w:sz w:val="18"/>
              </w:rPr>
              <w:t xml:space="preserve">区分缺失、不确定与结构错误，不把猜测当事实</w:t>
            </w:r>
          </w:p>
        </w:tc>
      </w:tr>
      <w:tr>
        <w:tc>
          <w:tcPr/>
          <w:p>
            <w:pPr>
              <w:pStyle w:val="Compact"/>
              <w:jc w:val="left"/>
            </w:pPr>
            <w:r>
              <w:rPr>
                <w:sz w:val="18"/>
              </w:rPr>
              <w:t xml:space="preserve">建议与追问</w:t>
            </w:r>
          </w:p>
        </w:tc>
        <w:tc>
          <w:tcPr/>
          <w:p>
            <w:pPr>
              <w:pStyle w:val="Compact"/>
              <w:jc w:val="left"/>
            </w:pPr>
            <w:r>
              <w:rPr>
                <w:sz w:val="18"/>
              </w:rPr>
              <w:t xml:space="preserve">给出推荐内容、理由、依据及需用户提供的信息</w:t>
            </w:r>
          </w:p>
        </w:tc>
        <w:tc>
          <w:tcPr/>
          <w:p>
            <w:pPr>
              <w:pStyle w:val="Compact"/>
              <w:jc w:val="left"/>
            </w:pPr>
            <w:r>
              <w:rPr>
                <w:sz w:val="18"/>
              </w:rPr>
              <w:t xml:space="preserve">明确针对哪个功能/关系，便于决定如何回应</w:t>
            </w:r>
          </w:p>
        </w:tc>
      </w:tr>
      <w:tr>
        <w:tc>
          <w:tcPr/>
          <w:p>
            <w:pPr>
              <w:pStyle w:val="Compact"/>
              <w:jc w:val="left"/>
            </w:pPr>
            <w:r>
              <w:rPr>
                <w:sz w:val="18"/>
              </w:rPr>
              <w:t xml:space="preserve">理解反馈</w:t>
            </w:r>
          </w:p>
        </w:tc>
        <w:tc>
          <w:tcPr/>
          <w:p>
            <w:pPr>
              <w:pStyle w:val="Compact"/>
              <w:jc w:val="left"/>
            </w:pPr>
            <w:r>
              <w:rPr>
                <w:sz w:val="18"/>
              </w:rPr>
              <w:t xml:space="preserve">识别采纳、部分采纳、修改、拒绝及用户自行补充</w:t>
            </w:r>
          </w:p>
        </w:tc>
        <w:tc>
          <w:tcPr/>
          <w:p>
            <w:pPr>
              <w:pStyle w:val="Compact"/>
              <w:jc w:val="left"/>
            </w:pPr>
            <w:r>
              <w:rPr>
                <w:sz w:val="18"/>
              </w:rPr>
              <w:t xml:space="preserve">不把任意自然语言回复当作全部采纳</w:t>
            </w:r>
          </w:p>
        </w:tc>
      </w:tr>
      <w:tr>
        <w:tc>
          <w:tcPr/>
          <w:p>
            <w:pPr>
              <w:pStyle w:val="Compact"/>
              <w:jc w:val="left"/>
            </w:pPr>
            <w:r>
              <w:rPr>
                <w:sz w:val="18"/>
              </w:rPr>
              <w:t xml:space="preserve">校验合并</w:t>
            </w:r>
          </w:p>
        </w:tc>
        <w:tc>
          <w:tcPr/>
          <w:p>
            <w:pPr>
              <w:pStyle w:val="Compact"/>
              <w:jc w:val="left"/>
            </w:pPr>
            <w:r>
              <w:rPr>
                <w:sz w:val="18"/>
              </w:rPr>
              <w:t xml:space="preserve">检查类型、ID、引用与冲突，记录变更来源</w:t>
            </w:r>
          </w:p>
        </w:tc>
        <w:tc>
          <w:tcPr/>
          <w:p>
            <w:pPr>
              <w:pStyle w:val="Compact"/>
              <w:jc w:val="left"/>
            </w:pPr>
            <w:r>
              <w:rPr>
                <w:sz w:val="18"/>
              </w:rPr>
              <w:t xml:space="preserve">明确内容进入上下文；歧义和冲突先向用户确认</w:t>
            </w:r>
          </w:p>
        </w:tc>
      </w:tr>
      <w:tr>
        <w:tc>
          <w:tcPr/>
          <w:p>
            <w:pPr>
              <w:pStyle w:val="Compact"/>
              <w:jc w:val="left"/>
            </w:pPr>
            <w:r>
              <w:rPr>
                <w:sz w:val="18"/>
              </w:rPr>
              <w:t xml:space="preserve">继续对话或生成</w:t>
            </w:r>
          </w:p>
        </w:tc>
        <w:tc>
          <w:tcPr/>
          <w:p>
            <w:pPr>
              <w:pStyle w:val="Compact"/>
              <w:jc w:val="left"/>
            </w:pPr>
            <w:r>
              <w:rPr>
                <w:sz w:val="18"/>
              </w:rPr>
              <w:t xml:space="preserve">基于更新上下文重新分析，必要时继续定向提问</w:t>
            </w:r>
          </w:p>
        </w:tc>
        <w:tc>
          <w:tcPr/>
          <w:p>
            <w:pPr>
              <w:pStyle w:val="Compact"/>
              <w:jc w:val="left"/>
            </w:pPr>
            <w:r>
              <w:rPr>
                <w:sz w:val="18"/>
              </w:rPr>
              <w:t xml:space="preserve">用户选择继续完善或在明确剩余不足后请求生成</w:t>
            </w:r>
          </w:p>
        </w:tc>
      </w:tr>
    </w:tbl>
    <w:p>
      <w:pPr>
        <w:pStyle w:val="BodyText"/>
      </w:pPr>
      <w:r>
        <w:t xml:space="preserve">每条候选建议可包括建议标识、关联功能/关系、缺失项、推荐内容、理由/依据、追问和处理状态。这些是功能设计要素，不是定稿API字段。上下文更新后应检查旧建议是否仍适用，防止合并过期候选。</w:t>
      </w:r>
    </w:p>
    <w:p>
      <w:pPr>
        <w:pStyle w:val="BodyText"/>
      </w:pPr>
      <w:r>
        <w:rPr>
          <w:b/>
          <w:bCs/>
        </w:rPr>
        <w:t xml:space="preserve">对话示例（设计示意，非运行记录）：</w:t>
      </w:r>
    </w:p>
    <w:p>
      <w:pPr>
        <w:pStyle w:val="BlockText"/>
      </w:pPr>
      <w:r>
        <w:t xml:space="preserve">算法：已有温度采集和冷却执行功能，但冷却启动条件不明确。建议补充触发条件，请提供阈值及适用工况；没有依据时不自行填写具体数值。</w:t>
      </w:r>
      <w:r>
        <w:br/>
      </w:r>
      <w:r>
        <w:t xml:space="preserve">用户：采纳补充触发条件的建议，按本案例温度超过35℃启动冷却；另外增加传感器故障告警。</w:t>
      </w:r>
      <w:r>
        <w:br/>
      </w:r>
      <w:r>
        <w:t xml:space="preserve">算法：将用户提供的35℃条件纳入冷却功能，形成故障告警内容，并继续询问故障判定依据及告警接收方；确认后补齐关联关系。</w:t>
      </w:r>
    </w:p>
    <w:p>
      <w:pPr>
        <w:pStyle w:val="FirstParagraph"/>
      </w:pPr>
      <w:r>
        <w:t xml:space="preserve">示例中的35℃来自示意用户反馈，不是算法推断的工程标准。用户自行提出的新增内容也要进入处理，不能因其不在推荐清单就遗漏；关键细节不足时继续追问。</w:t>
      </w:r>
    </w:p>
    <w:p>
      <w:pPr>
        <w:pStyle w:val="BodyText"/>
      </w:pPr>
      <w:r>
        <w:t xml:space="preserve">已有代码提供候选预览及一次性review_id接受/拒绝，可作为候选构建和确认基础；但尚不能据此声称完整支持多轮对话、逐项采纳、修改合并和持续会话。现阶段优先完善这些业务功能，再调整/complement_arch_gen_context的报文、状态和会话机制。补全option与会话均属于待实现/完善设计，不是当前代码已支持的API承诺。</w:t>
      </w:r>
    </w:p>
    <w:p>
      <w:pPr>
        <w:pStyle w:val="BodyText"/>
      </w:pPr>
      <w:r>
        <w:t xml:space="preserve">两个对外接口均未完全做好。内部补全上下文需保留功能ID、关系引用和用户确认来源；向物理架构模块输出的字段仍在协商。本节暂不锁定参数名、错误码或完整请求响应格式。</w:t>
      </w:r>
    </w:p>
    <w:bookmarkEnd w:id="48"/>
    <w:bookmarkStart w:id="49" w:name="模型内部的服务器本地联调"/>
    <w:p>
      <w:pPr>
        <w:pStyle w:val="Heading3"/>
      </w:pPr>
      <w:r>
        <w:t xml:space="preserve">4.4 模型内部的服务器本地联调</w:t>
      </w:r>
    </w:p>
    <w:p>
      <w:pPr>
        <w:pStyle w:val="FirstParagraph"/>
      </w:pPr>
      <w:r>
        <w:t xml:space="preserve">已核对内部入口：FunctionClusteringService.cluster(source: ClusteringInput) → ClusteringResult。异步方法通过asyncio.to_thread执行聚类计算；统一编排在补全后适配完整功能点及其关联关系并调用本地服务，不通过HTTP调用旧MBSE_app接口。</w:t>
      </w:r>
    </w:p>
    <w:p>
      <w:pPr>
        <w:pStyle w:val="BodyText"/>
      </w:pPr>
      <w:r>
        <w:t xml:space="preserve">结果进入analysis-package.json.clustering，并另存clustering/</w:t>
      </w:r>
      <w:r>
        <w:t xml:space="preserve">/input.json与result.json，运行清单及quality.clustering记录状态。聚类失败时上层可能保留功能点及其关联关系并记录warning，所以编排有响应不等于聚类成功，需检查阶段状态和结果字段。</w:t>
      </w:r>
    </w:p>
    <w:p>
      <w:pPr>
        <w:pStyle w:val="BodyText"/>
      </w:pPr>
      <w:r>
        <w:t xml:space="preserve">服务器文档给出的本机调试启动命令为uv run uvicorn interfaces.app:app –host 127.0.0.1 –port 8000；POST /api/unified-runs为统一编排入口，按其multipart资源约定提交，不是独立聚类HTTP接口，也不能替代需求中的/generate_logical_arch。实际地址、端口、认证与模型配置由服务器部署确定，本报告未启动或连接该服务器。</w:t>
      </w:r>
    </w:p>
    <w:bookmarkEnd w:id="49"/>
    <w:bookmarkStart w:id="50" w:name="板块三json交接框架"/>
    <w:p>
      <w:pPr>
        <w:pStyle w:val="Heading3"/>
      </w:pPr>
      <w:r>
        <w:t xml:space="preserve">4.5 板块三JSON交接框架</w:t>
      </w:r>
    </w:p>
    <w:p>
      <w:pPr>
        <w:pStyle w:val="FirstParagraph"/>
      </w:pPr>
      <w:r>
        <w:t xml:space="preserve">板块二交付功能逻辑架构JSON，板块三周瑜璇负责SysML v2转换和校验。建议保留功能ID、功能簇成员、功能关系、逻辑连接、来源和配置；板块三反馈转换所需缺失字段与约束要求。本节为交接框架，不另设未经确认的HTTP路由。</w:t>
      </w:r>
    </w:p>
    <w:p>
      <w:pPr>
        <w:pStyle w:val="Compact"/>
        <w:numPr>
          <w:ilvl w:val="0"/>
          <w:numId w:val="1001"/>
        </w:numPr>
      </w:pPr>
      <w:r>
        <w:t xml:space="preserve">JSON Schema及版本：____</w:t>
      </w:r>
    </w:p>
    <w:p>
      <w:pPr>
        <w:pStyle w:val="Compact"/>
        <w:numPr>
          <w:ilvl w:val="0"/>
          <w:numId w:val="1001"/>
        </w:numPr>
      </w:pPr>
      <w:r>
        <w:t xml:space="preserve">交接文件名称、位置及发送方式：____</w:t>
      </w:r>
    </w:p>
    <w:p>
      <w:pPr>
        <w:pStyle w:val="Compact"/>
        <w:numPr>
          <w:ilvl w:val="0"/>
          <w:numId w:val="1001"/>
        </w:numPr>
      </w:pPr>
      <w:r>
        <w:t xml:space="preserve">任务/批次标识及输入输出对应规则：____</w:t>
      </w:r>
    </w:p>
    <w:p>
      <w:pPr>
        <w:pStyle w:val="Compact"/>
        <w:numPr>
          <w:ilvl w:val="0"/>
          <w:numId w:val="1001"/>
        </w:numPr>
      </w:pPr>
      <w:r>
        <w:t xml:space="preserve">接收回执和问题反馈方式：____</w:t>
      </w:r>
    </w:p>
    <w:bookmarkEnd w:id="50"/>
    <w:bookmarkEnd w:id="51"/>
    <w:bookmarkStart w:id="52" w:name="五后续实施顺序与验收"/>
    <w:p>
      <w:pPr>
        <w:pStyle w:val="Heading2"/>
      </w:pPr>
      <w:r>
        <w:t xml:space="preserve">五、后续实施顺序与验收</w:t>
      </w:r>
    </w:p>
    <w:p>
      <w:pPr>
        <w:pStyle w:val="FirstParagraph"/>
      </w:pPr>
      <w:r>
        <w:t xml:space="preserve">实施顺序为：先完善补全建议生成和反馈吸收，同时推进下游字段对齐；共同样例与映射确认后，再完善两个对外接口的参数、响应及会话管理。内部仍采用服务器本地服务联调，JSON交板块三进行SysML转换和校验。</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阶段</w:t>
            </w:r>
          </w:p>
        </w:tc>
        <w:tc>
          <w:tcPr>
            <w:shd w:fill="EAF2FA"/>
          </w:tcPr>
          <w:p>
            <w:pPr>
              <w:pStyle w:val="Compact"/>
              <w:jc w:val="left"/>
            </w:pPr>
            <w:r>
              <w:rPr>
                <w:sz w:val="18"/>
              </w:rPr>
              <w:t xml:space="preserve">重点工作</w:t>
            </w:r>
          </w:p>
        </w:tc>
        <w:tc>
          <w:tcPr>
            <w:shd w:fill="EAF2FA"/>
          </w:tcPr>
          <w:p>
            <w:pPr>
              <w:pStyle w:val="Compact"/>
              <w:jc w:val="left"/>
            </w:pPr>
            <w:r>
              <w:rPr>
                <w:sz w:val="18"/>
              </w:rPr>
              <w:t xml:space="preserve">验收证据</w:t>
            </w:r>
          </w:p>
        </w:tc>
      </w:tr>
      <w:tr>
        <w:tc>
          <w:tcPr/>
          <w:p>
            <w:pPr>
              <w:pStyle w:val="Compact"/>
              <w:jc w:val="left"/>
            </w:pPr>
            <w:r>
              <w:rPr>
                <w:sz w:val="18"/>
              </w:rPr>
              <w:t xml:space="preserve">近期：补全功能</w:t>
            </w:r>
          </w:p>
        </w:tc>
        <w:tc>
          <w:tcPr/>
          <w:p>
            <w:pPr>
              <w:pStyle w:val="Compact"/>
              <w:jc w:val="left"/>
            </w:pPr>
            <w:r>
              <w:rPr>
                <w:sz w:val="18"/>
              </w:rPr>
              <w:t xml:space="preserve">缺口检测、建议解释、定向追问、用户自补吸收</w:t>
            </w:r>
          </w:p>
        </w:tc>
        <w:tc>
          <w:tcPr/>
          <w:p>
            <w:pPr>
              <w:pStyle w:val="Compact"/>
              <w:jc w:val="left"/>
            </w:pPr>
            <w:r>
              <w:rPr>
                <w:sz w:val="18"/>
              </w:rPr>
              <w:t xml:space="preserve">多轮示例体现建议—采纳/修改—合并，拒绝项不写入</w:t>
            </w:r>
          </w:p>
        </w:tc>
      </w:tr>
      <w:tr>
        <w:tc>
          <w:tcPr/>
          <w:p>
            <w:pPr>
              <w:pStyle w:val="Compact"/>
              <w:jc w:val="left"/>
            </w:pPr>
            <w:r>
              <w:rPr>
                <w:sz w:val="18"/>
              </w:rPr>
              <w:t xml:space="preserve">并行：字段协商</w:t>
            </w:r>
          </w:p>
        </w:tc>
        <w:tc>
          <w:tcPr/>
          <w:p>
            <w:pPr>
              <w:pStyle w:val="Compact"/>
              <w:jc w:val="left"/>
            </w:pPr>
            <w:r>
              <w:rPr>
                <w:sz w:val="18"/>
              </w:rPr>
              <w:t xml:space="preserve">功能归属、关系、连接、标识、来源逐项对齐</w:t>
            </w:r>
          </w:p>
        </w:tc>
        <w:tc>
          <w:tcPr/>
          <w:p>
            <w:pPr>
              <w:pStyle w:val="Compact"/>
              <w:jc w:val="left"/>
            </w:pPr>
            <w:r>
              <w:rPr>
                <w:sz w:val="18"/>
              </w:rPr>
              <w:t xml:space="preserve">字段映射清单注明语义、类型、必填、枚举和未决项</w:t>
            </w:r>
          </w:p>
        </w:tc>
      </w:tr>
      <w:tr>
        <w:tc>
          <w:tcPr/>
          <w:p>
            <w:pPr>
              <w:pStyle w:val="Compact"/>
              <w:jc w:val="left"/>
            </w:pPr>
            <w:r>
              <w:rPr>
                <w:sz w:val="18"/>
              </w:rPr>
              <w:t xml:space="preserve">随后：接口集成</w:t>
            </w:r>
          </w:p>
        </w:tc>
        <w:tc>
          <w:tcPr/>
          <w:p>
            <w:pPr>
              <w:pStyle w:val="Compact"/>
              <w:jc w:val="left"/>
            </w:pPr>
            <w:r>
              <w:rPr>
                <w:sz w:val="18"/>
              </w:rPr>
              <w:t xml:space="preserve">option、会话及逻辑架构输出适配</w:t>
            </w:r>
          </w:p>
        </w:tc>
        <w:tc>
          <w:tcPr/>
          <w:p>
            <w:pPr>
              <w:pStyle w:val="Compact"/>
              <w:jc w:val="left"/>
            </w:pPr>
            <w:r>
              <w:rPr>
                <w:sz w:val="18"/>
              </w:rPr>
              <w:t xml:space="preserve">双方共同JSON样例可消费，状态与数据一致</w:t>
            </w:r>
          </w:p>
        </w:tc>
      </w:tr>
      <w:tr>
        <w:tc>
          <w:tcPr/>
          <w:p>
            <w:pPr>
              <w:pStyle w:val="Compact"/>
              <w:jc w:val="left"/>
            </w:pPr>
            <w:r>
              <w:rPr>
                <w:sz w:val="18"/>
              </w:rPr>
              <w:t xml:space="preserve">持续：算法验证</w:t>
            </w:r>
          </w:p>
        </w:tc>
        <w:tc>
          <w:tcPr/>
          <w:p>
            <w:pPr>
              <w:pStyle w:val="Compact"/>
              <w:jc w:val="left"/>
            </w:pPr>
            <w:r>
              <w:rPr>
                <w:sz w:val="18"/>
              </w:rPr>
              <w:t xml:space="preserve">特征/阈值比较、碎片化及端口复核</w:t>
            </w:r>
          </w:p>
        </w:tc>
        <w:tc>
          <w:tcPr/>
          <w:p>
            <w:pPr>
              <w:pStyle w:val="Compact"/>
              <w:jc w:val="left"/>
            </w:pPr>
            <w:r>
              <w:rPr>
                <w:sz w:val="18"/>
              </w:rPr>
              <w:t xml:space="preserve">输入版本、配置、指标和人工复核可追溯</w:t>
            </w:r>
          </w:p>
        </w:tc>
      </w:tr>
      <w:tr>
        <w:tc>
          <w:tcPr/>
          <w:p>
            <w:pPr>
              <w:pStyle w:val="Compact"/>
              <w:jc w:val="left"/>
            </w:pPr>
            <w:r>
              <w:rPr>
                <w:sz w:val="18"/>
              </w:rPr>
              <w:t xml:space="preserve">交付：运行证据</w:t>
            </w:r>
          </w:p>
        </w:tc>
        <w:tc>
          <w:tcPr/>
          <w:p>
            <w:pPr>
              <w:pStyle w:val="Compact"/>
              <w:jc w:val="left"/>
            </w:pPr>
            <w:r>
              <w:rPr>
                <w:sz w:val="18"/>
              </w:rPr>
              <w:t xml:space="preserve">精简代码引用，补充真实截图和结果</w:t>
            </w:r>
          </w:p>
        </w:tc>
        <w:tc>
          <w:tcPr/>
          <w:p>
            <w:pPr>
              <w:pStyle w:val="Compact"/>
              <w:jc w:val="left"/>
            </w:pPr>
            <w:r>
              <w:rPr>
                <w:sz w:val="18"/>
              </w:rPr>
              <w:t xml:space="preserve">图与JSON/日志对应同一次运行，明确完成范围</w:t>
            </w:r>
          </w:p>
        </w:tc>
      </w:tr>
    </w:tbl>
    <w:p>
      <w:pPr>
        <w:pStyle w:val="BodyText"/>
      </w:pPr>
      <w:r>
        <w:t xml:space="preserve">验收应覆盖重复ID、非法端点、空功能集、空关系、同名信号、首项回退、指标null、部分采纳、用户自行补充、冲突追问、关闭补全及过期候选。API未定稿前不据此编造通过记录。本次仅修订文档与设计图，没有修改应用代码或执行实际服务器联调。</w:t>
      </w:r>
    </w:p>
    <w:bookmarkEnd w:id="52"/>
    <w:bookmarkStart w:id="53" w:name="附录材料与代码索引"/>
    <w:p>
      <w:pPr>
        <w:pStyle w:val="Heading2"/>
      </w:pPr>
      <w:r>
        <w:t xml:space="preserve">附录：材料与代码索引</w:t>
      </w:r>
    </w:p>
    <w:p>
      <w:pPr>
        <w:pStyle w:val="Compact"/>
        <w:numPr>
          <w:ilvl w:val="0"/>
          <w:numId w:val="1002"/>
        </w:numPr>
      </w:pPr>
      <w:r>
        <w:t xml:space="preserve">最新依据：用户本次职责说明、《功能逻辑分析模块接口需求.md》第2、3接口。</w:t>
      </w:r>
    </w:p>
    <w:p>
      <w:pPr>
        <w:pStyle w:val="Compact"/>
        <w:numPr>
          <w:ilvl w:val="0"/>
          <w:numId w:val="1002"/>
        </w:numPr>
      </w:pPr>
      <w:r>
        <w:t xml:space="preserve">阶段依据：第六次8.14、第七次8.18、第九次8.31组会及MBSE_app原型。</w:t>
      </w:r>
    </w:p>
    <w:p>
      <w:pPr>
        <w:pStyle w:val="Compact"/>
        <w:numPr>
          <w:ilvl w:val="0"/>
          <w:numId w:val="1002"/>
        </w:numPr>
      </w:pPr>
      <w:r>
        <w:t xml:space="preserve">当前实现：src/function_clustering/models.py、service.py、README.md；src/unified_orchestration/context_models.py、service.py；src/interfaces/routers/physical_arch_context.py、unified_orchestration.py。</w:t>
      </w:r>
    </w:p>
    <w:p>
      <w:pPr>
        <w:pStyle w:val="Compact"/>
        <w:numPr>
          <w:ilvl w:val="0"/>
          <w:numId w:val="1002"/>
        </w:numPr>
      </w:pPr>
      <w:r>
        <w:t xml:space="preserve">对照资料：docs/complement-arch-gen-context.md；tests/test_function_clustering.py、test_complement_arch_context.py（仅阅读，未执行）。</w:t>
      </w:r>
    </w:p>
    <w:p>
      <w:pPr>
        <w:pStyle w:val="Compact"/>
        <w:numPr>
          <w:ilvl w:val="0"/>
          <w:numId w:val="1002"/>
        </w:numPr>
      </w:pPr>
      <w:r>
        <w:t xml:space="preserve">仓库：https://github.com/sywule/requirements_processing_and_functions_extraction_pre_research ；核对提交f2d98e531021d618ed9fed4bed52124450aff988。</w:t>
      </w:r>
    </w:p>
    <w:p>
      <w:pPr>
        <w:pStyle w:val="FirstParagraph"/>
      </w:pPr>
      <w:r>
        <w:t xml:space="preserve">本版修正上游补全负责人及数据交接链路，技术路线图和总体流程图恢复简洁主流程，不再展开对话补全回路；此前核对代码作为现状依据。三张配套图均提供PNG、SVG与DOT源文件：技术路线图表达研究主线，总体图表达处理及交付边界，关系图对应当前服务器实现。两个对外接口均未完全完成，字段正在协商，SysML转换与校验明确属于板块三。</w:t>
      </w:r>
    </w:p>
    <w:bookmarkEnd w:id="53"/>
    <w:bookmarkEnd w:id="54"/>
    <w:sectPr>
      <w:footerReference w:type="default" r:id="rId9"/>
      <w:pgMar w:top="1134" w:bottom="1134"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板块二 · 研究与设计方案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宋体"/>
      <w:sz w:val="21"/>
    </w:rPr>
  </w:style>
  <w:style w:styleId="BodyText" w:type="paragraph">
    <w:name w:val="Body Text"/>
    <w:basedOn w:val="Normal"/>
    <w:link w:val="BodyTextChar"/>
    <w:qFormat/>
    <w:pPr>
      <w:spacing w:after="180" w:before="180"/>
    </w:pPr>
    <w:rPr>
      <w:rFonts w:ascii="Calibri" w:hAnsi="Calibri" w:eastAsia="宋体"/>
      <w:sz w:val="21"/>
    </w:rPr>
  </w:style>
  <w:style w:customStyle="1" w:styleId="FirstParagraph" w:type="paragraph">
    <w:name w:val="First Paragraph"/>
    <w:basedOn w:val="BodyText"/>
    <w:next w:val="BodyText"/>
    <w:qFormat/>
    <w:rPr>
      <w:rFonts w:ascii="Calibri" w:hAnsi="Calibri" w:eastAsia="宋体"/>
      <w:sz w:val="21"/>
    </w:rPr>
  </w:style>
  <w:style w:customStyle="1" w:styleId="Compact" w:type="paragraph">
    <w:name w:val="Compact"/>
    <w:basedOn w:val="BodyText"/>
    <w:qFormat/>
    <w:pPr>
      <w:spacing w:after="36" w:before="36"/>
    </w:pPr>
    <w:rPr>
      <w:rFonts w:ascii="Calibri" w:hAnsi="Calibri" w:eastAsia="宋体"/>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eastAsia="宋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eastAsia="宋体"/>
      <w:sz w:val="30"/>
      <w:szCs w:val="30"/>
    </w:rPr>
  </w:style>
  <w:style w:customStyle="1" w:styleId="Author" w:type="paragraph">
    <w:name w:val="Author"/>
    <w:next w:val="BodyText"/>
    <w:qFormat/>
    <w:pPr>
      <w:keepNext/>
      <w:keepLines/>
      <w:jc w:val="center"/>
    </w:pPr>
    <w:rPr>
      <w:rFonts w:ascii="Calibri" w:hAnsi="Calibri" w:eastAsia="宋体"/>
    </w:rPr>
  </w:style>
  <w:style w:styleId="Date" w:type="paragraph">
    <w:name w:val="Date"/>
    <w:next w:val="BodyText"/>
    <w:qFormat/>
    <w:pPr>
      <w:keepNext/>
      <w:keepLines/>
      <w:jc w:val="center"/>
    </w:pPr>
    <w:rPr>
      <w:rFonts w:ascii="Calibri" w:hAnsi="Calibri" w:eastAsia="宋体"/>
    </w:rPr>
  </w:style>
  <w:style w:customStyle="1" w:styleId="AbstractTitle" w:type="paragraph">
    <w:name w:val="Abstract Title"/>
    <w:basedOn w:val="Normal"/>
    <w:next w:val="Abstract"/>
    <w:qFormat/>
    <w:pPr>
      <w:keepNext/>
      <w:keepLines/>
      <w:spacing w:after="0" w:before="300"/>
      <w:jc w:val="center"/>
    </w:pPr>
    <w:rPr>
      <w:rFonts w:ascii="Calibri" w:hAnsi="Calibri" w:eastAsia="宋体"/>
      <w:b/>
      <w:color w:val="345A8A"/>
      <w:sz w:val="20"/>
      <w:szCs w:val="20"/>
    </w:rPr>
  </w:style>
  <w:style w:customStyle="1" w:styleId="Abstract" w:type="paragraph">
    <w:name w:val="Abstract"/>
    <w:basedOn w:val="Normal"/>
    <w:next w:val="BodyText"/>
    <w:qFormat/>
    <w:pPr>
      <w:keepNext/>
      <w:keepLines/>
      <w:spacing w:after="300" w:before="100"/>
    </w:pPr>
    <w:rPr>
      <w:rFonts w:ascii="Calibri" w:hAnsi="Calibri" w:eastAsia="宋体"/>
      <w:sz w:val="20"/>
      <w:szCs w:val="20"/>
    </w:rPr>
  </w:style>
  <w:style w:styleId="Bibliography" w:type="paragraph">
    <w:name w:val="Bibliography"/>
    <w:basedOn w:val="Normal"/>
    <w:next w:val="Bibliography"/>
    <w:qFormat/>
    <w:pPr/>
    <w:rPr>
      <w:rFonts w:ascii="Calibri" w:hAnsi="Calibri" w:eastAsia="宋体"/>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eastAsia="黑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eastAsia="黑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eastAsia="黑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eastAsia="黑体"/>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eastAsia="黑体"/>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eastAsia="黑体"/>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eastAsia="黑体"/>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eastAsia="黑体"/>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eastAsia="黑体"/>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eastAsia="宋体"/>
    </w:rPr>
  </w:style>
  <w:style w:styleId="FootnoteText" w:type="paragraph">
    <w:name w:val="Footnote Text"/>
    <w:basedOn w:val="Normal"/>
    <w:next w:val="FootnoteText"/>
    <w:uiPriority w:val="9"/>
    <w:unhideWhenUsed/>
    <w:qFormat/>
    <w:rPr>
      <w:rFonts w:ascii="Calibri" w:hAnsi="Calibri"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Calibri" w:hAnsi="Calibri"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eastAsia="宋体"/>
      <w:b/>
    </w:rPr>
  </w:style>
  <w:style w:customStyle="1" w:styleId="Definition" w:type="paragraph">
    <w:name w:val="Definition"/>
    <w:basedOn w:val="Normal"/>
    <w:rPr>
      <w:rFonts w:ascii="Calibri" w:hAnsi="Calibri" w:eastAsia="宋体"/>
    </w:rPr>
  </w:style>
  <w:style w:styleId="Caption" w:type="paragraph">
    <w:name w:val="Caption"/>
    <w:basedOn w:val="Normal"/>
    <w:link w:val="BodyTextChar"/>
    <w:pPr>
      <w:spacing w:after="120" w:before="0"/>
    </w:pPr>
    <w:rPr>
      <w:rFonts w:ascii="Calibri" w:hAnsi="Calibri" w:eastAsia="宋体"/>
      <w:i/>
    </w:rPr>
  </w:style>
  <w:style w:customStyle="1" w:styleId="TableCaption" w:type="paragraph">
    <w:name w:val="Table Caption"/>
    <w:basedOn w:val="Caption"/>
    <w:pPr>
      <w:keepNext/>
    </w:pPr>
    <w:rPr>
      <w:rFonts w:ascii="Calibri" w:hAnsi="Calibri" w:eastAsia="宋体"/>
    </w:rPr>
  </w:style>
  <w:style w:customStyle="1" w:styleId="ImageCaption" w:type="paragraph">
    <w:name w:val="Image Caption"/>
    <w:basedOn w:val="Caption"/>
    <w:rPr>
      <w:rFonts w:ascii="Calibri" w:hAnsi="Calibri" w:eastAsia="宋体"/>
    </w:rPr>
  </w:style>
  <w:style w:customStyle="1" w:styleId="Figure" w:type="paragraph">
    <w:name w:val="Figure"/>
    <w:basedOn w:val="Normal"/>
    <w:rPr>
      <w:rFonts w:ascii="Calibri" w:hAnsi="Calibri" w:eastAsia="宋体"/>
    </w:rPr>
  </w:style>
  <w:style w:customStyle="1" w:styleId="CaptionedFigure" w:type="paragraph">
    <w:name w:val="Captioned Figure"/>
    <w:basedOn w:val="Figure"/>
    <w:pPr>
      <w:keepNext/>
    </w:pPr>
    <w:rPr>
      <w:rFonts w:ascii="Calibri" w:hAnsi="Calibri" w:eastAsia="宋体"/>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eastAsia="黑体"/>
      <w:b w:val="0"/>
      <w:bCs w:val="0"/>
      <w:color w:themeColor="accent1" w:themeShade="BF" w:val="365F91"/>
    </w:rPr>
  </w:style>
  <w:style w:type="paragraph" w:customStyle="1" w:styleId="SourceCode">
    <w:name w:val="Source Code"/>
    <w:basedOn w:val="Normal"/>
    <w:link w:val="VerbatimChar"/>
    <w:pPr>
      <w:wordWrap w:val="off"/>
    </w:pPr>
    <w:rPr>
      <w:rFonts w:ascii="Calibri" w:hAnsi="Calibri"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9" Type="http://schemas.openxmlformats.org/officeDocument/2006/relationships/image" Target="media/rId29.png"/><Relationship Id="rId36" Type="http://schemas.openxmlformats.org/officeDocument/2006/relationships/image" Target="media/rId3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2026-10-28T09:26:01Z</dcterms:created>
  <dcterms:modified xsi:type="dcterms:W3CDTF">2026-10-28T09:26:01Z</dcterms:modified>
</cp:coreProperties>
</file>

<file path=docProps/custom.xml><?xml version="1.0" encoding="utf-8"?>
<Properties xmlns="http://schemas.openxmlformats.org/officeDocument/2006/custom-properties" xmlns:vt="http://schemas.openxmlformats.org/officeDocument/2006/docPropsVTypes"/>
</file>