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B16" w:rsidRDefault="00834B16" w:rsidP="00834B16">
      <w:pPr>
        <w:pStyle w:val="a5"/>
      </w:pPr>
      <w:r>
        <w:t>任务说明</w:t>
      </w:r>
    </w:p>
    <w:p w:rsidR="00834B16" w:rsidRDefault="00834B16" w:rsidP="00834B16">
      <w:pPr>
        <w:pStyle w:val="a6"/>
        <w:numPr>
          <w:ilvl w:val="0"/>
          <w:numId w:val="1"/>
        </w:numPr>
        <w:ind w:firstLineChars="0"/>
      </w:pPr>
      <w:r>
        <w:t>任务目标</w:t>
      </w:r>
    </w:p>
    <w:p w:rsidR="00834B16" w:rsidRDefault="00834B16" w:rsidP="00834B16">
      <w:pPr>
        <w:pStyle w:val="a6"/>
        <w:ind w:left="432" w:firstLineChars="0" w:firstLine="0"/>
      </w:pPr>
      <w:r>
        <w:t>根据现有数据进行</w:t>
      </w:r>
      <w:r w:rsidR="009B5B52">
        <w:rPr>
          <w:rFonts w:hint="eastAsia"/>
        </w:rPr>
        <w:t>信用评分</w:t>
      </w:r>
      <w:bookmarkStart w:id="0" w:name="_GoBack"/>
      <w:bookmarkEnd w:id="0"/>
      <w:r>
        <w:rPr>
          <w:rFonts w:hint="eastAsia"/>
        </w:rPr>
        <w:t>。</w:t>
      </w:r>
    </w:p>
    <w:p w:rsidR="00834B16" w:rsidRDefault="00834B16" w:rsidP="00834B16">
      <w:pPr>
        <w:pStyle w:val="a6"/>
        <w:numPr>
          <w:ilvl w:val="0"/>
          <w:numId w:val="1"/>
        </w:numPr>
        <w:ind w:firstLineChars="0"/>
      </w:pPr>
      <w:r>
        <w:t>数据说明</w:t>
      </w:r>
    </w:p>
    <w:p w:rsidR="00834B16" w:rsidRDefault="00834B16" w:rsidP="00834B16">
      <w:pPr>
        <w:pStyle w:val="a6"/>
      </w:pPr>
      <w:r>
        <w:t>现有</w:t>
      </w:r>
      <w:r>
        <w:t>15000</w:t>
      </w:r>
      <w:r>
        <w:rPr>
          <w:rFonts w:hint="eastAsia"/>
        </w:rPr>
        <w:t>条贷款数据，每条数据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个相关变量，分别是：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4"/>
        <w:gridCol w:w="5007"/>
        <w:gridCol w:w="955"/>
      </w:tblGrid>
      <w:tr w:rsidR="00834B16" w:rsidRPr="00834B16" w:rsidTr="00834B16">
        <w:trPr>
          <w:trHeight w:val="264"/>
        </w:trPr>
        <w:tc>
          <w:tcPr>
            <w:tcW w:w="4160" w:type="dxa"/>
            <w:shd w:val="clear" w:color="auto" w:fill="ACB9CA" w:themeFill="text2" w:themeFillTint="66"/>
            <w:noWrap/>
            <w:hideMark/>
          </w:tcPr>
          <w:p w:rsidR="00834B16" w:rsidRPr="00834B16" w:rsidRDefault="00834B16" w:rsidP="00834B16">
            <w:pPr>
              <w:pStyle w:val="a6"/>
              <w:ind w:firstLine="422"/>
              <w:rPr>
                <w:b/>
                <w:bCs/>
              </w:rPr>
            </w:pPr>
            <w:r w:rsidRPr="00834B16">
              <w:rPr>
                <w:b/>
                <w:bCs/>
              </w:rPr>
              <w:t>Variable Name</w:t>
            </w:r>
          </w:p>
        </w:tc>
        <w:tc>
          <w:tcPr>
            <w:tcW w:w="9140" w:type="dxa"/>
            <w:shd w:val="clear" w:color="auto" w:fill="ACB9CA" w:themeFill="text2" w:themeFillTint="66"/>
            <w:noWrap/>
            <w:hideMark/>
          </w:tcPr>
          <w:p w:rsidR="00834B16" w:rsidRPr="00834B16" w:rsidRDefault="00834B16" w:rsidP="00834B16">
            <w:pPr>
              <w:pStyle w:val="a6"/>
              <w:ind w:firstLine="422"/>
              <w:rPr>
                <w:b/>
                <w:bCs/>
              </w:rPr>
            </w:pPr>
            <w:r w:rsidRPr="00834B16">
              <w:rPr>
                <w:b/>
                <w:bCs/>
              </w:rPr>
              <w:t>Description</w:t>
            </w:r>
          </w:p>
        </w:tc>
        <w:tc>
          <w:tcPr>
            <w:tcW w:w="1100" w:type="dxa"/>
            <w:shd w:val="clear" w:color="auto" w:fill="ACB9CA" w:themeFill="text2" w:themeFillTint="66"/>
            <w:noWrap/>
            <w:hideMark/>
          </w:tcPr>
          <w:p w:rsidR="00834B16" w:rsidRPr="00834B16" w:rsidRDefault="00834B16" w:rsidP="00834B16">
            <w:pPr>
              <w:pStyle w:val="a6"/>
              <w:ind w:firstLine="422"/>
              <w:rPr>
                <w:b/>
                <w:bCs/>
              </w:rPr>
            </w:pPr>
            <w:r w:rsidRPr="00834B16">
              <w:rPr>
                <w:b/>
                <w:bCs/>
              </w:rPr>
              <w:t>Type</w:t>
            </w:r>
          </w:p>
        </w:tc>
      </w:tr>
      <w:tr w:rsidR="00834B16" w:rsidRPr="00834B16" w:rsidTr="00834B16">
        <w:trPr>
          <w:trHeight w:val="264"/>
        </w:trPr>
        <w:tc>
          <w:tcPr>
            <w:tcW w:w="4160" w:type="dxa"/>
            <w:shd w:val="clear" w:color="auto" w:fill="BDD6EE" w:themeFill="accent1" w:themeFillTint="66"/>
            <w:noWrap/>
            <w:hideMark/>
          </w:tcPr>
          <w:p w:rsidR="00834B16" w:rsidRPr="00834B16" w:rsidRDefault="00834B16" w:rsidP="00834B16">
            <w:pPr>
              <w:pStyle w:val="a6"/>
              <w:ind w:firstLine="422"/>
              <w:rPr>
                <w:b/>
                <w:bCs/>
              </w:rPr>
            </w:pPr>
            <w:r w:rsidRPr="00834B16">
              <w:rPr>
                <w:b/>
                <w:bCs/>
              </w:rPr>
              <w:t>SeriousDlqin2yrs</w:t>
            </w:r>
          </w:p>
        </w:tc>
        <w:tc>
          <w:tcPr>
            <w:tcW w:w="9140" w:type="dxa"/>
            <w:shd w:val="clear" w:color="auto" w:fill="BDD6EE" w:themeFill="accent1" w:themeFillTint="66"/>
            <w:noWrap/>
            <w:hideMark/>
          </w:tcPr>
          <w:p w:rsidR="00834B16" w:rsidRPr="00834B16" w:rsidRDefault="00834B16" w:rsidP="00834B16">
            <w:pPr>
              <w:pStyle w:val="a6"/>
              <w:ind w:firstLine="422"/>
              <w:rPr>
                <w:b/>
                <w:bCs/>
              </w:rPr>
            </w:pPr>
            <w:r w:rsidRPr="00834B16">
              <w:rPr>
                <w:b/>
                <w:bCs/>
              </w:rPr>
              <w:t xml:space="preserve">Person experienced 90 days past due delinquency or worse </w:t>
            </w:r>
          </w:p>
        </w:tc>
        <w:tc>
          <w:tcPr>
            <w:tcW w:w="1100" w:type="dxa"/>
            <w:shd w:val="clear" w:color="auto" w:fill="BDD6EE" w:themeFill="accent1" w:themeFillTint="66"/>
            <w:noWrap/>
            <w:hideMark/>
          </w:tcPr>
          <w:p w:rsidR="00834B16" w:rsidRPr="00834B16" w:rsidRDefault="00834B16" w:rsidP="00834B16">
            <w:pPr>
              <w:pStyle w:val="a6"/>
              <w:ind w:firstLine="422"/>
              <w:rPr>
                <w:b/>
                <w:bCs/>
              </w:rPr>
            </w:pPr>
            <w:r w:rsidRPr="00834B16">
              <w:rPr>
                <w:b/>
                <w:bCs/>
              </w:rPr>
              <w:t>Y/N</w:t>
            </w:r>
          </w:p>
        </w:tc>
      </w:tr>
      <w:tr w:rsidR="00834B16" w:rsidRPr="00834B16" w:rsidTr="00834B16">
        <w:trPr>
          <w:trHeight w:val="528"/>
        </w:trPr>
        <w:tc>
          <w:tcPr>
            <w:tcW w:w="4160" w:type="dxa"/>
            <w:shd w:val="clear" w:color="auto" w:fill="BDD6EE" w:themeFill="accent1" w:themeFillTint="66"/>
            <w:noWrap/>
            <w:hideMark/>
          </w:tcPr>
          <w:p w:rsidR="00834B16" w:rsidRPr="00834B16" w:rsidRDefault="00834B16" w:rsidP="00834B16">
            <w:pPr>
              <w:pStyle w:val="a6"/>
            </w:pPr>
            <w:r w:rsidRPr="00834B16">
              <w:t>RevolvingUtilizationOfUnsecuredLines</w:t>
            </w:r>
          </w:p>
        </w:tc>
        <w:tc>
          <w:tcPr>
            <w:tcW w:w="9140" w:type="dxa"/>
            <w:shd w:val="clear" w:color="auto" w:fill="BDD6EE" w:themeFill="accent1" w:themeFillTint="66"/>
            <w:hideMark/>
          </w:tcPr>
          <w:p w:rsidR="00834B16" w:rsidRPr="00834B16" w:rsidRDefault="00834B16" w:rsidP="00834B16">
            <w:pPr>
              <w:pStyle w:val="a6"/>
            </w:pPr>
            <w:r w:rsidRPr="00834B16">
              <w:t>Total balance on credit cards and personal lines of credit except real estate and no installment debt like car loans divided by the sum of credit limits</w:t>
            </w:r>
          </w:p>
        </w:tc>
        <w:tc>
          <w:tcPr>
            <w:tcW w:w="1100" w:type="dxa"/>
            <w:shd w:val="clear" w:color="auto" w:fill="BDD6EE" w:themeFill="accent1" w:themeFillTint="66"/>
            <w:noWrap/>
            <w:hideMark/>
          </w:tcPr>
          <w:p w:rsidR="00834B16" w:rsidRPr="00834B16" w:rsidRDefault="00834B16" w:rsidP="00834B16">
            <w:pPr>
              <w:pStyle w:val="a6"/>
            </w:pPr>
            <w:r w:rsidRPr="00834B16">
              <w:t>percentage</w:t>
            </w:r>
          </w:p>
        </w:tc>
      </w:tr>
      <w:tr w:rsidR="00834B16" w:rsidRPr="00834B16" w:rsidTr="00834B16">
        <w:trPr>
          <w:trHeight w:val="264"/>
        </w:trPr>
        <w:tc>
          <w:tcPr>
            <w:tcW w:w="4160" w:type="dxa"/>
            <w:shd w:val="clear" w:color="auto" w:fill="BDD6EE" w:themeFill="accent1" w:themeFillTint="66"/>
            <w:noWrap/>
            <w:hideMark/>
          </w:tcPr>
          <w:p w:rsidR="00834B16" w:rsidRPr="00834B16" w:rsidRDefault="00834B16" w:rsidP="00834B16">
            <w:pPr>
              <w:pStyle w:val="a6"/>
            </w:pPr>
            <w:r w:rsidRPr="00834B16">
              <w:t>age</w:t>
            </w:r>
          </w:p>
        </w:tc>
        <w:tc>
          <w:tcPr>
            <w:tcW w:w="9140" w:type="dxa"/>
            <w:shd w:val="clear" w:color="auto" w:fill="BDD6EE" w:themeFill="accent1" w:themeFillTint="66"/>
            <w:noWrap/>
            <w:hideMark/>
          </w:tcPr>
          <w:p w:rsidR="00834B16" w:rsidRPr="00834B16" w:rsidRDefault="00834B16" w:rsidP="00834B16">
            <w:pPr>
              <w:pStyle w:val="a6"/>
            </w:pPr>
            <w:r w:rsidRPr="00834B16">
              <w:t>Age of borrower in years</w:t>
            </w:r>
          </w:p>
        </w:tc>
        <w:tc>
          <w:tcPr>
            <w:tcW w:w="1100" w:type="dxa"/>
            <w:shd w:val="clear" w:color="auto" w:fill="BDD6EE" w:themeFill="accent1" w:themeFillTint="66"/>
            <w:noWrap/>
            <w:hideMark/>
          </w:tcPr>
          <w:p w:rsidR="00834B16" w:rsidRPr="00834B16" w:rsidRDefault="00834B16" w:rsidP="00834B16">
            <w:pPr>
              <w:pStyle w:val="a6"/>
            </w:pPr>
            <w:r w:rsidRPr="00834B16">
              <w:t>integer</w:t>
            </w:r>
          </w:p>
        </w:tc>
      </w:tr>
      <w:tr w:rsidR="00834B16" w:rsidRPr="00834B16" w:rsidTr="00834B16">
        <w:trPr>
          <w:trHeight w:val="264"/>
        </w:trPr>
        <w:tc>
          <w:tcPr>
            <w:tcW w:w="4160" w:type="dxa"/>
            <w:shd w:val="clear" w:color="auto" w:fill="BDD6EE" w:themeFill="accent1" w:themeFillTint="66"/>
            <w:noWrap/>
            <w:hideMark/>
          </w:tcPr>
          <w:p w:rsidR="00834B16" w:rsidRPr="00834B16" w:rsidRDefault="00834B16" w:rsidP="00834B16">
            <w:pPr>
              <w:pStyle w:val="a6"/>
            </w:pPr>
            <w:r w:rsidRPr="00834B16">
              <w:t>NumberOfTime30-59DaysPastDueNotWorse</w:t>
            </w:r>
          </w:p>
        </w:tc>
        <w:tc>
          <w:tcPr>
            <w:tcW w:w="9140" w:type="dxa"/>
            <w:shd w:val="clear" w:color="auto" w:fill="BDD6EE" w:themeFill="accent1" w:themeFillTint="66"/>
            <w:noWrap/>
            <w:hideMark/>
          </w:tcPr>
          <w:p w:rsidR="00834B16" w:rsidRPr="00834B16" w:rsidRDefault="00834B16" w:rsidP="00834B16">
            <w:pPr>
              <w:pStyle w:val="a6"/>
            </w:pPr>
            <w:r w:rsidRPr="00834B16">
              <w:t>Number of times borrower has been 30-59 days past due but no worse in the last 2 years.</w:t>
            </w:r>
          </w:p>
        </w:tc>
        <w:tc>
          <w:tcPr>
            <w:tcW w:w="1100" w:type="dxa"/>
            <w:shd w:val="clear" w:color="auto" w:fill="BDD6EE" w:themeFill="accent1" w:themeFillTint="66"/>
            <w:noWrap/>
            <w:hideMark/>
          </w:tcPr>
          <w:p w:rsidR="00834B16" w:rsidRPr="00834B16" w:rsidRDefault="00834B16" w:rsidP="00834B16">
            <w:pPr>
              <w:pStyle w:val="a6"/>
            </w:pPr>
            <w:r w:rsidRPr="00834B16">
              <w:t>integer</w:t>
            </w:r>
          </w:p>
        </w:tc>
      </w:tr>
      <w:tr w:rsidR="00834B16" w:rsidRPr="00834B16" w:rsidTr="00834B16">
        <w:trPr>
          <w:trHeight w:val="264"/>
        </w:trPr>
        <w:tc>
          <w:tcPr>
            <w:tcW w:w="4160" w:type="dxa"/>
            <w:shd w:val="clear" w:color="auto" w:fill="BDD6EE" w:themeFill="accent1" w:themeFillTint="66"/>
            <w:noWrap/>
            <w:hideMark/>
          </w:tcPr>
          <w:p w:rsidR="00834B16" w:rsidRPr="00834B16" w:rsidRDefault="00834B16" w:rsidP="00834B16">
            <w:pPr>
              <w:pStyle w:val="a6"/>
            </w:pPr>
            <w:r w:rsidRPr="00834B16">
              <w:t>DebtRatio</w:t>
            </w:r>
          </w:p>
        </w:tc>
        <w:tc>
          <w:tcPr>
            <w:tcW w:w="9140" w:type="dxa"/>
            <w:shd w:val="clear" w:color="auto" w:fill="BDD6EE" w:themeFill="accent1" w:themeFillTint="66"/>
            <w:noWrap/>
            <w:hideMark/>
          </w:tcPr>
          <w:p w:rsidR="00834B16" w:rsidRPr="00834B16" w:rsidRDefault="00834B16" w:rsidP="00834B16">
            <w:pPr>
              <w:pStyle w:val="a6"/>
            </w:pPr>
            <w:r w:rsidRPr="00834B16">
              <w:t>Monthly debt payments, alimony,living costs divided by monthy gross income</w:t>
            </w:r>
          </w:p>
        </w:tc>
        <w:tc>
          <w:tcPr>
            <w:tcW w:w="1100" w:type="dxa"/>
            <w:shd w:val="clear" w:color="auto" w:fill="BDD6EE" w:themeFill="accent1" w:themeFillTint="66"/>
            <w:noWrap/>
            <w:hideMark/>
          </w:tcPr>
          <w:p w:rsidR="00834B16" w:rsidRPr="00834B16" w:rsidRDefault="00834B16" w:rsidP="00834B16">
            <w:pPr>
              <w:pStyle w:val="a6"/>
            </w:pPr>
            <w:r w:rsidRPr="00834B16">
              <w:t>percentage</w:t>
            </w:r>
          </w:p>
        </w:tc>
      </w:tr>
      <w:tr w:rsidR="00834B16" w:rsidRPr="00834B16" w:rsidTr="00834B16">
        <w:trPr>
          <w:trHeight w:val="264"/>
        </w:trPr>
        <w:tc>
          <w:tcPr>
            <w:tcW w:w="4160" w:type="dxa"/>
            <w:shd w:val="clear" w:color="auto" w:fill="BDD6EE" w:themeFill="accent1" w:themeFillTint="66"/>
            <w:noWrap/>
            <w:hideMark/>
          </w:tcPr>
          <w:p w:rsidR="00834B16" w:rsidRPr="00834B16" w:rsidRDefault="00834B16" w:rsidP="00834B16">
            <w:pPr>
              <w:pStyle w:val="a6"/>
            </w:pPr>
            <w:r w:rsidRPr="00834B16">
              <w:t>MonthlyIncome</w:t>
            </w:r>
          </w:p>
        </w:tc>
        <w:tc>
          <w:tcPr>
            <w:tcW w:w="9140" w:type="dxa"/>
            <w:shd w:val="clear" w:color="auto" w:fill="BDD6EE" w:themeFill="accent1" w:themeFillTint="66"/>
            <w:noWrap/>
            <w:hideMark/>
          </w:tcPr>
          <w:p w:rsidR="00834B16" w:rsidRPr="00834B16" w:rsidRDefault="00834B16" w:rsidP="00834B16">
            <w:pPr>
              <w:pStyle w:val="a6"/>
            </w:pPr>
            <w:r w:rsidRPr="00834B16">
              <w:t>Monthly income</w:t>
            </w:r>
          </w:p>
        </w:tc>
        <w:tc>
          <w:tcPr>
            <w:tcW w:w="1100" w:type="dxa"/>
            <w:shd w:val="clear" w:color="auto" w:fill="BDD6EE" w:themeFill="accent1" w:themeFillTint="66"/>
            <w:noWrap/>
            <w:hideMark/>
          </w:tcPr>
          <w:p w:rsidR="00834B16" w:rsidRPr="00834B16" w:rsidRDefault="00834B16" w:rsidP="00834B16">
            <w:pPr>
              <w:pStyle w:val="a6"/>
            </w:pPr>
            <w:r w:rsidRPr="00834B16">
              <w:t>real</w:t>
            </w:r>
          </w:p>
        </w:tc>
      </w:tr>
      <w:tr w:rsidR="00834B16" w:rsidRPr="00834B16" w:rsidTr="00834B16">
        <w:trPr>
          <w:trHeight w:val="264"/>
        </w:trPr>
        <w:tc>
          <w:tcPr>
            <w:tcW w:w="4160" w:type="dxa"/>
            <w:shd w:val="clear" w:color="auto" w:fill="BDD6EE" w:themeFill="accent1" w:themeFillTint="66"/>
            <w:noWrap/>
            <w:hideMark/>
          </w:tcPr>
          <w:p w:rsidR="00834B16" w:rsidRPr="00834B16" w:rsidRDefault="00834B16" w:rsidP="00834B16">
            <w:pPr>
              <w:pStyle w:val="a6"/>
            </w:pPr>
            <w:r w:rsidRPr="00834B16">
              <w:t>NumberOfOpenCreditLinesAndLoans</w:t>
            </w:r>
          </w:p>
        </w:tc>
        <w:tc>
          <w:tcPr>
            <w:tcW w:w="9140" w:type="dxa"/>
            <w:shd w:val="clear" w:color="auto" w:fill="BDD6EE" w:themeFill="accent1" w:themeFillTint="66"/>
            <w:noWrap/>
            <w:hideMark/>
          </w:tcPr>
          <w:p w:rsidR="00834B16" w:rsidRPr="00834B16" w:rsidRDefault="00834B16" w:rsidP="00834B16">
            <w:pPr>
              <w:pStyle w:val="a6"/>
            </w:pPr>
            <w:r w:rsidRPr="00834B16">
              <w:t>Number of Open loans (installment like car loan or mortgage) and Lines of credit (e.g. credit cards)</w:t>
            </w:r>
          </w:p>
        </w:tc>
        <w:tc>
          <w:tcPr>
            <w:tcW w:w="1100" w:type="dxa"/>
            <w:shd w:val="clear" w:color="auto" w:fill="BDD6EE" w:themeFill="accent1" w:themeFillTint="66"/>
            <w:noWrap/>
            <w:hideMark/>
          </w:tcPr>
          <w:p w:rsidR="00834B16" w:rsidRPr="00834B16" w:rsidRDefault="00834B16" w:rsidP="00834B16">
            <w:pPr>
              <w:pStyle w:val="a6"/>
            </w:pPr>
            <w:r w:rsidRPr="00834B16">
              <w:t>integer</w:t>
            </w:r>
          </w:p>
        </w:tc>
      </w:tr>
      <w:tr w:rsidR="00834B16" w:rsidRPr="00834B16" w:rsidTr="00834B16">
        <w:trPr>
          <w:trHeight w:val="264"/>
        </w:trPr>
        <w:tc>
          <w:tcPr>
            <w:tcW w:w="4160" w:type="dxa"/>
            <w:shd w:val="clear" w:color="auto" w:fill="BDD6EE" w:themeFill="accent1" w:themeFillTint="66"/>
            <w:noWrap/>
            <w:hideMark/>
          </w:tcPr>
          <w:p w:rsidR="00834B16" w:rsidRPr="00834B16" w:rsidRDefault="00834B16" w:rsidP="00834B16">
            <w:pPr>
              <w:pStyle w:val="a6"/>
            </w:pPr>
            <w:r w:rsidRPr="00834B16">
              <w:t>NumberOfTimes90DaysLate</w:t>
            </w:r>
          </w:p>
        </w:tc>
        <w:tc>
          <w:tcPr>
            <w:tcW w:w="9140" w:type="dxa"/>
            <w:shd w:val="clear" w:color="auto" w:fill="BDD6EE" w:themeFill="accent1" w:themeFillTint="66"/>
            <w:noWrap/>
            <w:hideMark/>
          </w:tcPr>
          <w:p w:rsidR="00834B16" w:rsidRPr="00834B16" w:rsidRDefault="00834B16" w:rsidP="00834B16">
            <w:pPr>
              <w:pStyle w:val="a6"/>
            </w:pPr>
            <w:r w:rsidRPr="00834B16">
              <w:t>Number of times borrower has been 90 days or more past due.</w:t>
            </w:r>
          </w:p>
        </w:tc>
        <w:tc>
          <w:tcPr>
            <w:tcW w:w="1100" w:type="dxa"/>
            <w:shd w:val="clear" w:color="auto" w:fill="BDD6EE" w:themeFill="accent1" w:themeFillTint="66"/>
            <w:noWrap/>
            <w:hideMark/>
          </w:tcPr>
          <w:p w:rsidR="00834B16" w:rsidRPr="00834B16" w:rsidRDefault="00834B16" w:rsidP="00834B16">
            <w:pPr>
              <w:pStyle w:val="a6"/>
            </w:pPr>
            <w:r w:rsidRPr="00834B16">
              <w:t>integer</w:t>
            </w:r>
          </w:p>
        </w:tc>
      </w:tr>
      <w:tr w:rsidR="00834B16" w:rsidRPr="00834B16" w:rsidTr="00834B16">
        <w:trPr>
          <w:trHeight w:val="264"/>
        </w:trPr>
        <w:tc>
          <w:tcPr>
            <w:tcW w:w="4160" w:type="dxa"/>
            <w:shd w:val="clear" w:color="auto" w:fill="BDD6EE" w:themeFill="accent1" w:themeFillTint="66"/>
            <w:noWrap/>
            <w:hideMark/>
          </w:tcPr>
          <w:p w:rsidR="00834B16" w:rsidRPr="00834B16" w:rsidRDefault="00834B16" w:rsidP="00834B16">
            <w:pPr>
              <w:pStyle w:val="a6"/>
            </w:pPr>
            <w:r w:rsidRPr="00834B16">
              <w:t>NumberRealEstateLoansOrLines</w:t>
            </w:r>
          </w:p>
        </w:tc>
        <w:tc>
          <w:tcPr>
            <w:tcW w:w="9140" w:type="dxa"/>
            <w:shd w:val="clear" w:color="auto" w:fill="BDD6EE" w:themeFill="accent1" w:themeFillTint="66"/>
            <w:noWrap/>
            <w:hideMark/>
          </w:tcPr>
          <w:p w:rsidR="00834B16" w:rsidRPr="00834B16" w:rsidRDefault="00834B16" w:rsidP="00834B16">
            <w:pPr>
              <w:pStyle w:val="a6"/>
            </w:pPr>
            <w:r w:rsidRPr="00834B16">
              <w:t>Number of mortgage and real estate loans including home equity lines of credit</w:t>
            </w:r>
          </w:p>
        </w:tc>
        <w:tc>
          <w:tcPr>
            <w:tcW w:w="1100" w:type="dxa"/>
            <w:shd w:val="clear" w:color="auto" w:fill="BDD6EE" w:themeFill="accent1" w:themeFillTint="66"/>
            <w:noWrap/>
            <w:hideMark/>
          </w:tcPr>
          <w:p w:rsidR="00834B16" w:rsidRPr="00834B16" w:rsidRDefault="00834B16" w:rsidP="00834B16">
            <w:pPr>
              <w:pStyle w:val="a6"/>
            </w:pPr>
            <w:r w:rsidRPr="00834B16">
              <w:t>integer</w:t>
            </w:r>
          </w:p>
        </w:tc>
      </w:tr>
      <w:tr w:rsidR="00834B16" w:rsidRPr="00834B16" w:rsidTr="00834B16">
        <w:trPr>
          <w:trHeight w:val="264"/>
        </w:trPr>
        <w:tc>
          <w:tcPr>
            <w:tcW w:w="4160" w:type="dxa"/>
            <w:shd w:val="clear" w:color="auto" w:fill="BDD6EE" w:themeFill="accent1" w:themeFillTint="66"/>
            <w:noWrap/>
            <w:hideMark/>
          </w:tcPr>
          <w:p w:rsidR="00834B16" w:rsidRPr="00834B16" w:rsidRDefault="00834B16" w:rsidP="00834B16">
            <w:pPr>
              <w:pStyle w:val="a6"/>
            </w:pPr>
            <w:r w:rsidRPr="00834B16">
              <w:t>NumberOfTime60-89DaysPastDueNotWorse</w:t>
            </w:r>
          </w:p>
        </w:tc>
        <w:tc>
          <w:tcPr>
            <w:tcW w:w="9140" w:type="dxa"/>
            <w:shd w:val="clear" w:color="auto" w:fill="BDD6EE" w:themeFill="accent1" w:themeFillTint="66"/>
            <w:noWrap/>
            <w:hideMark/>
          </w:tcPr>
          <w:p w:rsidR="00834B16" w:rsidRPr="00834B16" w:rsidRDefault="00834B16" w:rsidP="00834B16">
            <w:pPr>
              <w:pStyle w:val="a6"/>
            </w:pPr>
            <w:r w:rsidRPr="00834B16">
              <w:t>Number of times borrower has been 60-89 days past due but no worse in the last 2 years.</w:t>
            </w:r>
          </w:p>
        </w:tc>
        <w:tc>
          <w:tcPr>
            <w:tcW w:w="1100" w:type="dxa"/>
            <w:shd w:val="clear" w:color="auto" w:fill="BDD6EE" w:themeFill="accent1" w:themeFillTint="66"/>
            <w:noWrap/>
            <w:hideMark/>
          </w:tcPr>
          <w:p w:rsidR="00834B16" w:rsidRPr="00834B16" w:rsidRDefault="00834B16" w:rsidP="00834B16">
            <w:pPr>
              <w:pStyle w:val="a6"/>
            </w:pPr>
            <w:r w:rsidRPr="00834B16">
              <w:t>integer</w:t>
            </w:r>
          </w:p>
        </w:tc>
      </w:tr>
      <w:tr w:rsidR="00834B16" w:rsidRPr="00834B16" w:rsidTr="00834B16">
        <w:trPr>
          <w:trHeight w:val="264"/>
        </w:trPr>
        <w:tc>
          <w:tcPr>
            <w:tcW w:w="4160" w:type="dxa"/>
            <w:shd w:val="clear" w:color="auto" w:fill="BDD6EE" w:themeFill="accent1" w:themeFillTint="66"/>
            <w:noWrap/>
            <w:hideMark/>
          </w:tcPr>
          <w:p w:rsidR="00834B16" w:rsidRPr="00834B16" w:rsidRDefault="00834B16" w:rsidP="00834B16">
            <w:pPr>
              <w:pStyle w:val="a6"/>
            </w:pPr>
            <w:r w:rsidRPr="00834B16">
              <w:t>NumberOfDependents</w:t>
            </w:r>
          </w:p>
        </w:tc>
        <w:tc>
          <w:tcPr>
            <w:tcW w:w="9140" w:type="dxa"/>
            <w:shd w:val="clear" w:color="auto" w:fill="BDD6EE" w:themeFill="accent1" w:themeFillTint="66"/>
            <w:noWrap/>
            <w:hideMark/>
          </w:tcPr>
          <w:p w:rsidR="00834B16" w:rsidRPr="00834B16" w:rsidRDefault="00834B16" w:rsidP="00834B16">
            <w:pPr>
              <w:pStyle w:val="a6"/>
            </w:pPr>
            <w:r w:rsidRPr="00834B16">
              <w:t>Number of dependents in family excluding themselves (spouse, children etc.)</w:t>
            </w:r>
          </w:p>
        </w:tc>
        <w:tc>
          <w:tcPr>
            <w:tcW w:w="1100" w:type="dxa"/>
            <w:shd w:val="clear" w:color="auto" w:fill="BDD6EE" w:themeFill="accent1" w:themeFillTint="66"/>
            <w:noWrap/>
            <w:hideMark/>
          </w:tcPr>
          <w:p w:rsidR="00834B16" w:rsidRPr="00834B16" w:rsidRDefault="00834B16" w:rsidP="00834B16">
            <w:pPr>
              <w:pStyle w:val="a6"/>
            </w:pPr>
            <w:r w:rsidRPr="00834B16">
              <w:t>integer</w:t>
            </w:r>
          </w:p>
        </w:tc>
      </w:tr>
    </w:tbl>
    <w:p w:rsidR="00834B16" w:rsidRDefault="00834B16" w:rsidP="00834B16">
      <w:pPr>
        <w:pStyle w:val="a6"/>
      </w:pPr>
    </w:p>
    <w:p w:rsidR="00834B16" w:rsidRDefault="00F1743A" w:rsidP="00834B16">
      <w:pPr>
        <w:pStyle w:val="a6"/>
        <w:ind w:firstLine="422"/>
      </w:pPr>
      <w:r w:rsidRPr="00834B16">
        <w:rPr>
          <w:b/>
          <w:bCs/>
        </w:rPr>
        <w:t>SeriousDlqin2yrs</w:t>
      </w:r>
      <w:r w:rsidR="00834B16">
        <w:t>变量作为</w:t>
      </w:r>
      <w:r w:rsidR="00834B16">
        <w:t>y</w:t>
      </w:r>
      <w:r w:rsidR="00834B16">
        <w:t>值</w:t>
      </w:r>
      <w:r w:rsidR="00834B16">
        <w:rPr>
          <w:rFonts w:hint="eastAsia"/>
        </w:rPr>
        <w:t>，</w:t>
      </w:r>
      <w:r w:rsidR="00834B16">
        <w:rPr>
          <w:rFonts w:hint="eastAsia"/>
        </w:rPr>
        <w:t>0</w:t>
      </w:r>
      <w:r w:rsidR="00834B16">
        <w:rPr>
          <w:rFonts w:hint="eastAsia"/>
        </w:rPr>
        <w:t>表示没有违约、</w:t>
      </w:r>
      <w:r w:rsidR="00834B16">
        <w:rPr>
          <w:rFonts w:hint="eastAsia"/>
        </w:rPr>
        <w:t>1</w:t>
      </w:r>
      <w:r w:rsidR="00834B16">
        <w:rPr>
          <w:rFonts w:hint="eastAsia"/>
        </w:rPr>
        <w:t>表示违约。</w:t>
      </w:r>
    </w:p>
    <w:p w:rsidR="00834B16" w:rsidRDefault="00834B16" w:rsidP="00834B16">
      <w:pPr>
        <w:pStyle w:val="a6"/>
        <w:numPr>
          <w:ilvl w:val="0"/>
          <w:numId w:val="1"/>
        </w:numPr>
        <w:ind w:firstLineChars="0"/>
      </w:pPr>
      <w:r>
        <w:t>数据预处理</w:t>
      </w:r>
    </w:p>
    <w:p w:rsidR="00834B16" w:rsidRDefault="00834B16" w:rsidP="00834B16">
      <w:pPr>
        <w:pStyle w:val="a6"/>
      </w:pPr>
      <w:r>
        <w:t>对需要进行预处理的数据字段进行处理</w:t>
      </w:r>
      <w:r>
        <w:rPr>
          <w:rFonts w:hint="eastAsia"/>
        </w:rPr>
        <w:t>，比如缺失值处理、异常值处理等。对处理之后的数据提取特征。</w:t>
      </w:r>
    </w:p>
    <w:p w:rsidR="00834B16" w:rsidRDefault="00834B16" w:rsidP="00834B16">
      <w:pPr>
        <w:pStyle w:val="a6"/>
        <w:numPr>
          <w:ilvl w:val="0"/>
          <w:numId w:val="1"/>
        </w:numPr>
        <w:ind w:firstLineChars="0"/>
      </w:pPr>
      <w:r>
        <w:t>相关性分析</w:t>
      </w:r>
    </w:p>
    <w:p w:rsidR="00834B16" w:rsidRDefault="00834B16" w:rsidP="00834B16">
      <w:pPr>
        <w:pStyle w:val="a6"/>
        <w:ind w:left="432" w:firstLineChars="0" w:firstLine="0"/>
      </w:pPr>
      <w:r>
        <w:rPr>
          <w:rFonts w:hint="eastAsia"/>
        </w:rPr>
        <w:t>对特征的相关性进行分析。</w:t>
      </w:r>
    </w:p>
    <w:p w:rsidR="00834B16" w:rsidRDefault="00834B16" w:rsidP="00834B16">
      <w:pPr>
        <w:pStyle w:val="a6"/>
        <w:numPr>
          <w:ilvl w:val="0"/>
          <w:numId w:val="1"/>
        </w:numPr>
        <w:ind w:firstLineChars="0"/>
      </w:pPr>
      <w:r>
        <w:t>模型选择</w:t>
      </w:r>
    </w:p>
    <w:p w:rsidR="00834B16" w:rsidRDefault="00834B16" w:rsidP="00834B16">
      <w:pPr>
        <w:pStyle w:val="a6"/>
      </w:pPr>
      <w:r>
        <w:rPr>
          <w:rFonts w:hint="eastAsia"/>
        </w:rPr>
        <w:t>利用提取的特征进行模型训练。比如逻辑回归、线性回归、决策树、随机森林、</w:t>
      </w:r>
      <w:r>
        <w:rPr>
          <w:rFonts w:hint="eastAsia"/>
        </w:rPr>
        <w:t>Adaboost</w:t>
      </w:r>
      <w:r>
        <w:rPr>
          <w:rFonts w:hint="eastAsia"/>
        </w:rPr>
        <w:t>、</w:t>
      </w:r>
      <w:r>
        <w:rPr>
          <w:rFonts w:hint="eastAsia"/>
        </w:rPr>
        <w:t>GBDT</w:t>
      </w:r>
      <w:r>
        <w:rPr>
          <w:rFonts w:hint="eastAsia"/>
        </w:rPr>
        <w:t>等。</w:t>
      </w:r>
    </w:p>
    <w:p w:rsidR="00834B16" w:rsidRDefault="00834B16" w:rsidP="00834B1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模型评价</w:t>
      </w:r>
    </w:p>
    <w:p w:rsidR="00834B16" w:rsidRDefault="00834B16" w:rsidP="00834B16">
      <w:pPr>
        <w:pStyle w:val="a6"/>
        <w:ind w:left="432" w:firstLineChars="0" w:firstLine="0"/>
      </w:pPr>
      <w:r>
        <w:rPr>
          <w:rFonts w:hint="eastAsia"/>
        </w:rPr>
        <w:t>使用常用的评分卡模型评价指标对训练的模型进行评价。比如</w:t>
      </w:r>
      <w:r>
        <w:rPr>
          <w:rFonts w:hint="eastAsia"/>
        </w:rPr>
        <w:t>KS</w:t>
      </w:r>
      <w:r>
        <w:rPr>
          <w:rFonts w:hint="eastAsia"/>
        </w:rPr>
        <w:t>、</w:t>
      </w:r>
      <w:r>
        <w:rPr>
          <w:rFonts w:hint="eastAsia"/>
        </w:rPr>
        <w:t>PSI</w:t>
      </w:r>
      <w:r>
        <w:rPr>
          <w:rFonts w:hint="eastAsia"/>
        </w:rPr>
        <w:t>、</w:t>
      </w:r>
      <w:r>
        <w:rPr>
          <w:rFonts w:hint="eastAsia"/>
        </w:rPr>
        <w:t>AUC</w:t>
      </w:r>
      <w:r>
        <w:rPr>
          <w:rFonts w:hint="eastAsia"/>
        </w:rPr>
        <w:t>等。</w:t>
      </w:r>
    </w:p>
    <w:p w:rsidR="00834B16" w:rsidRDefault="00834B16" w:rsidP="00834B16">
      <w:pPr>
        <w:pStyle w:val="a6"/>
        <w:numPr>
          <w:ilvl w:val="0"/>
          <w:numId w:val="1"/>
        </w:numPr>
        <w:ind w:firstLineChars="0"/>
      </w:pPr>
      <w:r>
        <w:t>模型解释</w:t>
      </w:r>
    </w:p>
    <w:p w:rsidR="00834B16" w:rsidRDefault="00834B16" w:rsidP="00834B16">
      <w:pPr>
        <w:pStyle w:val="a6"/>
        <w:ind w:left="432" w:firstLineChars="0" w:firstLine="0"/>
      </w:pPr>
      <w:r>
        <w:t>对训练出的模型进行解释</w:t>
      </w:r>
      <w:r>
        <w:rPr>
          <w:rFonts w:hint="eastAsia"/>
        </w:rPr>
        <w:t>。</w:t>
      </w:r>
    </w:p>
    <w:p w:rsidR="00834B16" w:rsidRDefault="00834B16" w:rsidP="00834B16">
      <w:pPr>
        <w:pStyle w:val="a6"/>
        <w:numPr>
          <w:ilvl w:val="0"/>
          <w:numId w:val="1"/>
        </w:numPr>
        <w:ind w:firstLineChars="0"/>
      </w:pPr>
      <w:r>
        <w:t>生成报告</w:t>
      </w:r>
    </w:p>
    <w:p w:rsidR="00834B16" w:rsidRDefault="00834B16" w:rsidP="00BB279A">
      <w:pPr>
        <w:pStyle w:val="a6"/>
        <w:ind w:left="432" w:firstLineChars="0" w:firstLine="0"/>
      </w:pPr>
      <w:r>
        <w:t>任务完成</w:t>
      </w:r>
      <w:r>
        <w:rPr>
          <w:rFonts w:hint="eastAsia"/>
        </w:rPr>
        <w:t>对</w:t>
      </w:r>
      <w:r>
        <w:t>任务完成情况进行文档说明</w:t>
      </w:r>
      <w:r>
        <w:rPr>
          <w:rFonts w:hint="eastAsia"/>
        </w:rPr>
        <w:t>。</w:t>
      </w:r>
    </w:p>
    <w:p w:rsidR="00BB279A" w:rsidRDefault="00BB279A" w:rsidP="00BB279A">
      <w:pPr>
        <w:pStyle w:val="a6"/>
        <w:ind w:left="432" w:firstLineChars="0" w:firstLine="0"/>
      </w:pPr>
    </w:p>
    <w:p w:rsidR="00BB279A" w:rsidRPr="00BB279A" w:rsidRDefault="00BB279A" w:rsidP="00BB279A">
      <w:pPr>
        <w:pStyle w:val="a6"/>
        <w:ind w:left="432" w:firstLineChars="0" w:firstLine="0"/>
        <w:rPr>
          <w:rFonts w:hint="eastAsia"/>
        </w:rPr>
      </w:pPr>
    </w:p>
    <w:p w:rsidR="00834B16" w:rsidRDefault="00834B16" w:rsidP="00834B16">
      <w:r>
        <w:t>补充说明</w:t>
      </w:r>
      <w:r>
        <w:rPr>
          <w:rFonts w:hint="eastAsia"/>
        </w:rPr>
        <w:t>：</w:t>
      </w:r>
    </w:p>
    <w:p w:rsidR="00834B16" w:rsidRPr="009E6908" w:rsidRDefault="00834B16" w:rsidP="00834B1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所有代码均用</w:t>
      </w:r>
      <w:r>
        <w:rPr>
          <w:rFonts w:hint="eastAsia"/>
        </w:rPr>
        <w:t>python</w:t>
      </w:r>
      <w:r>
        <w:rPr>
          <w:rFonts w:hint="eastAsia"/>
        </w:rPr>
        <w:t>编写</w:t>
      </w:r>
    </w:p>
    <w:p w:rsidR="00F23124" w:rsidRPr="00834B16" w:rsidRDefault="00F23124"/>
    <w:sectPr w:rsidR="00F23124" w:rsidRPr="00834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192" w:rsidRDefault="00963192" w:rsidP="00834B16">
      <w:r>
        <w:separator/>
      </w:r>
    </w:p>
  </w:endnote>
  <w:endnote w:type="continuationSeparator" w:id="0">
    <w:p w:rsidR="00963192" w:rsidRDefault="00963192" w:rsidP="00834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192" w:rsidRDefault="00963192" w:rsidP="00834B16">
      <w:r>
        <w:separator/>
      </w:r>
    </w:p>
  </w:footnote>
  <w:footnote w:type="continuationSeparator" w:id="0">
    <w:p w:rsidR="00963192" w:rsidRDefault="00963192" w:rsidP="00834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4C3B34"/>
    <w:multiLevelType w:val="hybridMultilevel"/>
    <w:tmpl w:val="5B1A4866"/>
    <w:lvl w:ilvl="0" w:tplc="E098DE5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616EED"/>
    <w:multiLevelType w:val="hybridMultilevel"/>
    <w:tmpl w:val="2CE48A44"/>
    <w:lvl w:ilvl="0" w:tplc="263C3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CED"/>
    <w:rsid w:val="006E4CED"/>
    <w:rsid w:val="00834B16"/>
    <w:rsid w:val="00963192"/>
    <w:rsid w:val="009B5B52"/>
    <w:rsid w:val="00BB279A"/>
    <w:rsid w:val="00F1743A"/>
    <w:rsid w:val="00F2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64131C-E708-4E4F-A06D-E9159DCC1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B1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4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4B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4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4B1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34B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34B1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34B16"/>
    <w:pPr>
      <w:ind w:firstLineChars="200" w:firstLine="420"/>
    </w:pPr>
  </w:style>
  <w:style w:type="table" w:styleId="a7">
    <w:name w:val="Table Grid"/>
    <w:basedOn w:val="a1"/>
    <w:uiPriority w:val="59"/>
    <w:rsid w:val="00834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5</cp:revision>
  <dcterms:created xsi:type="dcterms:W3CDTF">2016-03-16T07:51:00Z</dcterms:created>
  <dcterms:modified xsi:type="dcterms:W3CDTF">2016-03-16T08:00:00Z</dcterms:modified>
</cp:coreProperties>
</file>