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bottom w:color="000000" w:space="1" w:sz="6" w:val="single"/>
        </w:pBdr>
        <w:spacing w:before="12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Relevant Work Experience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Metrum Research Group </w:t>
        <w:tab/>
        <w:tab/>
        <w:tab/>
        <w:tab/>
        <w:tab/>
        <w:t xml:space="preserve">    </w:t>
        <w:tab/>
        <w:t xml:space="preserve">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Tariffville, CT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Research Intern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ab/>
        <w:tab/>
        <w:tab/>
        <w:t xml:space="preserve">      </w:t>
        <w:tab/>
        <w:tab/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</w:t>
        <w:tab/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September 2020 –current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Predicted outcomes of a COVID-19 treatment; developed a quantitative system pharmacology (QSP) model for COVID-19 infection   </w:t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University of Connecticut Health Center </w:t>
        <w:tab/>
        <w:tab/>
        <w:tab/>
        <w:tab/>
        <w:tab/>
        <w:t xml:space="preserve">    </w:t>
        <w:tab/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Farmington, CT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Ph.D. Graduate researcher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ab/>
        <w:tab/>
        <w:tab/>
        <w:t xml:space="preserve">      </w:t>
        <w:tab/>
        <w:tab/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</w:t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September 2016 –current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Improved cancer drug targeting by increasing the precision of related reverse engineering algorithms by 30%; developed a benchmark to identify a suitable discretization method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Explored causes of diabetes by elucidating the molecular mechanisms on how ciliopathy (a group of rare diseases) leads to diabetes; established ciliary insulin receptor signaling suppresses glucose-stimulated insulin secretion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National Center for Supercomputing Application </w:t>
        <w:tab/>
        <w:tab/>
        <w:tab/>
        <w:tab/>
        <w:tab/>
        <w:tab/>
        <w:t xml:space="preserve"> </w:t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Urbana,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rPr>
          <w:rFonts w:ascii="Times New Roman" w:cs="Times New Roman" w:eastAsia="Times New Roman" w:hAnsi="Times New Roman"/>
          <w:i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Blue Waters Student Intern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ab/>
        <w:tab/>
        <w:tab/>
        <w:tab/>
        <w:t xml:space="preserve">      </w:t>
        <w:tab/>
        <w:tab/>
        <w:tab/>
        <w:t xml:space="preserve">                              May 2015 – May 2016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Improved non-verbal communication in time-sensitive competitive sports; built a user-friendly interactive tool to monitor brain states in real-time with a research group at the University of Houston (1 patent pending)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Provided better meditation monitoring for stress reduction; 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ncreas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 the precision of machine learning models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that classify brain states by 30%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combining multiple models and adaptive training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Athletics Department, Illinois State University </w:t>
        <w:tab/>
        <w:tab/>
        <w:tab/>
        <w:tab/>
        <w:tab/>
        <w:tab/>
        <w:tab/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Normal,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800"/>
        </w:tabs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Data Analyst</w:t>
        <w:tab/>
        <w:tab/>
        <w:tab/>
        <w:tab/>
        <w:t xml:space="preserve">      </w:t>
        <w:tab/>
        <w:tab/>
        <w:tab/>
        <w:t xml:space="preserve">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2015 – August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Increased projected revenue by 20%; optimized ticket prices for football games using multivariate optimization, logistics regression, and neural networks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Decreased revenue prediction time by a factor of 10; built a predictive neural network tool in Excel  </w:t>
      </w:r>
    </w:p>
    <w:p w:rsidR="00000000" w:rsidDel="00000000" w:rsidP="00000000" w:rsidRDefault="00000000" w:rsidRPr="00000000" w14:paraId="00000011">
      <w:pPr>
        <w:pageBreakBefore w:val="0"/>
        <w:pBdr>
          <w:bottom w:color="000000" w:space="1" w:sz="6" w:val="single"/>
        </w:pBdr>
        <w:spacing w:before="120" w:line="276" w:lineRule="auto"/>
        <w:jc w:val="both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Leadership and Extracurricular</w:t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Yale Graduate Consulting Club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ab/>
        <w:tab/>
        <w:t xml:space="preserve"> </w:t>
        <w:tab/>
        <w:tab/>
        <w:t xml:space="preserve">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New Haven, 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rPr>
          <w:rFonts w:ascii="Times New Roman" w:cs="Times New Roman" w:eastAsia="Times New Roman" w:hAnsi="Times New Roman"/>
          <w:i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Pro Bono Consultant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 </w:t>
        <w:tab/>
        <w:tab/>
        <w:tab/>
        <w:tab/>
        <w:tab/>
        <w:t xml:space="preserve">                                                                  February 2021 - May 2021        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Conduct market analysis for a local biotech startup; conduct Voice of Customers (VOC) research by interviewing key opinion leaders in proteomics research in collaboration with a team of 5</w:t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Impact Consulting</w:t>
        <w:tab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ab/>
        <w:tab/>
        <w:tab/>
        <w:t xml:space="preserve"> </w:t>
        <w:tab/>
        <w:tab/>
        <w:t xml:space="preserve">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London, 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rPr>
          <w:rFonts w:ascii="Times New Roman" w:cs="Times New Roman" w:eastAsia="Times New Roman" w:hAnsi="Times New Roman"/>
          <w:i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Pro Bono Consultant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 </w:t>
        <w:tab/>
        <w:tab/>
        <w:tab/>
        <w:tab/>
        <w:tab/>
        <w:t xml:space="preserve">                                                                    January 2021 - May 2021        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Conducted market analysis and identified an addressable market for a university startup based in Austria in collaboration with a team of 5</w:t>
      </w:r>
    </w:p>
    <w:p w:rsidR="00000000" w:rsidDel="00000000" w:rsidP="00000000" w:rsidRDefault="00000000" w:rsidRPr="00000000" w14:paraId="00000018">
      <w:pPr>
        <w:pageBreakBefore w:val="0"/>
        <w:pBdr>
          <w:bottom w:color="000000" w:space="1" w:sz="6" w:val="single"/>
        </w:pBdr>
        <w:spacing w:before="120" w:line="276" w:lineRule="auto"/>
        <w:jc w:val="both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University of Connecticut </w:t>
        <w:tab/>
        <w:tab/>
        <w:tab/>
        <w:tab/>
        <w:tab/>
        <w:tab/>
        <w:tab/>
        <w:tab/>
        <w:tab/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Farmington, 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Ph.D., Biomedical Science (GPA 3.9/4.0) </w:t>
        <w:tab/>
        <w:tab/>
        <w:tab/>
        <w:tab/>
        <w:tab/>
        <w:t xml:space="preserve">      </w:t>
        <w:tab/>
        <w:t xml:space="preserve"> </w:t>
        <w:tab/>
        <w:tab/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2016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Busine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ss Foundations (Wharton Online), Business Analytics Nanodegree (Udacity), Biomedical Entrepreneurship (A-, class jointly offered by Engineering and Business Schools)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Team lead, Casebook Competition hosted by Yale Graduate Consulting Club (3rd place)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Illinois State University</w:t>
        <w:tab/>
        <w:t xml:space="preserve">            </w:t>
        <w:tab/>
        <w:tab/>
        <w:tab/>
        <w:tab/>
        <w:tab/>
        <w:tab/>
        <w:tab/>
        <w:t xml:space="preserve">                   </w:t>
        <w:tab/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Normal,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rPr>
          <w:rFonts w:ascii="Times New Roman" w:cs="Times New Roman" w:eastAsia="Times New Roman" w:hAnsi="Times New Roman"/>
          <w:i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MS, Mathematics (GPA 3.9/4.0)</w:t>
        <w:tab/>
        <w:tab/>
        <w:tab/>
        <w:tab/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2014 – 2016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Taught and tutored 100-300 students in college algebra &amp; statistics classes; supervised fellow graduate assistant teacher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Huazhong University of Science and Technology </w:t>
        <w:tab/>
        <w:t xml:space="preserve">            </w:t>
        <w:tab/>
        <w:tab/>
        <w:tab/>
        <w:tab/>
        <w:t xml:space="preserve">     </w:t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Wuhan, China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BS, Statistics (GPA 3.6/4.0)                                           </w:t>
        <w:tab/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2010 –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Innovation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cholarship (top 5% of the university),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Fellow at Center for Mathematical Modeling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(top 5% of the university), Silver Medal fro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 an international synthetic biology contest with 500+ participants</w:t>
      </w:r>
    </w:p>
    <w:p w:rsidR="00000000" w:rsidDel="00000000" w:rsidP="00000000" w:rsidRDefault="00000000" w:rsidRPr="00000000" w14:paraId="00000023">
      <w:pPr>
        <w:pageBreakBefore w:val="0"/>
        <w:pBdr>
          <w:bottom w:color="000000" w:space="1" w:sz="6" w:val="single"/>
        </w:pBdr>
        <w:spacing w:before="120" w:line="276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Skills &amp; Interests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1"/>
          <w:szCs w:val="21"/>
          <w:rtl w:val="0"/>
        </w:rPr>
        <w:t xml:space="preserve">Relevant Skills: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 Microsoft Office,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R, Python, SAS, SPSS, SQL, Tableau; Chinese (native)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1"/>
          <w:szCs w:val="21"/>
          <w:rtl w:val="0"/>
        </w:rPr>
        <w:t xml:space="preserve">Interests: Reading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 - Medieval European &amp; East Asia history;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riting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 – Scienti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fic writing,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classical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Chinese poetry</w:t>
      </w:r>
      <w:r w:rsidDel="00000000" w:rsidR="00000000" w:rsidRPr="00000000">
        <w:rPr>
          <w:rtl w:val="0"/>
        </w:rPr>
      </w:r>
    </w:p>
    <w:sectPr>
      <w:headerReference r:id="rId7" w:type="first"/>
      <w:pgSz w:h="15840" w:w="12240" w:orient="portrait"/>
      <w:pgMar w:bottom="720" w:top="720" w:left="720" w:right="720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6">
    <w:pPr>
      <w:pageBreakBefore w:val="0"/>
      <w:jc w:val="center"/>
      <w:rPr>
        <w:rFonts w:ascii="Times New Roman" w:cs="Times New Roman" w:eastAsia="Times New Roman" w:hAnsi="Times New Roman"/>
        <w:b w:val="1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32"/>
        <w:szCs w:val="32"/>
        <w:rtl w:val="0"/>
      </w:rPr>
      <w:t xml:space="preserve">Yuezhe Li</w:t>
    </w:r>
  </w:p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320"/>
        <w:tab w:val="right" w:pos="8640"/>
      </w:tabs>
      <w:jc w:val="center"/>
      <w:rPr>
        <w:rFonts w:ascii="Times New Roman" w:cs="Times New Roman" w:eastAsia="Times New Roman" w:hAnsi="Times New Roman"/>
        <w:sz w:val="21"/>
        <w:szCs w:val="21"/>
      </w:rPr>
    </w:pPr>
    <w:hyperlink r:id="rId1"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u w:val="single"/>
          <w:rtl w:val="0"/>
        </w:rPr>
        <w:t xml:space="preserve">yuezheli@gmail.com</w:t>
      </w:r>
    </w:hyperlink>
    <w:r w:rsidDel="00000000" w:rsidR="00000000" w:rsidRPr="00000000">
      <w:rPr>
        <w:rFonts w:ascii="Times New Roman" w:cs="Times New Roman" w:eastAsia="Times New Roman" w:hAnsi="Times New Roman"/>
        <w:color w:val="0000ff"/>
        <w:sz w:val="21"/>
        <w:szCs w:val="21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21"/>
        <w:szCs w:val="21"/>
        <w:rtl w:val="0"/>
      </w:rPr>
      <w:t xml:space="preserve">| </w:t>
    </w:r>
    <w:r w:rsidDel="00000000" w:rsidR="00000000" w:rsidRPr="00000000">
      <w:rPr>
        <w:rFonts w:ascii="Times New Roman" w:cs="Times New Roman" w:eastAsia="Times New Roman" w:hAnsi="Times New Roman"/>
        <w:sz w:val="21"/>
        <w:szCs w:val="21"/>
        <w:rtl w:val="0"/>
      </w:rPr>
      <w:t xml:space="preserve">Philadelphia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21"/>
        <w:szCs w:val="21"/>
        <w:rtl w:val="0"/>
      </w:rPr>
      <w:t xml:space="preserve">, </w:t>
    </w:r>
    <w:r w:rsidDel="00000000" w:rsidR="00000000" w:rsidRPr="00000000">
      <w:rPr>
        <w:rFonts w:ascii="Times New Roman" w:cs="Times New Roman" w:eastAsia="Times New Roman" w:hAnsi="Times New Roman"/>
        <w:sz w:val="21"/>
        <w:szCs w:val="21"/>
        <w:rtl w:val="0"/>
      </w:rPr>
      <w:t xml:space="preserve">PA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21"/>
        <w:szCs w:val="21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sz w:val="21"/>
        <w:szCs w:val="21"/>
        <w:rtl w:val="0"/>
      </w:rPr>
      <w:t xml:space="preserve">(309) 531-8051 |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1155cc"/>
          <w:sz w:val="21"/>
          <w:szCs w:val="21"/>
          <w:u w:val="single"/>
          <w:rtl w:val="0"/>
        </w:rPr>
        <w:t xml:space="preserve">www.linkedin.com/in/yuezheli</w:t>
      </w:r>
    </w:hyperlink>
    <w:r w:rsidDel="00000000" w:rsidR="00000000" w:rsidRPr="00000000">
      <w:rPr>
        <w:rFonts w:ascii="Times New Roman" w:cs="Times New Roman" w:eastAsia="Times New Roman" w:hAnsi="Times New Roman"/>
        <w:sz w:val="21"/>
        <w:szCs w:val="21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yuezheli@gmail.com" TargetMode="External"/><Relationship Id="rId2" Type="http://schemas.openxmlformats.org/officeDocument/2006/relationships/hyperlink" Target="http://www.linkedin.com/in/yuezhe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zEYNk7MUcKDqZBmkwNvQU/SUIg==">AMUW2mUQ4Gy03xeAZMzX2QdHATuFGp4sNcLGpuOah/nGcmtsYMFUEuk0xPDd8OWjFQksFOynt/xvJ6+KOrenBM7t54YYCdKn74Wscq+1z0fbqFQ5Nm6kHqdUjThFb/PNbZmpnG03JnFC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2021-02-17T14:46:00Z</dcterms:created>
</cp:coreProperties>
</file>