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1B3E"/>
          <w:sz w:val="56"/>
          <w:szCs w:val="56"/>
        </w:rPr>
        <w:t xml:space="preserve">渊博 + 579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E86C1"/>
          <w:sz w:val="48"/>
          <w:szCs w:val="48"/>
        </w:rPr>
        <w:t xml:space="preserve">人力派遣管理系统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D6D7E"/>
          <w:sz w:val="24"/>
          <w:szCs w:val="24"/>
        </w:rPr>
        <w:t xml:space="preserve">HR Dispatch Management System</w:t>
      </w:r>
    </w:p>
    <w:p>
      <w:pPr>
        <w:spacing w:before="300" w:after="0"/>
      </w:pPr>
    </w:p>
    <w:p>
      <w:pPr>
        <w:pBdr>
          <w:top w:val="single" w:color="2E86C1" w:sz="6" w:space="1"/>
        </w:pBdr>
        <w:spacing w:before="200" w:after="0"/>
        <w:jc w:val="center"/>
      </w:pPr>
    </w:p>
    <w:p>
      <w:pPr>
        <w:spacing w:before="100" w:after="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V7.0 — 生产级模块化架构设计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Architecture Blueprint &amp; Implementation Roadmap</w:t>
      </w:r>
    </w:p>
    <w:p>
      <w:pPr>
        <w:spacing w:before="80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Yuan-Bo GmbH / Rental 579 GmbH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2026年3月</w:t>
      </w:r>
    </w:p>
    <w:p>
      <w:pPr>
        <w:sectPr>
          <w:pgSz w:w="11906" w:h="16838" w:orient="portrait"/>
          <w:pgMar w:top="144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第一章  现状分析与问题识别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 当前系统现状 (V5/V6)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当前线上运行的系统是一个 </w:t>
      </w: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809行单文件 HTML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，所有 React 组件、CSS、8语言 i18n、7角色权限全部嵌入在一个 &lt;script type="text/babel"&gt; 标签内。数据存储依赖浏览器 localStorage，后端仅提供静态文件服务。</w:t>
      </w:r>
    </w:p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70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问题项</w:t>
            </w:r>
          </w:p>
        </w:tc>
        <w:tc>
          <w:tcPr>
            <w:tcW w:type="dxa" w:w="5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具体表现与风险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数据持久化</w:t>
            </w:r>
          </w:p>
        </w:tc>
        <w:tc>
          <w:tcPr>
            <w:tcW w:type="dxa" w:w="5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localStorage 存储，清缓存即丢失全部数据，无法多端同步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单文件架构</w:t>
            </w:r>
          </w:p>
        </w:tc>
        <w:tc>
          <w:tcPr>
            <w:tcW w:type="dxa" w:w="5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809行全局作用域，无法多人并行开发，任何修改都有回归风险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客户端渲染</w:t>
            </w:r>
          </w:p>
        </w:tc>
        <w:tc>
          <w:tcPr>
            <w:tcW w:type="dxa" w:w="5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Babel 实时转译 JSX，首屏加载慢，无法做 SEO、无法缓存优化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无真实权限控制</w:t>
            </w:r>
          </w:p>
        </w:tc>
        <w:tc>
          <w:tcPr>
            <w:tcW w:type="dxa" w:w="5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前端角色仅控制 UI 可见性，无后端校验，供应商/仓库数据完全无隔离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无审计追溯</w:t>
            </w:r>
          </w:p>
        </w:tc>
        <w:tc>
          <w:tcPr>
            <w:tcW w:type="dxa" w:w="5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无操作日志，不符合 DSGVO 合规要求，工时箮改无法追溯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无复杂结算引擎</w:t>
            </w:r>
          </w:p>
        </w:tc>
        <w:tc>
          <w:tcPr>
            <w:tcW w:type="dxa" w:w="5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4种结算方式的计算逻辑分散在前端，无中心化校验和自动汇总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1.2 业务范围确认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核心业务定位：第三方人力派遣 + 仓内项目承包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渊博 GmbH（Werkvertrag 承揽模式）和 Rental 579 GmbH（AÜG 派遣模式）两个主体，服务于 NRW/Ruhr 地区 10 个海外仓库，管理约 200+ 仓库工人。业务包括：人力派遣、卸柜装柜项目承包、库内操作模块承包、区域承包、客户项目承包等多种形式。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组织架构：3大区 + P1-P9 职级体系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南部大区（KLN/DUS/WPT/MGL）、鲁尔西大区（DBG/BOC/ESN/BGK）、鲁尔东大区（UNA/DHL）。汇报链：操作员(P1) → 小组长(P2-P3) → 班组长(P4-P5) → 驻仓经理(P5-P6) → 大区经理(P7-P8) → 运营总监(P9)。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5 大供应商体系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德信人力、Yaro团队、Oldi团队、Bobi团队、Kamal分支。其中 Kamal/Jawad 具有招募和现场管理双重职能，需要特殊权限边界管理。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第二章  目标架构设计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技术栈选型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4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前端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React 18 + Vite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模块化开发、热更新、构建优化，生态成熟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样式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TailwindCSS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工业级原子化 CSS，无样式冲突，移动端优先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状态管理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Zustand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轻量、简单、无模板代码，适合中型应用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路由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React Router v6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声明式路由，支持嵌套布局和权限守卫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后端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Python FastAPI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异步高性能、自动 OpenAPI 文档、类型安全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ORM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SQLAlchemy 2.0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Mapped 类型注解、迁移友好、PG/SQLite 双模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PostgreSQL / SQLite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Railway 生产用 PG，本地开发用 SQLite，零配置切换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认证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+ bcrypt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无状态令牌，基于角色的接口级权限控制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Docker + Railway</w:t>
            </w:r>
          </w:p>
        </w:tc>
        <w:tc>
          <w:tcPr>
            <w:tcW w:type="dxa" w:w="4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Git push 自动部署，零运维，已验证可行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系统分层架构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系统采用经典的前后端分离 + 后端分层架构：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E86C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🌐  前端层 (React SPA)</w:t>
            </w:r>
          </w:p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React 18 + Vite + TailwindCSS + Zustand + React Router v6 + i18n (8语言)</w:t>
            </w:r>
          </w:p>
        </w:tc>
      </w:tr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↕️  API 网关层</w:t>
            </w:r>
          </w:p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Nginx 反向代理 → /api/* 转发后端，/* 服务前端静态文件</w:t>
            </w:r>
          </w:p>
        </w:tc>
      </w:tr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🔒  中间件层</w:t>
            </w:r>
          </w:p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JWT 认证 → 角色权限校验 → 行级数据隔离（供应商/仓库）→ 审计日志</w:t>
            </w:r>
          </w:p>
        </w:tc>
      </w:tr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路由层 (Routers)</w:t>
            </w:r>
          </w:p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按业务域拆分: auth / employees / suppliers / timesheets / containers / settlements / dashboard / admin</w:t>
            </w:r>
          </w:p>
        </w:tc>
      </w:tr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服务层 (Services)</w:t>
            </w:r>
          </w:p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结算计算引擎、4种结算方式、ArbZG 合规检查、PDF/Excel 导出、通知服务</w:t>
            </w:r>
          </w:p>
        </w:tc>
      </w:tr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74C3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🗃️  数据层 (Models + Schemas)</w:t>
            </w:r>
          </w:p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SQLAlchemy ORM 模型 + Pydantic 请求/响应模型 + 数据库会话管理</w:t>
            </w:r>
          </w:p>
        </w:tc>
      </w:tr>
      <w:tr>
        <w:tc>
          <w:tcPr>
            <w:tcW w:type="dxa" w:w="9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5D6D7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💾  存储层</w:t>
            </w:r>
          </w:p>
          <w:p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PostgreSQL (Railway 生产) / SQLite (本地开发) — 通过 DATABASE_URL 环境变量自动切换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第三章  项目目录与模块拆分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后端目录结构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文件/目录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backend/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后端根目录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main.py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应用入口: lifespan 启动 + 挂载路由 + 静态文件服务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config.py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配置管理: 环境变量、业务常量 (P1-P9系数、仓库、区域)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database.py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数据库引擎: PG/SQLite 双模 + session 依赖注入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models/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ORM 模型 (每个业务域一个文件)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user.py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用户 + 7角色 + 供应商/仓库绑定关系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employee.py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员工花名册 (30+字段, 自有/供应商统一)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supplier.py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供应商管理 (5个核心供应商)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warehouse.py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仓库配置 + 甲方单价矩阵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timesheet.py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工时记录 (核心表, 4种结算、审批流)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container.py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装卸柜记录 (小组维度)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settlement.py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结算: 自有/供应商/项目 三维度月结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dispatch.py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派遣需求 + 人员调度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talent.py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人才储备池 + 招聘漏斗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audit.py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审计日志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schemas/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Pydantic 请求/响应模型 (与 models 一一对应)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routers/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API 路由 (每个业务域一个文件)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auth.py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登录/注册/JWT 刷新/修改密码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employees.py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员工 CRUD + 搜索 + 导出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timesheets.py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工时 CRUD + 审批流 + 批量导入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containers.py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卸柜 CRUD + 拆分到工时表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settlements.py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结算汇总 + 导出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dashboard.py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统计看板数据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admin.py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用户管理/仓库配置/审计日志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services/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业务逻辑层 (重逻辑抽离出 router)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settlement_calc.py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4种结算方式计算引擎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compliance.py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ArbZG 工时合规检查 / Zeitkonto 阈值预警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export.py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PDF/Excel 导出服务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middleware/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中间件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auth.py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JWT 解析 + 角色校验 + 行级数据过滤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seed/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初始化数据 (5供应商 + 10仓库 + 默认用户)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前端目录结构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文件/目录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职责说明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frontend/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前端根目录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index.html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SPA 入口 HTML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vite.config.js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构建配置: 代理、别名、分包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package.json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依赖声明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src/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源码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main.jsx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React 入口: 挂载 App + i18n + Router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App.jsx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根组件: 路由定义 + 布局包裹 + 权限守卫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components/layout/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Sidebar.jsx / Header.jsx / MobileNav.jsx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components/common/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DataTable / Modal / FormField / Badge / StatCard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components/pages/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每个业务模块一个文件夹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hooks/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useAuth / useFetch / useDebounce / usePermission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services/api.js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Axios 实例 + 拦截器 (JWT 自动附加)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i18n/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8语言 JSON: zh/en/de/tr/ar/hu/vi/pl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store/</w:t>
            </w:r>
          </w:p>
        </w:tc>
        <w:tc>
          <w:tcPr>
            <w:tcW w:type="dxa" w:w="6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Zustand: authStore / uiStore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第四章  核心设计决策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数据库设计 - 12张核心表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36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核心职责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用户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主表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7角色用户 + 供应商/仓库绑定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人员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employees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主表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自有+供应商员工统一花名册 (30+字段)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人员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suppliers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主表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5个核心人力供应商管理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仓库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warehouses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配置表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10仓库 + 甲方单价矩阵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工时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timesheets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明细表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★ 核心: 4种结算 + 审批流 + 权限隔离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工时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container_records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明细表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装卸柜小组维度记录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结算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employee_settlements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汇总表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自有员工月度薪资汇总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结算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supplier_settlements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汇总表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供应商月度应付汇总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结算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project_settlements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汇总表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项目毛利分析 (收入-成本)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派遣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dispatch_demands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业务表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派遣需求 + 匹配进度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人才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talent_pool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业务表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候选人储备 + 招聘漏斗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系统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audit_logs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日志表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全操作审计追溯 (DSGVO)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权限体系 - 后端强制执行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与 V5 的关键区别: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权限不再是前端 UI 隐藏，而是 </w:t>
      </w:r>
      <w:r>
        <w:rPr>
          <w:rFonts w:ascii="Arial" w:cs="Arial" w:eastAsia="Arial" w:hAnsi="Arial"/>
          <w:b/>
          <w:bCs/>
          <w:color w:val="E74C3C"/>
          <w:sz w:val="21"/>
          <w:szCs w:val="21"/>
        </w:rPr>
        <w:t xml:space="preserve">后端中间件强制执行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。每个 API 请求都经过三层校验：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① JWT 认证 → 确认用户身份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② 角色校验 → 确认是否有权访问该接口 (admin/hr/fin/wh/sup/mgr/worker)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③ 行级过滤 → 供应商只看自己的人和结算，仓库只看自己的工时</w:t>
      </w:r>
    </w:p>
    <w:p>
      <w:pPr>
        <w:spacing w:before="100" w:after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20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mgr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员工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R(本仓)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R(自己人)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R(自己)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工时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R+审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CR(本仓)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R(自己人)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R(自己)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卸柜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R+审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CR(本仓)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结算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R(自己)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供应商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R(自己)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仓库配置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审计日志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C3C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276"/>
        <w:rPr>
          <w:i/>
          <w:iCs/>
          <w:color w:val="5D6D7E"/>
          <w:sz w:val="17"/>
          <w:szCs w:val="17"/>
        </w:rPr>
      </w:pPr>
      <w:r>
        <w:rPr>
          <w:rFonts w:ascii="Arial" w:cs="Arial" w:eastAsia="Arial" w:hAnsi="Arial"/>
          <w:i/>
          <w:iCs/>
          <w:color w:val="5D6D7E"/>
          <w:sz w:val="17"/>
          <w:szCs w:val="17"/>
        </w:rPr>
        <w:t xml:space="preserve">R=读取, C=创建, U=更新, D=删除, 审=审批权; 括号内为行级过滤范围</w:t>
      </w:r>
    </w:p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结算计算引擎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结算计算是系统核心，必须抽离为独立的 services/settlement_calc.py 服务，而不是分散在前端：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2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结算方式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计算公式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hourly
按小时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base_rate × hours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库内操作、纯派遣工时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piece
按件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piece_rate × pieces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拣货、分拣、贴标等计件工作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hourly_kpi
计时+绩效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base_rate × hours × (1 + kpi_ratio)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驻仓管理、组长带绩效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container
按柜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container_rate / group_size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装卸柜项目承包，小组均分或系数分配</w:t>
            </w:r>
          </w:p>
        </w:tc>
      </w:tr>
    </w:tbl>
    <w:p>
      <w:pPr>
        <w:spacing w:before="100" w:after="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叠加补贴规则（在基础计算之上）：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夜班补贴 (22:00-06:00): +25% | 周末补贴: +50% | 节假日: +100% | ArbZG 超时警告: Zeitkonto 累计超 50h/100h/150h/200h 触发分级预警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第五章  API 接口设计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RESTful 风格，统一前缀 /api/v1，所有接口自动生成 OpenAPI 文档 (/docs)。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50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认证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登录获取 JWT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/auth/refresh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刷新令牌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/auth/me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获取当前用户信息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员工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/employees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列表 (分页 + 搜索 + 行级过滤)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/employees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创建员工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PUT  /employees/{id}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更新员工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/employees/export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导出 Excel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工时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/timesheets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列表 (日期/仓库/状态过滤)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/timesheets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创建工时记录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/timesheets/batch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批量导入 (OCR/纸质转录)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PUT  /timesheets/{id}/approve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审批 (wh → fin → booked)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卸柜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/containers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列表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/containers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创建卸柜记录 (含拍照)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/containers/{id}/split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拆分到工时表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结算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POST /settlements/generate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生成月度结算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/settlements/employee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自有员工结算列表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/settlements/supplier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供应商结算列表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/settlements/project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项目毛利分析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看板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/dashboard/stats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仪表盘统计数据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/dashboard/charts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图表数据 (月工时/成本趋势)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管理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/admin/users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用户管理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/admin/audit-logs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审计日志查询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GET  /admin/warehouses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仓库配置管理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第六章  前端设计思路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 页面结构 (从 V5 继承)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V5 已验证的 15 个页面全部保留，拆分为独立组件。每个页面从原来 App 组件内的函数变为独立 .jsx 文件：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5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可访问角色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核心功能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Dashboard 仪表盘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所有角色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统计卡片 + 快捷操作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Employees 员工管理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admin/hr/mgr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花名册 CRUD + 搜索 + 导出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Suppliers 供应商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admin/hr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供应商管理 + 评级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TalentPool 人才池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admin/hr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候选人储备 + 匹配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Dispatch 派遣需求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admin/hr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需求看板 + 匹配进度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Recruit 招聘漏斗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admin/hr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阶段漏斗 + 转化率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Timesheet 工时管理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大多数角色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CRUD + 审批流 + 批量导入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Clock 打卡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wh/worker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一键打卡 + GPS + 拍照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Container 卸柜记录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wh/admin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卸柜登记 + 拍照 + 拆分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Settlement 结算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admin/fin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3维度结算 + 汇总 + 导出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Warehouse 仓库配置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单价矩阵 + 区域管理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Templates 甲方模板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admin/fin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报税资料导出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Messages 消息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所有角色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WhatsApp/WeChat 联动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AuditLogs 审计日志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全操作追溯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Admin 系统管理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用户管理/角色/配置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6.2 从 V5 迁移的核心原则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① UI/UX 完全保留，用户无感知切换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V5 的暗色主题、左侧进叨栏、移动端适配、语言切换器全部保留。用户看到的界面和操作流程不变，后端从 localStorage 无缝切换为真实数据库。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② 数据流从客户端转移到服务端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V5 的 useState + localStorage 替换为: Zustand store → API 调用 → FastAPI → PostgreSQL。所有业务逻辑（结算计算、权限校验、数据验证）移至后端。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③ i18n 结构不变，格式升级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V5 的 8 语言对象拆为独立 JSON 文件 (zh.json, en.json, de.json, tr.json, ar.json, hu.json, vi.json, pl.json)，使用 react-i18next 加载。键名保持一致，无缝迁移。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第七章  部署架构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7.1 部署拓扑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沿用已验证的 Railway + GitHub 自动部署模式，但架构升级：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Railway Web Service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运行 FastAPI + 服务前端静态文件 (Vite build 输出)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Railway PostgreSQL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托管 PG 数据库，自动注入 DATABASE_URL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push 触发: 前端 build → 复制到 backend/static → 部署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/health 端点即时响应，db_ready 异步初始化 (300s timeout)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环境变量</w:t>
            </w:r>
          </w:p>
        </w:tc>
        <w:tc>
          <w:tcPr>
            <w:tcW w:type="dxa" w:w="7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DATABASE_URL / SECRET_KEY / BCRYPT_ROUNDS / CORS_ORIGINS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7.2 本地开发流程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后端：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cd backend &amp;&amp; pip install -r requirements.txt &amp;&amp; uvicorn main:app --reload --port 8000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自动检测无 DATABASE_URL → 回退 SQLite → 自动建表 + 播种默认数据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前端：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cd frontend &amp;&amp; npm install &amp;&amp; npm run dev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Vite 开发服务器启动于 5173 端口，配置代理 /api → localhost:8000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第八章  实施路线图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8.1 四阶段渐进计划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200"/>
        <w:gridCol w:w="32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周期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核心目标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一期
基础平台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后端骨架 + 数据库 + 登录认证
前端布局 + 路由 + i18n
员工/供应商/仓库基础 CRUD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让系统能跑起来，替代 localStorage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二期
核心业务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工时管理全流程
卸柜记录 + 拆分
审批流 (wh→fin→booked)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让每日业务能在系统上跑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三期
结算财务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结算计算引擎
3维度月结算
仪表盘统计 + 导出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让月底结算自动化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四期
进阶功能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2周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派遣需求 + 人才池 + 招聘漏斗
OCR批量导入 + 移动端优化
合规检查 (Zeitkonto/Abmahnung)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全功能上线，替代所有纸质流程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8.2 各阶段具体任务清单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一期：基础平台 (Week 1-2)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1. 后端: config.py + database.py + 全部 models/ + seed/ 初始化数据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2. 后端: middleware/auth.py (JWT + 角色校验 + 行级过滤)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3. 后端: routers/auth.py + employees.py + suppliers.py + warehouses.py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4. 前端: Vite 项目初始化 + TailwindCSS + React Router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5. 前端: Layout 组件 (Sidebar/Header/MobileNav) - 从 V5 CSS 迁移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6. 前端: 登录页 + 员工列表页 + i18n 拆分为 8 个 JSON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7. 部署: Dockerfile + railway.toml + GitHub push 自动部署验证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二期：核心业务 (Week 3-4)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1. 后端: routers/timesheets.py (CRUD + 审批状态机 + 批量导入接口)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2. 后端: routers/containers.py (CRUD + 拆分到工时表)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3. 后端: services/settlement_calc.py (4种结算公式 + 班次补贴)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4. 前端: Timesheet页面 + Container页面 + Clock打卡页面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5. 前端: DataTable 通用组件 (分页/搜索/排序) + Modal 表单组件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三期：结算财务 (Week 5-6)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1. 后端: routers/settlements.py (3维度月结算生成 + 查询 + 导出)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2. 后端: routers/dashboard.py (统计汇总 + 图表数据)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3. 后端: services/export.py (PDF/Excel 导出)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4. 前端: Settlement 结算页面 + Dashboard 仪表盘 + 图表集成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四期：进阶功能 (Week 7-8)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1. 后端: routers/dispatch.py + talent.py (派遣需求 + 人才池 + 招聘漏斗)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2. 后端: services/compliance.py (ArbZG Zeitkonto 阈值预警)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3. 前端: Dispatch + Talent + Recruit + Messages 页面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4. 前端: 移动端优化 + PWA 离线支持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5. 全量测试 + 数据迁移 + 培训上线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第九章  关键设计决策与约束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9.1 为什么不用微服务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当前规模 (200+员工, 10仓库, &lt;10并发用户) 不需要微服务架构。单体应用 + 模块化代码结构是最佳选择：开发效率高、部署简单、运维成本低。当业务增长到 1000+员工或 50+并发时再考虑拆分。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9.2 为什么保留 Railway 而不是 AWS/GCP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① 已验证的部署流程 (git push 自动部署)。② 内置 PG 托管，无需自己管理数据库。③ 成本可控 (&lt;$20/月)。④ 当规模增长时，Docker 化架构可以无缝迁移到任何平台。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9.3 数据安全与 DSGVO 合规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① 敏感字段 (tax_id, iban, social_security_no) 后端按角色过滤，前端永不返回。② 审计日志记录所有数据变更，满足数据可追溯要求。③ PostgreSQL 传输加密 (SSL)。④ 不集成微信/WPS 等中国平台，避免 DSGVO 风险。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9.4 从 V5 到 V7 的迁移策略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color w:val="0D1B3E"/>
          <w:sz w:val="21"/>
          <w:szCs w:val="21"/>
        </w:rPr>
        <w:t xml:space="preserve">并行运行，而非一步切换：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① V7 开发期间，V5 继续服务日常业务，不影响操作。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② 一期完成后，将 V5 的 localStorage 数据导出为 JSON，编写迁移脚本导入 PG。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③ 二期完成后，先让仓库经理在 V7 上试用 1 周，确认无问题后切换。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④ V5 保留为只读归档版本，不立即下线。</w:t>
      </w:r>
    </w:p>
    <w:sectPr>
      <w:headerReference w:type="default" r:id="rId6"/>
      <w:footerReference w:type="default" r:id="rId7"/>
      <w:pgSz w:w="11906" w:h="16838" w:orient="portrait"/>
      <w:pgMar w:top="12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渊博579 HR Dispatch System V7.0 架构设计文档  |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6"/>
        <w:szCs w:val="16"/>
      </w:rPr>
      <w:t xml:space="preserve"> /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1" w:space="4"/>
      </w:pBdr>
    </w:pPr>
    <w:r>
      <w:rPr>
        <w:rFonts w:ascii="Arial" w:cs="Arial" w:eastAsia="Arial" w:hAnsi="Arial"/>
        <w:i/>
        <w:iCs/>
        <w:color w:val="5D6D7E"/>
        <w:sz w:val="16"/>
        <w:szCs w:val="16"/>
      </w:rPr>
      <w:t xml:space="preserve">渊博579 HR V7.0 架构设计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1B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5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2026-03-24T18:30:54.740Z</dcterms:created>
  <dcterms:modified xsi:type="dcterms:W3CDTF">2026-03-24T18:30:54.741Z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