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1、文档目的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在大用户量、数据量的超负荷下，获得服务器运行时的相关数据，从而进行分析，找出系统瓶颈，提高系统的稳定性。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2、项目背景介绍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BugFree是借鉴微软的研发流程和Bug管理理念，使用PHP+MySQL独立写出的一个Bug管理 系统。简单实用、免费并且开放源代码(遵循GNU GPL)。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3、术语及缩写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Product代表BugFree管理的项目的模块路径；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Case代表BugFree在该项目中编写的测试用例。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4、参考文档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《性能需求说明书》、《项目文档》、《系统架构设计文档》</w:t>
      </w:r>
    </w:p>
    <w:p>
      <w:pPr>
        <w:tabs>
          <w:tab w:val="left" w:pos="3083"/>
        </w:tabs>
        <w:rPr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5、系统运行环境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5"/>
        <w:gridCol w:w="230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23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测试项目名称</w:t>
            </w:r>
          </w:p>
        </w:tc>
        <w:tc>
          <w:tcPr>
            <w:tcW w:w="23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硬件配置</w:t>
            </w:r>
          </w:p>
        </w:tc>
        <w:tc>
          <w:tcPr>
            <w:tcW w:w="23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软件配置</w:t>
            </w:r>
          </w:p>
        </w:tc>
        <w:tc>
          <w:tcPr>
            <w:tcW w:w="2306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23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BugFree</w:t>
            </w:r>
          </w:p>
        </w:tc>
        <w:tc>
          <w:tcPr>
            <w:tcW w:w="230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CPU：i5-6200U 2.30GHz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RAM：4GB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Disk(硬盘/磁盘驱动器)：SAMSUNG MZYTY256HDHP-000L2</w:t>
            </w:r>
          </w:p>
        </w:tc>
        <w:tc>
          <w:tcPr>
            <w:tcW w:w="230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Windows7×64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Vmware11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Web服务器：Appache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数据库：MySQL</w:t>
            </w:r>
          </w:p>
        </w:tc>
        <w:tc>
          <w:tcPr>
            <w:tcW w:w="2306" w:type="dxa"/>
          </w:tcPr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所有测试环境均在虚拟机下完成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6、测试内容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对测试用例的新建、编写、复制、运行 等进行操作，主要涉及到运行指派给，优先级、严重程度、测试方法等选择的测试；对查看测试用例和查看运行结果的测试。主要对以上进行高并发的性能测试。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非测试内容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大量用户点击使用不常用的功能：如帮助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角色和职责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主要人员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职责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刘兴梅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跟踪监督性能测试项目进度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审核性能测试报告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高级性能测试工程师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岳哲伟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编辑性能测试计划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分析性能需求，制定测试方案、测试用例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设计性能测试场景及性能测试平台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辅助开发人员修改性能缺陷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撰写测试报告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性能测试工程司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刘江 甄攀星 王娟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张玉 李欣然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开发性能测试脚本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执行性能测试场景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搭建测试环境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3"/>
        <w:gridCol w:w="2098"/>
        <w:gridCol w:w="2098"/>
        <w:gridCol w:w="2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58" w:type="dxa"/>
            <w:shd w:val="clear" w:color="auto" w:fill="auto"/>
            <w:vAlign w:val="top"/>
          </w:tcPr>
          <w:p>
            <w:pPr>
              <w:bidi w:val="0"/>
            </w:pPr>
            <w:r>
              <w:t>组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</w:pPr>
            <w:r>
              <w:t>成员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</w:pPr>
            <w:r>
              <w:t>职责</w:t>
            </w:r>
          </w:p>
        </w:tc>
        <w:tc>
          <w:tcPr>
            <w:tcW w:w="2056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Bug接口人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58" w:type="dxa"/>
            <w:shd w:val="clear" w:color="auto" w:fill="auto"/>
            <w:vAlign w:val="top"/>
          </w:tcPr>
          <w:p>
            <w:pPr>
              <w:bidi w:val="0"/>
            </w:pPr>
            <w:r>
              <w:t>总负责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岳哲伟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</w:pPr>
            <w:r>
              <w:t>各组间工作协调、方案评审</w:t>
            </w:r>
          </w:p>
        </w:tc>
        <w:tc>
          <w:tcPr>
            <w:tcW w:w="2056" w:type="dxa"/>
            <w:shd w:val="clear" w:color="auto" w:fill="auto"/>
            <w:vAlign w:val="top"/>
          </w:tcPr>
          <w:p>
            <w:pPr>
              <w:bidi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58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负责case表单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岳哲伟、刘江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</w:pPr>
            <w:r>
              <w:t>需求分析，测试方案编写，脚本编写，执行测试以及编写测试报告</w:t>
            </w:r>
          </w:p>
        </w:tc>
        <w:tc>
          <w:tcPr>
            <w:tcW w:w="2056" w:type="dxa"/>
            <w:shd w:val="clear" w:color="auto" w:fill="auto"/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岳哲伟、刘江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58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负责Bug表单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甄攀星、李欣然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</w:pPr>
            <w:r>
              <w:t>业务讲解，测试环境准备、测试发现问题排查</w:t>
            </w:r>
          </w:p>
        </w:tc>
        <w:tc>
          <w:tcPr>
            <w:tcW w:w="2056" w:type="dxa"/>
            <w:shd w:val="clear" w:color="auto" w:fill="auto"/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甄攀星、李欣然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58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负责Result表单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王娟、张玉</w:t>
            </w:r>
          </w:p>
        </w:tc>
        <w:tc>
          <w:tcPr>
            <w:tcW w:w="2068" w:type="dxa"/>
            <w:shd w:val="clear" w:color="auto" w:fill="auto"/>
            <w:vAlign w:val="top"/>
          </w:tcPr>
          <w:p>
            <w:pPr>
              <w:bidi w:val="0"/>
            </w:pPr>
            <w:r>
              <w:t>需求分析，测试方案编写，脚本编写，执行测试以及编写测试报告</w:t>
            </w:r>
          </w:p>
        </w:tc>
        <w:tc>
          <w:tcPr>
            <w:tcW w:w="2056" w:type="dxa"/>
            <w:shd w:val="clear" w:color="auto" w:fill="auto"/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王娟、张玉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9、性能测试工具列表</w:t>
      </w:r>
    </w:p>
    <w:tbl>
      <w:tblPr>
        <w:tblStyle w:val="7"/>
        <w:tblW w:w="850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8"/>
        <w:gridCol w:w="1681"/>
        <w:gridCol w:w="1681"/>
        <w:gridCol w:w="1684"/>
        <w:gridCol w:w="16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  <w:tblCellSpacing w:w="15" w:type="dxa"/>
        </w:trPr>
        <w:tc>
          <w:tcPr>
            <w:tcW w:w="1723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测试工具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许可</w:t>
            </w:r>
          </w:p>
        </w:tc>
        <w:tc>
          <w:tcPr>
            <w:tcW w:w="1654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用途</w:t>
            </w:r>
          </w:p>
        </w:tc>
        <w:tc>
          <w:tcPr>
            <w:tcW w:w="1642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3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LoadRunner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V11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 1000 Vuser</w:t>
            </w:r>
          </w:p>
        </w:tc>
        <w:tc>
          <w:tcPr>
            <w:tcW w:w="1654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性能测试</w:t>
            </w:r>
          </w:p>
        </w:tc>
        <w:tc>
          <w:tcPr>
            <w:tcW w:w="1642" w:type="dxa"/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3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WPS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V2019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</w:pPr>
          </w:p>
        </w:tc>
        <w:tc>
          <w:tcPr>
            <w:tcW w:w="1654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撰写测试报告</w:t>
            </w:r>
          </w:p>
        </w:tc>
        <w:tc>
          <w:tcPr>
            <w:tcW w:w="1642" w:type="dxa"/>
            <w:shd w:val="clear" w:color="auto" w:fill="auto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3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V2007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654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跟进项目木进程</w:t>
            </w:r>
          </w:p>
        </w:tc>
        <w:tc>
          <w:tcPr>
            <w:tcW w:w="1642" w:type="dxa"/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10、进度安排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工作日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测试计划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2019-5-6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2019-5-8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测试经理，高级性能测试工程师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测试方案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2019-5-9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2019-5-10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测试经理，高级性能测试工程师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测试环境搭建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2019-5-11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2019-5-12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测试用例及脚本开发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2019-5-13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2019-5-20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测试执行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2019-5-21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2019-5-26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测试报告总结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2019-5-27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2019-5-31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测试经理，高级性能测试工程师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出口标准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在时间上：压力测试连续12小时无故障；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在数据上：测试结果在1000人同时提交数据，系统满足用户并正常处理。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《性能测试计划》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《性能测试方案》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《性能测试用例》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《LoadRunner性能测试脚本》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《LoadRunner脚本业务报告》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《LoadRunner性能测试场景及测试结果》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《性能测试报告》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受测试环境限制，无法在测试环境中模拟系统真实上线情况下的环境，测试环境服务器配置与在线架构有一定误差，故该结构无法完全代表在线的运行情况。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E1A42"/>
    <w:multiLevelType w:val="singleLevel"/>
    <w:tmpl w:val="99AE1A42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0255250F"/>
    <w:multiLevelType w:val="singleLevel"/>
    <w:tmpl w:val="0255250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10B09"/>
    <w:rsid w:val="046C7E4F"/>
    <w:rsid w:val="60910B09"/>
    <w:rsid w:val="7C5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5 Char"/>
    <w:link w:val="4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2019-05-06T06:57:00Z</dcterms:created>
  <dc:creator>星</dc:creator>
  <cp:lastModifiedBy>星</cp:lastModifiedBy>
  <dcterms:modified xsi:type="dcterms:W3CDTF">2019-05-06T08:25:47Z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