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2"/>
        </w:rPr>
        <w:t>华澜数智科技有限公司公司简介</w:t>
      </w:r>
    </w:p>
    <w:p>
      <w:pPr>
        <w:jc w:val="center"/>
      </w:pPr>
      <w:r>
        <w:rPr>
          <w:rFonts w:ascii="Microsoft YaHei" w:hAnsi="Microsoft YaHei"/>
          <w:sz w:val="21"/>
        </w:rPr>
        <w:t>演示知识库资料 / category: company_profile</w:t>
      </w:r>
    </w:p>
    <w:p>
      <w:pPr>
        <w:pStyle w:val="Heading1"/>
      </w:pPr>
      <w:r>
        <w:t>公司概况</w:t>
      </w:r>
    </w:p>
    <w:p>
      <w:pPr>
        <w:pStyle w:val="ListBullet"/>
      </w:pPr>
      <w:r>
        <w:t>华澜数智科技有限公司成立于 2017 年，专注智慧水务、物联网感知、运行监测与数据治理平台建设。</w:t>
      </w:r>
    </w:p>
    <w:p>
      <w:pPr>
        <w:pStyle w:val="ListBullet"/>
      </w:pPr>
      <w:r>
        <w:t>公司总部位于南京，在苏州、合肥、武汉设有交付支持团队，现有员工 152 人，其中研发和实施人员 98 人。</w:t>
      </w:r>
    </w:p>
    <w:p>
      <w:pPr>
        <w:pStyle w:val="ListBullet"/>
      </w:pPr>
      <w:r>
        <w:t>公司累计服务 30 余个市县级供排水信息化项目，具备平台研发、项目交付、系统集成和运维服务一体化能力。</w:t>
      </w:r>
    </w:p>
    <w:p>
      <w:pPr>
        <w:pStyle w:val="Heading1"/>
      </w:pPr>
      <w:r>
        <w:t>核心能力</w:t>
      </w:r>
    </w:p>
    <w:p>
      <w:pPr>
        <w:pStyle w:val="ListBullet"/>
      </w:pPr>
      <w:r>
        <w:t>具备水厂监测、泵站监测、供水管网监测、漏损分析、告警处置、调度驾驶舱和移动巡检等成熟模块。</w:t>
      </w:r>
    </w:p>
    <w:p>
      <w:pPr>
        <w:pStyle w:val="ListBullet"/>
      </w:pPr>
      <w:r>
        <w:t>支持私有化部署、统一身份认证、审计日志、地图展示和第三方系统标准接口集成。</w:t>
      </w:r>
    </w:p>
    <w:p>
      <w:pPr>
        <w:pStyle w:val="ListBullet"/>
      </w:pPr>
      <w:r>
        <w:t>在县域项目中具备从需求调研、蓝图设计、分阶段建设到试运行和验收的完整实施经验。</w:t>
      </w:r>
    </w:p>
    <w:p>
      <w:pPr>
        <w:pStyle w:val="Heading1"/>
      </w:pPr>
      <w:r>
        <w:t>与本项目的适配优势</w:t>
      </w:r>
    </w:p>
    <w:p>
      <w:pPr>
        <w:pStyle w:val="ListBullet"/>
      </w:pPr>
      <w:r>
        <w:t>具备水务运行监测与调度平台类近似案例，可直接支撑类似业绩要求。</w:t>
      </w:r>
    </w:p>
    <w:p>
      <w:pPr>
        <w:pStyle w:val="ListBullet"/>
      </w:pPr>
      <w:r>
        <w:t>既有平台能力覆盖招标文件中的监测、预警、分析、调度和报表等主要业务场景。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