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县域智慧水务运行监测与调度平台建设项目标书演示稿</w:t>
      </w:r>
    </w:p>
    <w:p>
      <w:pPr>
        <w:jc w:val="center"/>
      </w:pPr>
      <w:r>
        <w:rPr>
          <w:rFonts w:ascii="Microsoft YaHei" w:hAnsi="Microsoft YaHei"/>
          <w:sz w:val="21"/>
        </w:rPr>
        <w:t>基于演示知识库整理的参考标书稿</w:t>
      </w:r>
    </w:p>
    <w:p>
      <w:pPr>
        <w:pStyle w:val="Heading1"/>
      </w:pPr>
      <w:r>
        <w:t>项目理解与投标结论</w:t>
      </w:r>
    </w:p>
    <w:p>
      <w:pPr>
        <w:pStyle w:val="ListBullet"/>
      </w:pPr>
      <w:r>
        <w:t>本项目与公司既有智慧水务监测平台产品、泵站监测交付经验和县域项目实施能力高度匹配，建议积极参与投标。</w:t>
      </w:r>
    </w:p>
    <w:p>
      <w:pPr>
        <w:pStyle w:val="ListBullet"/>
      </w:pPr>
      <w:r>
        <w:t>公司已具备独立法人资格、体系认证和水务平台类成功案例，可形成完整资格与技术响应。</w:t>
      </w:r>
    </w:p>
    <w:p>
      <w:pPr>
        <w:pStyle w:val="Heading1"/>
      </w:pPr>
      <w:r>
        <w:t>总体技术方案</w:t>
      </w:r>
    </w:p>
    <w:p>
      <w:pPr>
        <w:pStyle w:val="ListBullet"/>
      </w:pPr>
      <w:r>
        <w:t>项目拟采用感知接入、数据治理、业务服务、驾驶舱展示四层架构，实现监测、预警、分析和调度一体化。</w:t>
      </w:r>
    </w:p>
    <w:p>
      <w:pPr>
        <w:pStyle w:val="ListBullet"/>
      </w:pPr>
      <w:r>
        <w:t>通过统一平台整合水厂、泵站、管网、告警和视频等数据，形成县域水务运行监测与调度中心。</w:t>
      </w:r>
    </w:p>
    <w:p>
      <w:pPr>
        <w:pStyle w:val="Heading1"/>
      </w:pPr>
      <w:r>
        <w:t>实施与服务承诺</w:t>
      </w:r>
    </w:p>
    <w:p>
      <w:pPr>
        <w:pStyle w:val="ListBullet"/>
      </w:pPr>
      <w:r>
        <w:t>采用 8 个月分阶段实施路径，覆盖调研、建设、联调、试运行和验收全过程。</w:t>
      </w:r>
    </w:p>
    <w:p>
      <w:pPr>
        <w:pStyle w:val="ListBullet"/>
      </w:pPr>
      <w:r>
        <w:t>提供 12 个月质保、现场培训、月度巡检和持续优化建议，保障系统稳定运行。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