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好的，我帮你整理成一份完整的产品需求与架构设计文档。这份文档可以直接作为你后续让AI</w:t>
      </w:r>
      <w:r>
        <w:t xml:space="preserve"> </w:t>
      </w:r>
      <w:r>
        <w:rPr>
          <w:rFonts w:hint="eastAsia"/>
        </w:rPr>
        <w:t xml:space="preserve">Agent开发时的设计蓝图。</w:t>
      </w:r>
    </w:p>
    <w:p>
      <w:r>
        <w:pict>
          <v:rect o:hr="t" o:hralign="center" o:hrstd="t" style="width:0;height:1.5pt"/>
        </w:pict>
      </w:r>
    </w:p>
    <w:bookmarkStart w:id="86" w:name="智能量化交易平台"/>
    <w:p>
      <w:pPr>
        <w:pStyle w:val="Heading1"/>
      </w:pPr>
      <w:r>
        <w:rPr>
          <w:rFonts w:hint="eastAsia"/>
        </w:rPr>
        <w:t xml:space="preserve">智能量化交易平台</w:t>
      </w:r>
    </w:p>
    <w:bookmarkStart w:id="9" w:name="产品需求与架构设计文档-v1.0"/>
    <w:p>
      <w:pPr>
        <w:pStyle w:val="Heading2"/>
      </w:pPr>
      <w:r>
        <w:rPr>
          <w:rFonts w:hint="eastAsia"/>
        </w:rPr>
        <w:t xml:space="preserve">产品需求与架构设计文档</w:t>
      </w:r>
      <w:r>
        <w:t xml:space="preserve"> v1.0</w:t>
      </w:r>
    </w:p>
    <w:p>
      <w:r>
        <w:pict>
          <v:rect o:hr="t" o:hralign="center" o:hrstd="t" style="width:0;height:1.5pt"/>
        </w:pict>
      </w:r>
    </w:p>
    <w:bookmarkEnd w:id="9"/>
    <w:bookmarkStart w:id="1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0" w:name="项目定位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构建一套</w:t>
      </w:r>
      <w:r>
        <w:rPr>
          <w:rFonts w:hint="eastAsia"/>
          <w:b/>
          <w:bCs/>
        </w:rPr>
        <w:t xml:space="preserve">多策略组合体系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策略全生命周期管理</w:t>
      </w:r>
      <w:r>
        <w:rPr>
          <w:rFonts w:hint="eastAsia"/>
        </w:rPr>
        <w:t xml:space="preserve">的量化交易平台，实现从策略孵化、服役到退役的自动化闭环管理。平台采用"双循环"架构：交易循环负责日常信号生成与执行，策略进化循环负责策略的持续迭代与优化。</w:t>
      </w:r>
    </w:p>
    <w:bookmarkEnd w:id="10"/>
    <w:bookmarkStart w:id="11" w:name="核心价值"/>
    <w:p>
      <w:pPr>
        <w:pStyle w:val="Heading3"/>
      </w:pPr>
      <w:r>
        <w:t xml:space="preserve">1.2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多策略组合</w:t>
      </w:r>
      <w:r>
        <w:rPr>
          <w:rFonts w:hint="eastAsia"/>
        </w:rPr>
        <w:t xml:space="preserve">：通过策略分散化降低单一策略失效风险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策略生命周期管理</w:t>
      </w:r>
      <w:r>
        <w:rPr>
          <w:rFonts w:hint="eastAsia"/>
        </w:rPr>
        <w:t xml:space="preserve">：策略从孵化到退役的全流程自动化管控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策略-标的动态适配</w:t>
      </w:r>
      <w:r>
        <w:rPr>
          <w:rFonts w:hint="eastAsia"/>
        </w:rPr>
        <w:t xml:space="preserve">：根据市场状态和股票特征，动态匹配最优策略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半自动策略迭代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Agent辅助策略研发，人工保留最终决策权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严格风控体系</w:t>
      </w:r>
      <w:r>
        <w:rPr>
          <w:rFonts w:hint="eastAsia"/>
        </w:rPr>
        <w:t xml:space="preserve">：风控拥有最高权限，任何交易指令必须通过风控校验</w:t>
      </w:r>
    </w:p>
    <w:bookmarkEnd w:id="11"/>
    <w:bookmarkStart w:id="12" w:name="阶段规划"/>
    <w:p>
      <w:pPr>
        <w:pStyle w:val="Heading3"/>
      </w:pPr>
      <w:r>
        <w:t xml:space="preserve">1.3 </w:t>
      </w:r>
      <w:r>
        <w:rPr>
          <w:rFonts w:hint="eastAsia"/>
        </w:rPr>
        <w:t xml:space="preserve">阶段规划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数据中心、股票池、回测引擎、策略接口、基础风控、绩效看板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+1-2月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市场状态识别、策略适配引擎、组合调度、策略生命周期管理、模拟盘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+2-4月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策略研究Agent、自动策略发现、自动回测验证流水线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第一版完全自用，不设计多用户、权限、计费等SaaS功能，但模块边界清晰，便于未来扩展。</w:t>
      </w:r>
    </w:p>
    <w:p>
      <w:r>
        <w:pict>
          <v:rect o:hr="t" o:hralign="center" o:hrstd="t" style="width:0;height:1.5pt"/>
        </w:pict>
      </w:r>
    </w:p>
    <w:bookmarkEnd w:id="12"/>
    <w:bookmarkEnd w:id="13"/>
    <w:bookmarkStart w:id="16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bookmarkStart w:id="14" w:name="整体架构图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策略研究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失效诊断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假设生成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回测验证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晋级/淘汰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</w:t>
      </w:r>
      <w:r>
        <w:rPr>
          <w:rStyle w:val="VerbatimChar"/>
          <w:rFonts w:hint="eastAsia"/>
        </w:rPr>
        <w:t xml:space="preserve">策略提案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策略生命周期管理层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孵化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模拟盘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小资金灰度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正式服役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降级/退役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</w:t>
      </w:r>
      <w:r>
        <w:rPr>
          <w:rStyle w:val="VerbatimChar"/>
          <w:rFonts w:hint="eastAsia"/>
        </w:rPr>
        <w:t xml:space="preserve">策略清单+状态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组合调度与风控层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策略权重分配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目标仓位汇总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风控校验</w:t>
      </w:r>
      <w:r>
        <w:rPr>
          <w:rStyle w:val="VerbatimChar"/>
        </w:rPr>
        <w:t xml:space="preserve"> → Kill Switch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</w:t>
      </w:r>
      <w:r>
        <w:rPr>
          <w:rStyle w:val="VerbatimChar"/>
          <w:rFonts w:hint="eastAsia"/>
        </w:rPr>
        <w:t xml:space="preserve">最终交易指令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交易执行层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订单拆分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智能路由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成交回报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持仓同步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策略中心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适配引擎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策略信号生成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策略-股票适配度评分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市场状态识别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股票池管理层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全市场初筛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财务过滤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流动性过滤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动态更新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数据中心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行情数据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财务数据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指数成分股(PIT)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另类数据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◄── </w:t>
      </w:r>
      <w:r>
        <w:rPr>
          <w:rStyle w:val="VerbatimChar"/>
          <w:rFonts w:hint="eastAsia"/>
        </w:rPr>
        <w:t xml:space="preserve">交易循环：数据→股票池→策略→执行→绩效→反馈</w:t>
      </w:r>
      <w:r>
        <w:rPr>
          <w:rStyle w:val="VerbatimChar"/>
        </w:rPr>
        <w:t xml:space="preserve"> ──►</w:t>
      </w:r>
      <w:r>
        <w:br/>
      </w:r>
      <w:r>
        <w:rPr>
          <w:rStyle w:val="VerbatimChar"/>
        </w:rPr>
        <w:t xml:space="preserve">  ◄── </w:t>
      </w:r>
      <w:r>
        <w:rPr>
          <w:rStyle w:val="VerbatimChar"/>
          <w:rFonts w:hint="eastAsia"/>
        </w:rPr>
        <w:t xml:space="preserve">策略进化循环：失效检测→Agent研发→验证→上线</w:t>
      </w:r>
      <w:r>
        <w:rPr>
          <w:rStyle w:val="VerbatimChar"/>
        </w:rPr>
        <w:t xml:space="preserve"> ──►</w:t>
      </w:r>
    </w:p>
    <w:bookmarkEnd w:id="14"/>
    <w:bookmarkStart w:id="15" w:name="技术选型"/>
    <w:p>
      <w:pPr>
        <w:pStyle w:val="Heading3"/>
      </w:pPr>
      <w:r>
        <w:t xml:space="preserve">2.2 </w:t>
      </w:r>
      <w:r>
        <w:rPr>
          <w:rFonts w:hint="eastAsia"/>
        </w:rPr>
        <w:t xml:space="preserve">技术选型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平台层（Java）</w:t>
            </w:r>
          </w:p>
        </w:tc>
        <w:tc>
          <w:tcPr/>
          <w:p>
            <w:pPr>
              <w:pStyle w:val="Compact"/>
            </w:pPr>
            <w:r>
              <w:t xml:space="preserve">Spring Boot + MySQL + Redis + Kafka/gRPC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账号任务管理、风控执行、交易调度、数据库、API、全局Kill</w:t>
            </w:r>
            <w:r>
              <w:t xml:space="preserve">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研究层（Python）</w:t>
            </w:r>
          </w:p>
        </w:tc>
        <w:tc>
          <w:tcPr/>
          <w:p>
            <w:pPr>
              <w:pStyle w:val="Compact"/>
            </w:pPr>
            <w:r>
              <w:t xml:space="preserve">Pandas/Numpy + Backtrader/VeighNa + PyTorch/Sklearn + 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因子计算、策略研究、回测实验、参数优化、机器学习、Agent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通信层</w:t>
            </w:r>
          </w:p>
        </w:tc>
        <w:tc>
          <w:tcPr/>
          <w:p>
            <w:pPr>
              <w:pStyle w:val="Compact"/>
            </w:pPr>
            <w:r>
              <w:t xml:space="preserve">gRPC / REST / 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Java与Python服务间通信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Vue/React（可选）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绩效看板、策略管理界面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：Java掌握最终风控开关，无论Python侧输出何种交易建议，必须经过Java风控层校验才能下单。</w:t>
      </w:r>
    </w:p>
    <w:p>
      <w:r>
        <w:pict>
          <v:rect o:hr="t" o:hralign="center" o:hrstd="t" style="width:0;height:1.5pt"/>
        </w:pict>
      </w:r>
    </w:p>
    <w:bookmarkEnd w:id="15"/>
    <w:bookmarkEnd w:id="16"/>
    <w:bookmarkStart w:id="77" w:name="三核心模块设计"/>
    <w:p>
      <w:pPr>
        <w:pStyle w:val="Heading2"/>
      </w:pPr>
      <w:r>
        <w:rPr>
          <w:rFonts w:hint="eastAsia"/>
        </w:rPr>
        <w:t xml:space="preserve">三、核心模块设计</w:t>
      </w:r>
    </w:p>
    <w:bookmarkStart w:id="21" w:name="模块1数据中心"/>
    <w:p>
      <w:pPr>
        <w:pStyle w:val="Heading3"/>
      </w:pPr>
      <w:r>
        <w:rPr>
          <w:rFonts w:hint="eastAsia"/>
        </w:rPr>
        <w:t xml:space="preserve">模块1：数据中心</w:t>
      </w:r>
    </w:p>
    <w:bookmarkStart w:id="17" w:name="职责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统一数据接入、清洗、存储，为上层提供标准化数据服务。</w:t>
      </w:r>
    </w:p>
    <w:bookmarkEnd w:id="17"/>
    <w:bookmarkStart w:id="18" w:name="数据范围"/>
    <w:p>
      <w:pPr>
        <w:pStyle w:val="Heading4"/>
      </w:pPr>
      <w:r>
        <w:rPr>
          <w:rFonts w:hint="eastAsia"/>
        </w:rPr>
        <w:t xml:space="preserve">数据范围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行情数据</w:t>
      </w:r>
      <w:r>
        <w:rPr>
          <w:rFonts w:hint="eastAsia"/>
        </w:rPr>
        <w:t xml:space="preserve">：日线/分钟线/</w:t>
      </w:r>
      <w:r>
        <w:t xml:space="preserve"> Tick </w:t>
      </w:r>
      <w:r>
        <w:rPr>
          <w:rFonts w:hint="eastAsia"/>
        </w:rPr>
        <w:t xml:space="preserve">级别的OHLCV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财务数据</w:t>
      </w:r>
      <w:r>
        <w:rPr>
          <w:rFonts w:hint="eastAsia"/>
        </w:rPr>
        <w:t xml:space="preserve">：资产负债表、利润表、现金流量表（含</w:t>
      </w:r>
      <w:r>
        <w:rPr>
          <w:rFonts w:hint="eastAsia"/>
          <w:b/>
          <w:bCs/>
        </w:rPr>
        <w:t xml:space="preserve">披露日期</w:t>
      </w:r>
      <w:r>
        <w:rPr>
          <w:rFonts w:hint="eastAsia"/>
        </w:rPr>
        <w:t xml:space="preserve">字段）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指数成分股</w:t>
      </w:r>
      <w:r>
        <w:rPr>
          <w:rFonts w:hint="eastAsia"/>
        </w:rPr>
        <w:t xml:space="preserve">：历史各时点的Point-in-Time成分股名单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基础信息</w:t>
      </w:r>
      <w:r>
        <w:rPr>
          <w:rFonts w:hint="eastAsia"/>
        </w:rPr>
        <w:t xml:space="preserve">：股票基本信息、ST状态、停牌状态、涨跌停状态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另类数据</w:t>
      </w:r>
      <w:r>
        <w:rPr>
          <w:rFonts w:hint="eastAsia"/>
        </w:rPr>
        <w:t xml:space="preserve">（可选）：新闻舆情、社交媒体情绪、供应链数据</w:t>
      </w:r>
    </w:p>
    <w:bookmarkEnd w:id="18"/>
    <w:bookmarkStart w:id="19" w:name="关键设计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所有数据必须带</w:t>
      </w: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，区分"数据所属日期"和"数据可获取日期"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财报数据以</w:t>
      </w:r>
      <w:r>
        <w:rPr>
          <w:rFonts w:hint="eastAsia"/>
          <w:b/>
          <w:bCs/>
        </w:rPr>
        <w:t xml:space="preserve">披露日期</w:t>
      </w:r>
      <w:r>
        <w:rPr>
          <w:rFonts w:hint="eastAsia"/>
        </w:rPr>
        <w:t xml:space="preserve">为准，而非财报截止日期，防止未来函数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指数成分股使用</w:t>
      </w:r>
      <w:r>
        <w:rPr>
          <w:rFonts w:hint="eastAsia"/>
          <w:b/>
          <w:bCs/>
        </w:rPr>
        <w:t xml:space="preserve">历史快照</w:t>
      </w:r>
      <w:r>
        <w:rPr>
          <w:rFonts w:hint="eastAsia"/>
        </w:rPr>
        <w:t xml:space="preserve">，回测到某日时必须用当日实际成分股名单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提供统一</w:t>
      </w:r>
      <w:r>
        <w:rPr>
          <w:rStyle w:val="VerbatimChar"/>
        </w:rPr>
        <w:t xml:space="preserve">DataFeed</w:t>
      </w:r>
      <w:r>
        <w:rPr>
          <w:rFonts w:hint="eastAsia"/>
        </w:rPr>
        <w:t xml:space="preserve">接口，屏蔽底层数据源差异（CSV/数据库/API）</w:t>
      </w:r>
    </w:p>
    <w:bookmarkEnd w:id="19"/>
    <w:bookmarkStart w:id="20" w:name="输入输出契约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输入：股票代码、日期范围、数据类型</w:t>
      </w:r>
      <w:r>
        <w:br/>
      </w:r>
      <w:r>
        <w:rPr>
          <w:rStyle w:val="VerbatimChar"/>
          <w:rFonts w:hint="eastAsia"/>
        </w:rPr>
        <w:t xml:space="preserve">输出：标准化的DataFrame/对象，含时间戳和元数据</w:t>
      </w:r>
    </w:p>
    <w:p>
      <w:r>
        <w:pict>
          <v:rect o:hr="t" o:hralign="center" o:hrstd="t" style="width:0;height:1.5pt"/>
        </w:pict>
      </w:r>
    </w:p>
    <w:bookmarkEnd w:id="20"/>
    <w:bookmarkEnd w:id="21"/>
    <w:bookmarkStart w:id="26" w:name="模块2股票池管理层"/>
    <w:p>
      <w:pPr>
        <w:pStyle w:val="Heading3"/>
      </w:pPr>
      <w:r>
        <w:rPr>
          <w:rFonts w:hint="eastAsia"/>
        </w:rPr>
        <w:t xml:space="preserve">模块2：股票池管理层</w:t>
      </w:r>
    </w:p>
    <w:bookmarkStart w:id="22" w:name="职责-1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从全市场中筛选出可交易标的，是策略的"土壤"。</w:t>
      </w:r>
    </w:p>
    <w:bookmarkEnd w:id="22"/>
    <w:bookmarkStart w:id="23" w:name="过滤规则按顺序执行"/>
    <w:p>
      <w:pPr>
        <w:pStyle w:val="Heading4"/>
      </w:pPr>
      <w:r>
        <w:rPr>
          <w:rFonts w:hint="eastAsia"/>
        </w:rPr>
        <w:t xml:space="preserve">过滤规则（按顺序执行）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硬性排除</w:t>
      </w:r>
      <w:r>
        <w:rPr>
          <w:rFonts w:hint="eastAsia"/>
        </w:rPr>
        <w:t xml:space="preserve">：ST/*ST股、退市整理股、上市不足180天、当日停牌、当日涨跌停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财务健康</w:t>
      </w:r>
      <w:r>
        <w:rPr>
          <w:rFonts w:hint="eastAsia"/>
        </w:rPr>
        <w:t xml:space="preserve">：资产负债率&gt;80%（非金融）、经营现金流连续为负、扣非净利润连续亏损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流动性门槛</w:t>
      </w:r>
      <w:r>
        <w:rPr>
          <w:rFonts w:hint="eastAsia"/>
        </w:rPr>
        <w:t xml:space="preserve">：日均成交额排名后20%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市值最小的15%微盘股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行业中性化</w:t>
      </w:r>
      <w:r>
        <w:rPr>
          <w:rFonts w:hint="eastAsia"/>
        </w:rPr>
        <w:t xml:space="preserve">（可选）：限制单一行业暴露不超过阈值</w:t>
      </w:r>
    </w:p>
    <w:bookmarkEnd w:id="23"/>
    <w:bookmarkStart w:id="24" w:name="关键设计-1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股票池</w:t>
      </w:r>
      <w:r>
        <w:rPr>
          <w:rFonts w:hint="eastAsia"/>
          <w:b/>
          <w:bCs/>
        </w:rPr>
        <w:t xml:space="preserve">每日动态更新</w:t>
      </w:r>
      <w:r>
        <w:rPr>
          <w:rFonts w:hint="eastAsia"/>
        </w:rPr>
        <w:t xml:space="preserve">，不是静态列表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回测时必须使用</w:t>
      </w:r>
      <w:r>
        <w:rPr>
          <w:rFonts w:hint="eastAsia"/>
          <w:b/>
          <w:bCs/>
        </w:rPr>
        <w:t xml:space="preserve">当日实际可见</w:t>
      </w:r>
      <w:r>
        <w:rPr>
          <w:rFonts w:hint="eastAsia"/>
        </w:rPr>
        <w:t xml:space="preserve">的过滤条件，不能用未来信息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支持多股票池并行（如：沪深300池、中证500池、全市场池），供不同策略选用</w:t>
      </w:r>
    </w:p>
    <w:bookmarkEnd w:id="24"/>
    <w:bookmarkStart w:id="25" w:name="输入输出契约-1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输入：全市场股票列表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当日数据</w:t>
      </w:r>
      <w:r>
        <w:br/>
      </w:r>
      <w:r>
        <w:rPr>
          <w:rStyle w:val="VerbatimChar"/>
          <w:rFonts w:hint="eastAsia"/>
        </w:rPr>
        <w:t xml:space="preserve">输出：符合过滤条件的股票列表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每只股票的元数据（市值、成交额、行业等）</w:t>
      </w:r>
    </w:p>
    <w:p>
      <w:r>
        <w:pict>
          <v:rect o:hr="t" o:hralign="center" o:hrstd="t" style="width:0;height:1.5pt"/>
        </w:pict>
      </w:r>
    </w:p>
    <w:bookmarkEnd w:id="25"/>
    <w:bookmarkEnd w:id="26"/>
    <w:bookmarkStart w:id="31" w:name="模块3市场状态识别"/>
    <w:p>
      <w:pPr>
        <w:pStyle w:val="Heading3"/>
      </w:pPr>
      <w:r>
        <w:rPr>
          <w:rFonts w:hint="eastAsia"/>
        </w:rPr>
        <w:t xml:space="preserve">模块3：市场状态识别</w:t>
      </w:r>
    </w:p>
    <w:bookmarkStart w:id="27" w:name="职责-2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判断当前市场处于何种状态，为策略适配提供依据。</w:t>
      </w:r>
    </w:p>
    <w:bookmarkEnd w:id="27"/>
    <w:bookmarkStart w:id="28" w:name="识别维度"/>
    <w:p>
      <w:pPr>
        <w:pStyle w:val="Heading4"/>
      </w:pPr>
      <w:r>
        <w:rPr>
          <w:rFonts w:hint="eastAsia"/>
        </w:rPr>
        <w:t xml:space="preserve">识别维度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趋势/震荡</w:t>
      </w:r>
      <w:r>
        <w:rPr>
          <w:rFonts w:hint="eastAsia"/>
        </w:rPr>
        <w:t xml:space="preserve">：通过ADX、波动率、均线排列等指标判断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牛市/熊市/震荡市</w:t>
      </w:r>
      <w:r>
        <w:rPr>
          <w:rFonts w:hint="eastAsia"/>
        </w:rPr>
        <w:t xml:space="preserve">：通过指数位置、赚钱效应、成交量判断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大小盘风格</w:t>
      </w:r>
      <w:r>
        <w:rPr>
          <w:rFonts w:hint="eastAsia"/>
        </w:rPr>
        <w:t xml:space="preserve">：通过大小盘指数相对强弱判断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价值/成长风格</w:t>
      </w:r>
      <w:r>
        <w:rPr>
          <w:rFonts w:hint="eastAsia"/>
        </w:rPr>
        <w:t xml:space="preserve">：通过价值/成长因子相对表现判断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流动性状态</w:t>
      </w:r>
      <w:r>
        <w:rPr>
          <w:rFonts w:hint="eastAsia"/>
        </w:rPr>
        <w:t xml:space="preserve">：通过两市成交额、融资余额判断</w:t>
      </w:r>
    </w:p>
    <w:bookmarkEnd w:id="28"/>
    <w:bookmarkStart w:id="29" w:name="关键设计-2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市场状态是</w:t>
      </w:r>
      <w:r>
        <w:rPr>
          <w:rFonts w:hint="eastAsia"/>
          <w:b/>
          <w:bCs/>
        </w:rPr>
        <w:t xml:space="preserve">概率输出</w:t>
      </w:r>
      <w:r>
        <w:rPr>
          <w:rFonts w:hint="eastAsia"/>
        </w:rPr>
        <w:t xml:space="preserve">而非绝对分类（如：趋势市概率70%）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所有判断指标必须</w:t>
      </w:r>
      <w:r>
        <w:rPr>
          <w:rFonts w:hint="eastAsia"/>
          <w:b/>
          <w:bCs/>
        </w:rPr>
        <w:t xml:space="preserve">只用历史可见数据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状态识别结果作为策略适配引擎的输入</w:t>
      </w:r>
    </w:p>
    <w:bookmarkEnd w:id="29"/>
    <w:bookmarkStart w:id="30" w:name="输入输出契约-2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输入：指数行情、全市场统计指标</w:t>
      </w:r>
      <w:r>
        <w:br/>
      </w:r>
      <w:r>
        <w:rPr>
          <w:rStyle w:val="VerbatimChar"/>
          <w:rFonts w:hint="eastAsia"/>
        </w:rPr>
        <w:t xml:space="preserve">输出：市场状态向量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{趋势概率,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震荡概率,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大盘风格,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小盘风格,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流动性评分,</w:t>
      </w:r>
      <w:r>
        <w:rPr>
          <w:rStyle w:val="VerbatimChar"/>
        </w:rPr>
        <w:t xml:space="preserve"> ...}</w:t>
      </w:r>
    </w:p>
    <w:p>
      <w:r>
        <w:pict>
          <v:rect o:hr="t" o:hralign="center" o:hrstd="t" style="width:0;height:1.5pt"/>
        </w:pict>
      </w:r>
    </w:p>
    <w:bookmarkEnd w:id="30"/>
    <w:bookmarkEnd w:id="31"/>
    <w:bookmarkStart w:id="36" w:name="模块4策略中心"/>
    <w:p>
      <w:pPr>
        <w:pStyle w:val="Heading3"/>
      </w:pPr>
      <w:r>
        <w:rPr>
          <w:rFonts w:hint="eastAsia"/>
        </w:rPr>
        <w:t xml:space="preserve">模块4：策略中心</w:t>
      </w:r>
    </w:p>
    <w:bookmarkStart w:id="32" w:name="职责-3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承载各类量化策略，生成交易信号。</w:t>
      </w:r>
    </w:p>
    <w:bookmarkEnd w:id="32"/>
    <w:bookmarkStart w:id="33" w:name="策略接口规范"/>
    <w:p>
      <w:pPr>
        <w:pStyle w:val="Heading4"/>
      </w:pPr>
      <w:r>
        <w:rPr>
          <w:rFonts w:hint="eastAsia"/>
        </w:rPr>
        <w:t xml:space="preserve">策略接口规范</w:t>
      </w:r>
    </w:p>
    <w:p>
      <w:pPr>
        <w:pStyle w:val="FirstParagraph"/>
      </w:pPr>
      <w:r>
        <w:rPr>
          <w:rFonts w:hint="eastAsia"/>
        </w:rPr>
        <w:t xml:space="preserve">每个策略必须实现以下接口：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Strategy: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MarketData)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List[Signal]: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"""输入行情数据，输出交易信号列表"""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get_strategy_id(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"""返回策略唯一标识"""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get_target_positions(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"""返回目标仓位 {股票代码: 目标权重}"""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3"/>
    <w:bookmarkStart w:id="34" w:name="策略分类"/>
    <w:p>
      <w:pPr>
        <w:pStyle w:val="Heading4"/>
      </w:pPr>
      <w:r>
        <w:rPr>
          <w:rFonts w:hint="eastAsia"/>
        </w:rPr>
        <w:t xml:space="preserve">策略分类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趋势跟踪</w:t>
      </w:r>
      <w:r>
        <w:rPr>
          <w:rFonts w:hint="eastAsia"/>
        </w:rPr>
        <w:t xml:space="preserve">：动量、突破、均线系统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均值回归</w:t>
      </w:r>
      <w:r>
        <w:rPr>
          <w:rFonts w:hint="eastAsia"/>
        </w:rPr>
        <w:t xml:space="preserve">：统计套利、布林带、RSI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基本面量化</w:t>
      </w:r>
      <w:r>
        <w:rPr>
          <w:rFonts w:hint="eastAsia"/>
        </w:rPr>
        <w:t xml:space="preserve">：多因子选股、财务质量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事件驱动</w:t>
      </w:r>
      <w:r>
        <w:rPr>
          <w:rFonts w:hint="eastAsia"/>
        </w:rPr>
        <w:t xml:space="preserve">：财报季、指数调仓、回购增持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机器学习</w:t>
      </w:r>
      <w:r>
        <w:rPr>
          <w:rFonts w:hint="eastAsia"/>
        </w:rPr>
        <w:t xml:space="preserve">：基于历史数据训练的预测模型</w:t>
      </w:r>
    </w:p>
    <w:bookmarkEnd w:id="34"/>
    <w:bookmarkStart w:id="35" w:name="关键设计-3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同一套策略代码</w:t>
      </w:r>
      <w:r>
        <w:rPr>
          <w:rFonts w:hint="eastAsia"/>
        </w:rPr>
        <w:t xml:space="preserve">同时服务于回测、模拟盘、实盘，仅数据源和执行层切换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策略只依赖</w:t>
      </w:r>
      <w:r>
        <w:rPr>
          <w:rStyle w:val="VerbatimChar"/>
        </w:rPr>
        <w:t xml:space="preserve">DataFeed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Broker</w:t>
      </w:r>
      <w:r>
        <w:rPr>
          <w:rFonts w:hint="eastAsia"/>
        </w:rPr>
        <w:t xml:space="preserve">两个抽象接口，不直接访问数据库或交易API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策略输出的是</w:t>
      </w:r>
      <w:r>
        <w:rPr>
          <w:rFonts w:hint="eastAsia"/>
          <w:b/>
          <w:bCs/>
        </w:rPr>
        <w:t xml:space="preserve">目标仓位/交易意图</w:t>
      </w:r>
      <w:r>
        <w:rPr>
          <w:rFonts w:hint="eastAsia"/>
        </w:rPr>
        <w:t xml:space="preserve">，而非直接下单，最终由组合调度层统一裁决</w:t>
      </w:r>
    </w:p>
    <w:p>
      <w:r>
        <w:pict>
          <v:rect o:hr="t" o:hralign="center" o:hrstd="t" style="width:0;height:1.5pt"/>
        </w:pict>
      </w:r>
    </w:p>
    <w:bookmarkEnd w:id="35"/>
    <w:bookmarkEnd w:id="36"/>
    <w:bookmarkStart w:id="41" w:name="模块5策略-股票适配引擎"/>
    <w:p>
      <w:pPr>
        <w:pStyle w:val="Heading3"/>
      </w:pPr>
      <w:r>
        <w:rPr>
          <w:rFonts w:hint="eastAsia"/>
        </w:rPr>
        <w:t xml:space="preserve">模块5：策略-股票适配引擎</w:t>
      </w:r>
    </w:p>
    <w:bookmarkStart w:id="37" w:name="职责-4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动态评估每只股票对各类策略的适配度，实现"什么行情用什么策略、对哪些股票出手"。</w:t>
      </w:r>
    </w:p>
    <w:bookmarkEnd w:id="37"/>
    <w:bookmarkStart w:id="38" w:name="适配度评分逻辑"/>
    <w:p>
      <w:pPr>
        <w:pStyle w:val="Heading4"/>
      </w:pPr>
      <w:r>
        <w:rPr>
          <w:rFonts w:hint="eastAsia"/>
        </w:rPr>
        <w:t xml:space="preserve">适配度评分逻辑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对全市场每只股票，计算其对每个策略的</w:t>
      </w:r>
      <w:r>
        <w:rPr>
          <w:rFonts w:hint="eastAsia"/>
          <w:b/>
          <w:bCs/>
        </w:rPr>
        <w:t xml:space="preserve">适配度分数</w:t>
      </w:r>
      <w:r>
        <w:rPr>
          <w:rFonts w:hint="eastAsia"/>
        </w:rPr>
        <w:t xml:space="preserve">（0-100）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趋势策略适配因子：趋势持续性、波动率、成交活跃度、均线发散度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均值回归适配因子：价格围绕中枢波动频率、回归速度、震荡区间稳定性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基本面策略适配因子：财务数据完整性、行业景气度、估值分位</w:t>
      </w:r>
    </w:p>
    <w:bookmarkEnd w:id="38"/>
    <w:bookmarkStart w:id="39" w:name="关键设计-4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适配度评分本身是一个</w:t>
      </w:r>
      <w:r>
        <w:rPr>
          <w:rFonts w:hint="eastAsia"/>
          <w:b/>
          <w:bCs/>
        </w:rPr>
        <w:t xml:space="preserve">需要回测验证的模型</w:t>
      </w:r>
      <w:r>
        <w:rPr>
          <w:rFonts w:hint="eastAsia"/>
        </w:rPr>
        <w:t xml:space="preserve">，不能仅凭事后逻辑定义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每日滚动评分，策略与标的</w:t>
      </w:r>
      <w:r>
        <w:rPr>
          <w:rFonts w:hint="eastAsia"/>
          <w:b/>
          <w:bCs/>
        </w:rPr>
        <w:t xml:space="preserve">不永久绑定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高适配度股票进入对应策略的"可交易池"，低适配度股票被过滤</w:t>
      </w:r>
    </w:p>
    <w:bookmarkEnd w:id="39"/>
    <w:bookmarkStart w:id="40" w:name="输入输出契约-3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输入：股票列表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市场状态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历史特征数据</w:t>
      </w:r>
      <w:r>
        <w:br/>
      </w:r>
      <w:r>
        <w:rPr>
          <w:rStyle w:val="VerbatimChar"/>
          <w:rFonts w:hint="eastAsia"/>
        </w:rPr>
        <w:t xml:space="preserve">输出：{股票代码: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{策略ID: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适配度分数}}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矩阵</w:t>
      </w:r>
    </w:p>
    <w:p>
      <w:r>
        <w:pict>
          <v:rect o:hr="t" o:hralign="center" o:hrstd="t" style="width:0;height:1.5pt"/>
        </w:pict>
      </w:r>
    </w:p>
    <w:bookmarkEnd w:id="40"/>
    <w:bookmarkEnd w:id="41"/>
    <w:bookmarkStart w:id="46" w:name="模块6回测引擎"/>
    <w:p>
      <w:pPr>
        <w:pStyle w:val="Heading3"/>
      </w:pPr>
      <w:r>
        <w:rPr>
          <w:rFonts w:hint="eastAsia"/>
        </w:rPr>
        <w:t xml:space="preserve">模块6：回测引擎</w:t>
      </w:r>
    </w:p>
    <w:bookmarkStart w:id="42" w:name="职责-5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对策略进行历史回测，验证策略有效性。</w:t>
      </w:r>
    </w:p>
    <w:bookmarkEnd w:id="42"/>
    <w:bookmarkStart w:id="43" w:name="核心功能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支持日线/分钟线级别回测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真实模拟交易成本：佣金、印花税、</w:t>
      </w:r>
      <w:r>
        <w:rPr>
          <w:rFonts w:hint="eastAsia"/>
          <w:b/>
          <w:bCs/>
        </w:rPr>
        <w:t xml:space="preserve">滑点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支持多策略并行回测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输出完整绩效报告</w:t>
      </w:r>
    </w:p>
    <w:bookmarkEnd w:id="43"/>
    <w:bookmarkStart w:id="44" w:name="关键设计-5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严防未来函数</w:t>
      </w:r>
      <w:r>
        <w:rPr>
          <w:rFonts w:hint="eastAsia"/>
        </w:rPr>
        <w:t xml:space="preserve">：引擎强制策略只能访问当时可见的数据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可重现性</w:t>
      </w:r>
      <w:r>
        <w:rPr>
          <w:rFonts w:hint="eastAsia"/>
        </w:rPr>
        <w:t xml:space="preserve">：每次回测记录数据版本、策略版本、参数、随机种子，确保+15%的收益能完整复现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回测数据库必须包含</w:t>
      </w:r>
      <w:r>
        <w:rPr>
          <w:rFonts w:hint="eastAsia"/>
          <w:b/>
          <w:bCs/>
        </w:rPr>
        <w:t xml:space="preserve">已退市股票</w:t>
      </w:r>
      <w:r>
        <w:rPr>
          <w:rFonts w:hint="eastAsia"/>
        </w:rPr>
        <w:t xml:space="preserve">，避免幸存者偏差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复权处理：回测使用</w:t>
      </w:r>
      <w:r>
        <w:rPr>
          <w:rFonts w:hint="eastAsia"/>
          <w:b/>
          <w:bCs/>
        </w:rPr>
        <w:t xml:space="preserve">后复权</w:t>
      </w:r>
      <w:r>
        <w:rPr>
          <w:rFonts w:hint="eastAsia"/>
        </w:rPr>
        <w:t xml:space="preserve">或不复权+分红再投资模拟，不用前复权</w:t>
      </w:r>
    </w:p>
    <w:bookmarkEnd w:id="44"/>
    <w:bookmarkStart w:id="45" w:name="输入输出契约-4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输入：策略实例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日期范围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初始资金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参数配置</w:t>
      </w:r>
      <w:r>
        <w:br/>
      </w:r>
      <w:r>
        <w:rPr>
          <w:rStyle w:val="VerbatimChar"/>
          <w:rFonts w:hint="eastAsia"/>
        </w:rPr>
        <w:t xml:space="preserve">输出：绩效报告（收益曲线、夏普比率、最大回撤、胜率、盈亏比、归因分析等）</w:t>
      </w:r>
    </w:p>
    <w:p>
      <w:r>
        <w:pict>
          <v:rect o:hr="t" o:hralign="center" o:hrstd="t" style="width:0;height:1.5pt"/>
        </w:pict>
      </w:r>
    </w:p>
    <w:bookmarkEnd w:id="45"/>
    <w:bookmarkEnd w:id="46"/>
    <w:bookmarkStart w:id="51" w:name="模块7组合调度层"/>
    <w:p>
      <w:pPr>
        <w:pStyle w:val="Heading3"/>
      </w:pPr>
      <w:r>
        <w:rPr>
          <w:rFonts w:hint="eastAsia"/>
        </w:rPr>
        <w:t xml:space="preserve">模块7：组合调度层</w:t>
      </w:r>
    </w:p>
    <w:bookmarkStart w:id="47" w:name="职责-6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汇总多策略的目标仓位，进行权重分配和冲突解决。</w:t>
      </w:r>
    </w:p>
    <w:bookmarkEnd w:id="47"/>
    <w:bookmarkStart w:id="48" w:name="核心功能-1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策略权重分配</w:t>
      </w:r>
      <w:r>
        <w:rPr>
          <w:rFonts w:hint="eastAsia"/>
        </w:rPr>
        <w:t xml:space="preserve">：根据策略历史表现、当前市场状态、策略相关性动态分配权重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仓位汇总</w:t>
      </w:r>
      <w:r>
        <w:rPr>
          <w:rFonts w:hint="eastAsia"/>
        </w:rPr>
        <w:t xml:space="preserve">：将多策略的目标仓位加权合并为最终目标仓位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冲突解决</w:t>
      </w:r>
      <w:r>
        <w:rPr>
          <w:rFonts w:hint="eastAsia"/>
        </w:rPr>
        <w:t xml:space="preserve">：当多策略对同一股票给出相反信号时，按权重裁决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再平衡触发</w:t>
      </w:r>
      <w:r>
        <w:rPr>
          <w:rFonts w:hint="eastAsia"/>
        </w:rPr>
        <w:t xml:space="preserve">：定期或触发条件满足时执行再平衡</w:t>
      </w:r>
    </w:p>
    <w:bookmarkEnd w:id="48"/>
    <w:bookmarkStart w:id="49" w:name="关键设计-6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策略输出的是"意图"，组合调度层做</w:t>
      </w:r>
      <w:r>
        <w:rPr>
          <w:rFonts w:hint="eastAsia"/>
          <w:b/>
          <w:bCs/>
        </w:rPr>
        <w:t xml:space="preserve">最终裁决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支持手动覆盖策略权重（人工干预入口）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记录每次调仓的决策依据，便于事后归因</w:t>
      </w:r>
    </w:p>
    <w:bookmarkEnd w:id="49"/>
    <w:bookmarkStart w:id="50" w:name="输入输出契约-5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输入：{策略ID: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{股票代码: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目标权重}}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策略权重配置</w:t>
      </w:r>
      <w:r>
        <w:br/>
      </w:r>
      <w:r>
        <w:rPr>
          <w:rStyle w:val="VerbatimChar"/>
          <w:rFonts w:hint="eastAsia"/>
        </w:rPr>
        <w:t xml:space="preserve">输出：{股票代码: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最终目标权重}</w:t>
      </w:r>
    </w:p>
    <w:p>
      <w:r>
        <w:pict>
          <v:rect o:hr="t" o:hralign="center" o:hrstd="t" style="width:0;height:1.5pt"/>
        </w:pict>
      </w:r>
    </w:p>
    <w:bookmarkEnd w:id="50"/>
    <w:bookmarkEnd w:id="51"/>
    <w:bookmarkStart w:id="56" w:name="模块8风控层最高权限"/>
    <w:p>
      <w:pPr>
        <w:pStyle w:val="Heading3"/>
      </w:pPr>
      <w:r>
        <w:rPr>
          <w:rFonts w:hint="eastAsia"/>
        </w:rPr>
        <w:t xml:space="preserve">模块8：风控层（最高权限）</w:t>
      </w:r>
    </w:p>
    <w:bookmarkStart w:id="52" w:name="职责-7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对所有交易指令进行最终校验，拥有否决权。</w:t>
      </w:r>
    </w:p>
    <w:bookmarkEnd w:id="52"/>
    <w:bookmarkStart w:id="53" w:name="风控规则"/>
    <w:p>
      <w:pPr>
        <w:pStyle w:val="Heading4"/>
      </w:pPr>
      <w:r>
        <w:rPr>
          <w:rFonts w:hint="eastAsia"/>
        </w:rPr>
        <w:t xml:space="preserve">风控规则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单笔交易熔断</w:t>
      </w:r>
      <w:r>
        <w:rPr>
          <w:rFonts w:hint="eastAsia"/>
        </w:rPr>
        <w:t xml:space="preserve">：单票买入不超过总资产X%、单日单票交易不超过Y次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单策略回撤熔断</w:t>
      </w:r>
      <w:r>
        <w:rPr>
          <w:rFonts w:hint="eastAsia"/>
        </w:rPr>
        <w:t xml:space="preserve">：策略回撤超过阈值Z%时暂停该策略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全账户总回撤熔断</w:t>
      </w:r>
      <w:r>
        <w:rPr>
          <w:rFonts w:hint="eastAsia"/>
        </w:rPr>
        <w:t xml:space="preserve">：总回撤超过阈值W%时全局暂停交易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集中度限制</w:t>
      </w:r>
      <w:r>
        <w:rPr>
          <w:rFonts w:hint="eastAsia"/>
        </w:rPr>
        <w:t xml:space="preserve">：单行业/单股票持仓不超过阈值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流动性检查</w:t>
      </w:r>
      <w:r>
        <w:rPr>
          <w:rFonts w:hint="eastAsia"/>
        </w:rPr>
        <w:t xml:space="preserve">：目标成交量不超过日均成交额的N%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黑名单</w:t>
      </w:r>
      <w:r>
        <w:rPr>
          <w:rFonts w:hint="eastAsia"/>
        </w:rPr>
        <w:t xml:space="preserve">：手动/自动加入的禁止交易股票</w:t>
      </w:r>
    </w:p>
    <w:bookmarkEnd w:id="53"/>
    <w:bookmarkStart w:id="54" w:name="关键设计-7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物理隔离</w:t>
      </w:r>
      <w:r>
        <w:rPr>
          <w:rFonts w:hint="eastAsia"/>
        </w:rPr>
        <w:t xml:space="preserve">：风控独立进程、独立服务器运行，即使策略层崩溃也能工作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全局Kill</w:t>
      </w:r>
      <w:r>
        <w:rPr>
          <w:b/>
          <w:bCs/>
        </w:rPr>
        <w:t xml:space="preserve"> Switch</w:t>
      </w:r>
      <w:r>
        <w:rPr>
          <w:rFonts w:hint="eastAsia"/>
        </w:rPr>
        <w:t xml:space="preserve">：一键熔断所有交易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Agent和策略</w:t>
      </w:r>
      <w:r>
        <w:rPr>
          <w:rFonts w:hint="eastAsia"/>
          <w:b/>
          <w:bCs/>
        </w:rPr>
        <w:t xml:space="preserve">不能绕过风控</w:t>
      </w:r>
      <w:r>
        <w:rPr>
          <w:rFonts w:hint="eastAsia"/>
        </w:rPr>
        <w:t xml:space="preserve">直接交易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风控日志完整记录，每次拦截都有据可查</w:t>
      </w:r>
    </w:p>
    <w:bookmarkEnd w:id="54"/>
    <w:bookmarkStart w:id="55" w:name="输入输出契约-6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输入：目标仓位列表</w:t>
      </w:r>
      <w:r>
        <w:br/>
      </w:r>
      <w:r>
        <w:rPr>
          <w:rStyle w:val="VerbatimChar"/>
          <w:rFonts w:hint="eastAsia"/>
        </w:rPr>
        <w:t xml:space="preserve">输出：通过风控的仓位列表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被拦截记录及原因</w:t>
      </w:r>
    </w:p>
    <w:p>
      <w:r>
        <w:pict>
          <v:rect o:hr="t" o:hralign="center" o:hrstd="t" style="width:0;height:1.5pt"/>
        </w:pict>
      </w:r>
    </w:p>
    <w:bookmarkEnd w:id="55"/>
    <w:bookmarkEnd w:id="56"/>
    <w:bookmarkStart w:id="61" w:name="模块9交易执行层"/>
    <w:p>
      <w:pPr>
        <w:pStyle w:val="Heading3"/>
      </w:pPr>
      <w:r>
        <w:rPr>
          <w:rFonts w:hint="eastAsia"/>
        </w:rPr>
        <w:t xml:space="preserve">模块9：交易执行层</w:t>
      </w:r>
    </w:p>
    <w:bookmarkStart w:id="57" w:name="职责-8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将风控通过的交易指令转化为实际订单，并跟踪执行结果。</w:t>
      </w:r>
    </w:p>
    <w:bookmarkEnd w:id="57"/>
    <w:bookmarkStart w:id="58" w:name="核心功能-2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订单拆分：大单拆分为小单，减少市场冲击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智能路由：选择最优交易通道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成交回报：实时接收成交信息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持仓同步：维护实时持仓状态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支持模拟盘和实盘切换</w:t>
      </w:r>
    </w:p>
    <w:bookmarkEnd w:id="58"/>
    <w:bookmarkStart w:id="59" w:name="关键设计-8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抽象</w:t>
      </w:r>
      <w:r>
        <w:rPr>
          <w:rStyle w:val="VerbatimChar"/>
        </w:rPr>
        <w:t xml:space="preserve">Broker</w:t>
      </w:r>
      <w:r>
        <w:rPr>
          <w:rFonts w:hint="eastAsia"/>
        </w:rPr>
        <w:t xml:space="preserve">接口，模拟盘和实盘共用同一套策略代码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执行层记录</w:t>
      </w:r>
      <w:r>
        <w:rPr>
          <w:rFonts w:hint="eastAsia"/>
          <w:b/>
          <w:bCs/>
        </w:rPr>
        <w:t xml:space="preserve">实际成交价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预期价</w:t>
      </w:r>
      <w:r>
        <w:rPr>
          <w:rFonts w:hint="eastAsia"/>
        </w:rPr>
        <w:t xml:space="preserve">，用于滑点分析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支持多种券商API接入（预留扩展）</w:t>
      </w:r>
    </w:p>
    <w:bookmarkEnd w:id="59"/>
    <w:bookmarkStart w:id="60" w:name="输入输出契约-7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输入：{股票代码: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目标仓位}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转化为买卖订单</w:t>
      </w:r>
      <w:r>
        <w:br/>
      </w:r>
      <w:r>
        <w:rPr>
          <w:rStyle w:val="VerbatimChar"/>
          <w:rFonts w:hint="eastAsia"/>
        </w:rPr>
        <w:t xml:space="preserve">输出：订单状态（已提交/部分成交/完全成交/已取消）+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成交回报</w:t>
      </w:r>
    </w:p>
    <w:p>
      <w:r>
        <w:pict>
          <v:rect o:hr="t" o:hralign="center" o:hrstd="t" style="width:0;height:1.5pt"/>
        </w:pict>
      </w:r>
    </w:p>
    <w:bookmarkEnd w:id="60"/>
    <w:bookmarkEnd w:id="61"/>
    <w:bookmarkStart w:id="66" w:name="模块10绩效监控与收益归因"/>
    <w:p>
      <w:pPr>
        <w:pStyle w:val="Heading3"/>
      </w:pPr>
      <w:r>
        <w:rPr>
          <w:rFonts w:hint="eastAsia"/>
        </w:rPr>
        <w:t xml:space="preserve">模块10：绩效监控与收益归因</w:t>
      </w:r>
    </w:p>
    <w:bookmarkStart w:id="62" w:name="职责-9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实时监控组合表现，分析收益来源。</w:t>
      </w:r>
    </w:p>
    <w:bookmarkEnd w:id="62"/>
    <w:bookmarkStart w:id="63" w:name="核心功能-3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实时绩效看板</w:t>
      </w:r>
      <w:r>
        <w:rPr>
          <w:rFonts w:hint="eastAsia"/>
        </w:rPr>
        <w:t xml:space="preserve">：收益曲线、持仓分布、风险指标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收益归因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Brinson归因：资产配置贡献</w:t>
      </w:r>
      <w:r>
        <w:t xml:space="preserve"> vs </w:t>
      </w:r>
      <w:r>
        <w:rPr>
          <w:rFonts w:hint="eastAsia"/>
        </w:rPr>
        <w:t xml:space="preserve">选股贡献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风格归因：Beta收益</w:t>
      </w:r>
      <w:r>
        <w:t xml:space="preserve"> vs </w:t>
      </w:r>
      <w:r>
        <w:rPr>
          <w:rFonts w:hint="eastAsia"/>
        </w:rPr>
        <w:t xml:space="preserve">Alpha收益、大小盘暴露、价值成长暴露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策略归因：各策略对总收益的贡献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风险指标</w:t>
      </w:r>
      <w:r>
        <w:rPr>
          <w:rFonts w:hint="eastAsia"/>
        </w:rPr>
        <w:t xml:space="preserve">：夏普比率、最大回撤、VaR、波动率、换手率</w:t>
      </w:r>
    </w:p>
    <w:bookmarkEnd w:id="63"/>
    <w:bookmarkStart w:id="64" w:name="关键设计-9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收益归因是</w:t>
      </w:r>
      <w:r>
        <w:rPr>
          <w:rFonts w:hint="eastAsia"/>
          <w:b/>
          <w:bCs/>
        </w:rPr>
        <w:t xml:space="preserve">一等公民</w:t>
      </w:r>
      <w:r>
        <w:rPr>
          <w:rFonts w:hint="eastAsia"/>
        </w:rPr>
        <w:t xml:space="preserve">，系统必须能回答"这波为什么赚钱"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区分"赚的是什么钱"：市场Beta、风格暴露、行业配置还是真正Alpha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支持自定义报表导出</w:t>
      </w:r>
    </w:p>
    <w:bookmarkEnd w:id="64"/>
    <w:bookmarkStart w:id="65" w:name="输入输出契约-8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输入：持仓历史、交易记录、基准指数数据</w:t>
      </w:r>
      <w:r>
        <w:br/>
      </w:r>
      <w:r>
        <w:rPr>
          <w:rStyle w:val="VerbatimChar"/>
          <w:rFonts w:hint="eastAsia"/>
        </w:rPr>
        <w:t xml:space="preserve">输出：绩效报告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归因分析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风险指标</w:t>
      </w:r>
    </w:p>
    <w:p>
      <w:r>
        <w:pict>
          <v:rect o:hr="t" o:hralign="center" o:hrstd="t" style="width:0;height:1.5pt"/>
        </w:pict>
      </w:r>
    </w:p>
    <w:bookmarkEnd w:id="65"/>
    <w:bookmarkEnd w:id="66"/>
    <w:bookmarkStart w:id="71" w:name="模块11策略生命周期管理"/>
    <w:p>
      <w:pPr>
        <w:pStyle w:val="Heading3"/>
      </w:pPr>
      <w:r>
        <w:rPr>
          <w:rFonts w:hint="eastAsia"/>
        </w:rPr>
        <w:t xml:space="preserve">模块11：策略生命周期管理</w:t>
      </w:r>
    </w:p>
    <w:bookmarkStart w:id="67" w:name="职责-10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管理策略从孵化到退役的全流程。</w:t>
      </w:r>
    </w:p>
    <w:bookmarkEnd w:id="67"/>
    <w:bookmarkStart w:id="68" w:name="生命周期状态机"/>
    <w:p>
      <w:pPr>
        <w:pStyle w:val="Heading4"/>
      </w:pPr>
      <w:r>
        <w:rPr>
          <w:rFonts w:hint="eastAsia"/>
        </w:rPr>
        <w:t xml:space="preserve">生命周期状态机</w:t>
      </w:r>
    </w:p>
    <w:p>
      <w:pPr>
        <w:pStyle w:val="SourceCode"/>
      </w:pPr>
      <w:r>
        <w:rPr>
          <w:rStyle w:val="VerbatimChar"/>
          <w:rFonts w:hint="eastAsia"/>
        </w:rPr>
        <w:t xml:space="preserve">孵化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回测验证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样本外测试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模拟盘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小资金灰度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正式服役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降级/退役</w:t>
      </w:r>
    </w:p>
    <w:bookmarkEnd w:id="68"/>
    <w:bookmarkStart w:id="69" w:name="各阶段标准"/>
    <w:p>
      <w:pPr>
        <w:pStyle w:val="Heading4"/>
      </w:pPr>
      <w:r>
        <w:rPr>
          <w:rFonts w:hint="eastAsia"/>
        </w:rPr>
        <w:t xml:space="preserve">各阶段标准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孵化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策略代码完成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历史回测夏普&gt;1、最大回撤&lt;20%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样本外测试通过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样本外表现与回测一致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模拟盘通过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模拟盘运行5-10个交易日，表现稳定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小资金灰度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小资金灰度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实盘小资金运行1-2周，滑点在预期内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正式服役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正式服役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触发降级/退役条件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回撤超阈值或持续跑输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观察期后恢复或退役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策略逻辑失效或市场结构变化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进入观察池，不再开新仓</w:t>
            </w:r>
          </w:p>
        </w:tc>
      </w:tr>
    </w:tbl>
    <w:bookmarkEnd w:id="69"/>
    <w:bookmarkStart w:id="70" w:name="关键设计-10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每个状态转换都有</w:t>
      </w:r>
      <w:r>
        <w:rPr>
          <w:rFonts w:hint="eastAsia"/>
          <w:b/>
          <w:bCs/>
        </w:rPr>
        <w:t xml:space="preserve">明确的量化标准</w:t>
      </w:r>
      <w:r>
        <w:rPr>
          <w:rFonts w:hint="eastAsia"/>
        </w:rPr>
        <w:t xml:space="preserve">，而非主观判断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降级/退役时采用</w:t>
      </w:r>
      <w:r>
        <w:rPr>
          <w:rFonts w:hint="eastAsia"/>
          <w:b/>
          <w:bCs/>
        </w:rPr>
        <w:t xml:space="preserve">渐进式减仓</w:t>
      </w:r>
      <w:r>
        <w:rPr>
          <w:rFonts w:hint="eastAsia"/>
        </w:rPr>
        <w:t xml:space="preserve">，避免集中清仓产生冲击成本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退役策略进入观察池，定期复盘是否可重新激活</w:t>
      </w:r>
    </w:p>
    <w:p>
      <w:r>
        <w:pict>
          <v:rect o:hr="t" o:hralign="center" o:hrstd="t" style="width:0;height:1.5pt"/>
        </w:pict>
      </w:r>
    </w:p>
    <w:bookmarkEnd w:id="70"/>
    <w:bookmarkEnd w:id="71"/>
    <w:bookmarkStart w:id="76" w:name="模块12策略研究agent"/>
    <w:p>
      <w:pPr>
        <w:pStyle w:val="Heading3"/>
      </w:pPr>
      <w:r>
        <w:rPr>
          <w:rFonts w:hint="eastAsia"/>
        </w:rPr>
        <w:t xml:space="preserve">模块12：策略研究Agent</w:t>
      </w:r>
    </w:p>
    <w:bookmarkStart w:id="72" w:name="职责-11"/>
    <w:p>
      <w:pPr>
        <w:pStyle w:val="Heading4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半自动化的策略研发流水线，辅助人类研究员迭代策略。</w:t>
      </w:r>
    </w:p>
    <w:bookmarkEnd w:id="72"/>
    <w:bookmarkStart w:id="73" w:name="工作流程"/>
    <w:p>
      <w:pPr>
        <w:pStyle w:val="Heading4"/>
      </w:pPr>
      <w:r>
        <w:rPr>
          <w:rFonts w:hint="eastAsia"/>
        </w:rPr>
        <w:t xml:space="preserve">工作流程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失效检测：监控服役策略表现，识别衰减或失效信号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失效诊断：Agent分析亏损订单分布、市场风格变化、因子拥挤度等，输出诊断报告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假设生成：基于诊断结果，Agent生成新策略假设（调整因子组合、改变进出场逻辑、调整持仓周期等）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代码生成：Agent自动生成策略代码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回测验证：自动执行回测，筛掉大部分不靠谱的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样本外验证：通过回测的策略进入样本外测试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压力测试：极端行情下的表现测试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晋级推荐：仅少数优质策略推荐进入模拟盘，人工最终把关</w:t>
      </w:r>
    </w:p>
    <w:bookmarkEnd w:id="73"/>
    <w:bookmarkStart w:id="74" w:name="关键设计-11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Agent沙箱</w:t>
      </w:r>
      <w:r>
        <w:rPr>
          <w:rFonts w:hint="eastAsia"/>
        </w:rPr>
        <w:t xml:space="preserve">：Agent只能提案和做实验，</w:t>
      </w:r>
      <w:r>
        <w:rPr>
          <w:rFonts w:hint="eastAsia"/>
          <w:b/>
          <w:bCs/>
        </w:rPr>
        <w:t xml:space="preserve">不能直接拥有生产权限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可解释性</w:t>
      </w:r>
      <w:r>
        <w:rPr>
          <w:rFonts w:hint="eastAsia"/>
        </w:rPr>
        <w:t xml:space="preserve">：每次策略修改必须有diff记录和理由说明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可审计性</w:t>
      </w:r>
      <w:r>
        <w:rPr>
          <w:rFonts w:hint="eastAsia"/>
        </w:rPr>
        <w:t xml:space="preserve">：完整记录Agent的决策链路，便于人工review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人工保留</w:t>
      </w:r>
      <w:r>
        <w:rPr>
          <w:rFonts w:hint="eastAsia"/>
          <w:b/>
          <w:bCs/>
        </w:rPr>
        <w:t xml:space="preserve">最终上线决策权</w:t>
      </w:r>
      <w:r>
        <w:rPr>
          <w:rFonts w:hint="eastAsia"/>
        </w:rPr>
        <w:t xml:space="preserve">，Agent是辅助而非替代</w:t>
      </w:r>
    </w:p>
    <w:bookmarkEnd w:id="74"/>
    <w:bookmarkStart w:id="75" w:name="输入输出契约-9"/>
    <w:p>
      <w:pPr>
        <w:pStyle w:val="Heading4"/>
      </w:pPr>
      <w:r>
        <w:rPr>
          <w:rFonts w:hint="eastAsia"/>
        </w:rPr>
        <w:t xml:space="preserve">输入/输出契约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输入：失效策略信息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市场数据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研究指令</w:t>
      </w:r>
      <w:r>
        <w:br/>
      </w:r>
      <w:r>
        <w:rPr>
          <w:rStyle w:val="VerbatimChar"/>
          <w:rFonts w:hint="eastAsia"/>
        </w:rPr>
        <w:t xml:space="preserve">输出：新策略代码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回测报告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晋级/淘汰建议</w:t>
      </w:r>
    </w:p>
    <w:p>
      <w:r>
        <w:pict>
          <v:rect o:hr="t" o:hralign="center" o:hrstd="t" style="width:0;height:1.5pt"/>
        </w:pict>
      </w:r>
    </w:p>
    <w:bookmarkEnd w:id="75"/>
    <w:bookmarkEnd w:id="76"/>
    <w:bookmarkEnd w:id="77"/>
    <w:bookmarkStart w:id="80" w:name="四系统设计原则"/>
    <w:p>
      <w:pPr>
        <w:pStyle w:val="Heading2"/>
      </w:pPr>
      <w:r>
        <w:rPr>
          <w:rFonts w:hint="eastAsia"/>
        </w:rPr>
        <w:t xml:space="preserve">四、系统设计原则</w:t>
      </w:r>
    </w:p>
    <w:bookmarkStart w:id="78" w:name="核心设计思想"/>
    <w:p>
      <w:pPr>
        <w:pStyle w:val="Heading3"/>
      </w:pPr>
      <w:r>
        <w:t xml:space="preserve">4.1 </w:t>
      </w:r>
      <w:r>
        <w:rPr>
          <w:rFonts w:hint="eastAsia"/>
        </w:rPr>
        <w:t xml:space="preserve">核心设计思想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同一套策略代码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回测、模拟盘、实盘共用策略逻辑，仅数据源和执行层切换，避免三套逻辑导致偏差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每次回测记录数据版本、策略版本、参数、随机种子，确保任何收益都能完整复现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严防未来函数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强制策略只能看到当时可见的数据，财报用披露日期，成分股用PIT快照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策略与标的随时间滚动评分，策略输出意图，组合和风控统一裁决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风控最高权限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Agent和策略都不能绕过风控，独立进程运行，配备全局Kill</w:t>
            </w:r>
            <w:r>
              <w:t xml:space="preserve">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收益归因一等公民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系统必须能回答"为什么赚钱、赚的是什么钱"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Agent只能提案实验，新策略必须通过固定关卡逐级放行</w:t>
            </w:r>
          </w:p>
        </w:tc>
      </w:tr>
    </w:tbl>
    <w:bookmarkEnd w:id="78"/>
    <w:bookmarkStart w:id="79" w:name="数据隔离规范"/>
    <w:p>
      <w:pPr>
        <w:pStyle w:val="Heading3"/>
      </w:pPr>
      <w:r>
        <w:t xml:space="preserve">4.2 </w:t>
      </w:r>
      <w:r>
        <w:rPr>
          <w:rFonts w:hint="eastAsia"/>
        </w:rPr>
        <w:t xml:space="preserve">数据隔离规范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生产环境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实盘数据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实盘交易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风控执行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模拟环境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实时数据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模拟交易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策略验证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研究环境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历史数据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回测实验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Agent研发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三个环境</w:t>
      </w:r>
      <w:r>
        <w:rPr>
          <w:rFonts w:hint="eastAsia"/>
          <w:b/>
          <w:bCs/>
        </w:rPr>
        <w:t xml:space="preserve">数据隔离</w:t>
      </w:r>
      <w:r>
        <w:rPr>
          <w:rFonts w:hint="eastAsia"/>
        </w:rPr>
        <w:t xml:space="preserve">，研究环境的数据污染不能影响生产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研究环境的回测结果不能直接写入生产数据库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策略从研究→模拟→生产，必须经过明确的晋级流程</w:t>
      </w:r>
    </w:p>
    <w:p>
      <w:r>
        <w:pict>
          <v:rect o:hr="t" o:hralign="center" o:hrstd="t" style="width:0;height:1.5pt"/>
        </w:pict>
      </w:r>
    </w:p>
    <w:bookmarkEnd w:id="79"/>
    <w:bookmarkEnd w:id="80"/>
    <w:bookmarkStart w:id="84" w:name="五落地路线图"/>
    <w:p>
      <w:pPr>
        <w:pStyle w:val="Heading2"/>
      </w:pPr>
      <w:r>
        <w:rPr>
          <w:rFonts w:hint="eastAsia"/>
        </w:rPr>
        <w:t xml:space="preserve">五、落地路线图</w:t>
      </w:r>
    </w:p>
    <w:bookmarkStart w:id="81" w:name="第一阶段mvp2-4周"/>
    <w:p>
      <w:pPr>
        <w:pStyle w:val="Heading3"/>
      </w:pPr>
      <w:r>
        <w:rPr>
          <w:rFonts w:hint="eastAsia"/>
        </w:rPr>
        <w:t xml:space="preserve">第一阶段：MVP（2-4周）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数据接入管道、标准化DataFeed接口、未来函数防护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基础过滤规则、动态股票池生成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回测引擎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支持日线回测、交易成本模拟、绩效报告输出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策略抽象接口、示例策略实现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基础风控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仓位上限、单笔止损、全局Kill</w:t>
            </w:r>
            <w:r>
              <w:t xml:space="preserve">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绩效看板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收益曲线、关键指标展示</w:t>
            </w:r>
          </w:p>
        </w:tc>
      </w:tr>
    </w:tbl>
    <w:bookmarkEnd w:id="81"/>
    <w:bookmarkStart w:id="82" w:name="第二阶段完善版1-2月"/>
    <w:p>
      <w:pPr>
        <w:pStyle w:val="Heading3"/>
      </w:pPr>
      <w:r>
        <w:rPr>
          <w:rFonts w:hint="eastAsia"/>
        </w:rPr>
        <w:t xml:space="preserve">第二阶段：完善版（+1-2月）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市场状态识别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趋势/震荡/风格识别模型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策略适配引擎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策略-股票适配度评分系统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组合调度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多策略权重分配、仓位汇总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策略生命周期管理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状态机、晋级/降级/退役流程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交易执行层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模拟盘对接、订单管理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收益归因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Brinson归因、风格归因</w:t>
            </w:r>
          </w:p>
        </w:tc>
      </w:tr>
    </w:tbl>
    <w:bookmarkEnd w:id="82"/>
    <w:bookmarkStart w:id="83" w:name="第三阶段进化版2-4月"/>
    <w:p>
      <w:pPr>
        <w:pStyle w:val="Heading3"/>
      </w:pPr>
      <w:r>
        <w:rPr>
          <w:rFonts w:hint="eastAsia"/>
        </w:rPr>
        <w:t xml:space="preserve">第三阶段：进化版（+2-4月）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策略研究Agent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失效诊断、假设生成、代码生成、自动验证流水线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自动策略发现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因子自动挖掘、参数自动优化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另类数据接入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舆情、情绪等非结构化数据处理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前端界面优化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完整的Web管理界面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83"/>
    <w:bookmarkEnd w:id="84"/>
    <w:bookmarkStart w:id="85" w:name="六风险与应对"/>
    <w:p>
      <w:pPr>
        <w:pStyle w:val="Heading2"/>
      </w:pPr>
      <w:r>
        <w:rPr>
          <w:rFonts w:hint="eastAsia"/>
        </w:rPr>
        <w:t xml:space="preserve">六、风险与应对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未来函数/数据泄露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回测虚高，实盘亏损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严格的数据隔离、PIT数据</w:t>
            </w:r>
          </w:p>
        </w:tc>
      </w:tr>
    </w:tbl>
    <w:bookmarkEnd w:id="85"/>
    <w:bookmarkEnd w:id="8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2026-09-23T04:28:34Z</dcterms:created>
  <dcterms:modified xsi:type="dcterms:W3CDTF">2026-09-23T04:28:34Z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pMxs9ETPn66uDBvf5NgKI9rGgiHzcOWJhR4HdXg6eo=","ProduceID":"doc_sgs:78b49b7d-cd86-45bb-ab86-f42ccb52bedb","ReservedCode2":"bpMxs9ETPn66uDBvf5NgKI9rGgiHzcOWJhR4HdXg6eo=","PropagateID":"doc_sgs:78b49b7d-cd86-45bb-ab86-f42ccb52bedb","ContentProducer":"001191440101MA9Y9T4H7A00000"}</vt:lpwstr>
  </property>
</Properties>
</file>