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9F88" w14:textId="77777777" w:rsidR="00AB05D2" w:rsidRDefault="00AB05D2" w:rsidP="00AB05D2">
      <w:r>
        <w:t>Findings:</w:t>
      </w:r>
    </w:p>
    <w:p w14:paraId="0663FF86" w14:textId="77777777" w:rsidR="00AB05D2" w:rsidRDefault="00AB05D2" w:rsidP="00AB05D2"/>
    <w:p w14:paraId="454E665C" w14:textId="77777777" w:rsidR="00AB05D2" w:rsidRDefault="00AB05D2" w:rsidP="00AB05D2">
      <w:r>
        <w:t>Higher budgets per student do not correlate directly with superior educational outcomes. Despite Huang High School allocating the most funds per student at $655, it does not rank among the top five schools in terms of average overall student performance.</w:t>
      </w:r>
    </w:p>
    <w:p w14:paraId="5350867A" w14:textId="77777777" w:rsidR="00AB05D2" w:rsidRDefault="00AB05D2" w:rsidP="00AB05D2"/>
    <w:p w14:paraId="6F8C38E9" w14:textId="77777777" w:rsidR="00AB05D2" w:rsidRDefault="00AB05D2" w:rsidP="00AB05D2"/>
    <w:p w14:paraId="024ADD3A" w14:textId="6BB9B77A" w:rsidR="00AB05D2" w:rsidRDefault="00AB05D2" w:rsidP="00AB05D2">
      <w:r>
        <w:t>Charter schools tend to outperform district schools, achieving higher average scores and passing rates across all evaluated categories.</w:t>
      </w:r>
    </w:p>
    <w:sectPr w:rsidR="00AB0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D2"/>
    <w:rsid w:val="00A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EC7BC"/>
  <w15:chartTrackingRefBased/>
  <w15:docId w15:val="{E245A344-EF03-3B49-B29F-C67254B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Sharma</dc:creator>
  <cp:keywords/>
  <dc:description/>
  <cp:lastModifiedBy>Yug Sharma</cp:lastModifiedBy>
  <cp:revision>1</cp:revision>
  <dcterms:created xsi:type="dcterms:W3CDTF">2024-02-05T00:53:00Z</dcterms:created>
  <dcterms:modified xsi:type="dcterms:W3CDTF">2024-02-05T00:54:00Z</dcterms:modified>
</cp:coreProperties>
</file>