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t xml:space="preserve">                              </w:t>
      </w:r>
      <w:r w:rsidDel="00000000" w:rsidR="00000000" w:rsidRPr="00000000">
        <w:rPr>
          <w:b w:val="1"/>
          <w:sz w:val="34"/>
          <w:szCs w:val="34"/>
          <w:rtl w:val="0"/>
        </w:rPr>
        <w:t xml:space="preserve">  FURTHER ENHANCEMENT</w:t>
      </w:r>
    </w:p>
    <w:p w:rsidR="00000000" w:rsidDel="00000000" w:rsidP="00000000" w:rsidRDefault="00000000" w:rsidRPr="00000000" w14:paraId="00000002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82" w:line="246.99999999999994" w:lineRule="auto"/>
        <w:ind w:left="233" w:right="163" w:firstLine="0"/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In order to further improve the effectiveness and reliability of the whole diagnosis process, it will become the main direction of future research.</w:t>
      </w:r>
    </w:p>
    <w:p w:rsidR="00000000" w:rsidDel="00000000" w:rsidP="00000000" w:rsidRDefault="00000000" w:rsidRPr="00000000" w14:paraId="00000005">
      <w:pPr>
        <w:rPr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