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 w:firstLineChars="200"/>
        <w:rPr>
          <w:rFonts w:ascii="宋体" w:hAnsi="宋体"/>
          <w:sz w:val="32"/>
          <w:szCs w:val="32"/>
        </w:rPr>
      </w:pPr>
      <w:r>
        <w:rPr>
          <w:rFonts w:ascii="宋体" w:hAnsi="宋体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209550</wp:posOffset>
            </wp:positionH>
            <wp:positionV relativeFrom="paragraph">
              <wp:posOffset>68580</wp:posOffset>
            </wp:positionV>
            <wp:extent cx="855345" cy="855345"/>
            <wp:effectExtent l="0" t="0" r="1905" b="1905"/>
            <wp:wrapSquare wrapText="bothSides"/>
            <wp:docPr id="1026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2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8553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1606" w:firstLineChars="5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浙江医院护理授课教案</w:t>
      </w:r>
    </w:p>
    <w:p>
      <w:pPr>
        <w:rPr>
          <w:szCs w:val="21"/>
        </w:rPr>
      </w:pPr>
    </w:p>
    <w:tbl>
      <w:tblPr>
        <w:tblStyle w:val="5"/>
        <w:tblW w:w="9278" w:type="dxa"/>
        <w:tblInd w:w="18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993"/>
        <w:gridCol w:w="2577"/>
        <w:gridCol w:w="540"/>
        <w:gridCol w:w="29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3" w:type="dxa"/>
            <w:gridSpan w:val="2"/>
          </w:tcPr>
          <w:p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教师姓名:</w:t>
            </w:r>
            <w:r>
              <w:rPr>
                <w:rFonts w:hint="eastAsia"/>
                <w:szCs w:val="21"/>
                <w:lang w:val="en-US" w:eastAsia="zh-CN"/>
              </w:rPr>
              <w:t>胡梦圆</w:t>
            </w:r>
          </w:p>
        </w:tc>
        <w:tc>
          <w:tcPr>
            <w:tcW w:w="2577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职称：护师</w:t>
            </w:r>
          </w:p>
        </w:tc>
        <w:tc>
          <w:tcPr>
            <w:tcW w:w="3518" w:type="dxa"/>
            <w:gridSpan w:val="2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科室：六病区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0" w:type="dxa"/>
            <w:gridSpan w:val="3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授课对象：六病区全体护士</w:t>
            </w:r>
          </w:p>
        </w:tc>
        <w:tc>
          <w:tcPr>
            <w:tcW w:w="3518" w:type="dxa"/>
            <w:gridSpan w:val="2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授课时间：202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rFonts w:hint="eastAsia"/>
                <w:szCs w:val="21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78" w:type="dxa"/>
            <w:gridSpan w:val="5"/>
          </w:tcPr>
          <w:p>
            <w:r>
              <w:rPr>
                <w:rFonts w:hint="eastAsia"/>
              </w:rPr>
              <w:t>课程名称： 压力性损伤的预防及管理制度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183" w:type="dxa"/>
            <w:gridSpan w:val="2"/>
          </w:tcPr>
          <w:p>
            <w:r>
              <w:rPr>
                <w:rFonts w:hint="eastAsia"/>
              </w:rPr>
              <w:t>授课时数： 15分钟</w:t>
            </w:r>
          </w:p>
        </w:tc>
        <w:tc>
          <w:tcPr>
            <w:tcW w:w="6095" w:type="dxa"/>
            <w:gridSpan w:val="3"/>
          </w:tcPr>
          <w:p>
            <w:r>
              <w:rPr>
                <w:rFonts w:hint="eastAsia"/>
              </w:rPr>
              <w:t>授课地点：六病区护士站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0" w:type="dxa"/>
            <w:vAlign w:val="center"/>
          </w:tcPr>
          <w:p>
            <w:pPr>
              <w:jc w:val="center"/>
            </w:pPr>
          </w:p>
          <w:p/>
          <w:p>
            <w:pPr>
              <w:jc w:val="center"/>
            </w:pPr>
            <w:r>
              <w:rPr>
                <w:rFonts w:hint="eastAsia"/>
              </w:rPr>
              <w:t>教</w:t>
            </w:r>
          </w:p>
          <w:p>
            <w:pPr>
              <w:jc w:val="center"/>
            </w:pPr>
            <w:r>
              <w:rPr>
                <w:rFonts w:hint="eastAsia"/>
              </w:rPr>
              <w:t>学</w:t>
            </w:r>
          </w:p>
          <w:p>
            <w:pPr>
              <w:jc w:val="center"/>
            </w:pPr>
            <w:r>
              <w:rPr>
                <w:rFonts w:hint="eastAsia"/>
              </w:rPr>
              <w:t>目</w:t>
            </w:r>
          </w:p>
          <w:p>
            <w:pPr>
              <w:jc w:val="center"/>
            </w:pPr>
            <w:r>
              <w:rPr>
                <w:rFonts w:hint="eastAsia"/>
              </w:rPr>
              <w:t>的</w:t>
            </w:r>
          </w:p>
          <w:p>
            <w:pPr>
              <w:jc w:val="center"/>
            </w:pPr>
            <w:r>
              <w:rPr>
                <w:rFonts w:hint="eastAsia"/>
              </w:rPr>
              <w:t>与</w:t>
            </w:r>
          </w:p>
          <w:p>
            <w:pPr>
              <w:jc w:val="center"/>
            </w:pPr>
            <w:r>
              <w:rPr>
                <w:rFonts w:hint="eastAsia"/>
              </w:rPr>
              <w:t>要</w:t>
            </w:r>
          </w:p>
          <w:p>
            <w:pPr>
              <w:jc w:val="center"/>
            </w:pPr>
            <w:r>
              <w:rPr>
                <w:rFonts w:hint="eastAsia"/>
              </w:rPr>
              <w:t>求</w:t>
            </w:r>
          </w:p>
          <w:p/>
          <w:p/>
        </w:tc>
        <w:tc>
          <w:tcPr>
            <w:tcW w:w="7088" w:type="dxa"/>
            <w:gridSpan w:val="4"/>
          </w:tcPr>
          <w:p/>
          <w:p/>
          <w:p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目的：为了加强护理质量控制，达到标准化管理，保障患者安全。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要求掌握压力性损伤的预防及管理制度的作业内容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要求掌握压力性损伤的预防</w:t>
            </w:r>
            <w:r>
              <w:rPr>
                <w:rFonts w:hint="eastAsia"/>
                <w:lang w:val="en-US" w:eastAsia="zh-CN"/>
              </w:rPr>
              <w:t>措施</w:t>
            </w: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3" w:hRule="atLeast"/>
        </w:trPr>
        <w:tc>
          <w:tcPr>
            <w:tcW w:w="2190" w:type="dxa"/>
            <w:vAlign w:val="center"/>
          </w:tcPr>
          <w:p>
            <w:r>
              <w:rPr>
                <w:rFonts w:hint="eastAsia"/>
              </w:rPr>
              <w:t>教学重点与难点</w:t>
            </w:r>
          </w:p>
        </w:tc>
        <w:tc>
          <w:tcPr>
            <w:tcW w:w="7088" w:type="dxa"/>
            <w:gridSpan w:val="4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压力性损伤的预防</w:t>
            </w:r>
            <w:r>
              <w:rPr>
                <w:rFonts w:hint="eastAsia"/>
                <w:lang w:val="en-US" w:eastAsia="zh-CN"/>
              </w:rPr>
              <w:t>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0" w:type="dxa"/>
            <w:vAlign w:val="center"/>
          </w:tcPr>
          <w:p>
            <w:r>
              <w:rPr>
                <w:rFonts w:hint="eastAsia"/>
              </w:rPr>
              <w:t>教学方法</w:t>
            </w:r>
          </w:p>
        </w:tc>
        <w:tc>
          <w:tcPr>
            <w:tcW w:w="7088" w:type="dxa"/>
            <w:gridSpan w:val="4"/>
            <w:vAlign w:val="center"/>
          </w:tcPr>
          <w:p>
            <w:r>
              <w:rPr>
                <w:rFonts w:hint="eastAsia"/>
              </w:rPr>
              <w:t>面授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0" w:type="dxa"/>
          </w:tcPr>
          <w:p>
            <w:r>
              <w:rPr>
                <w:rFonts w:hint="eastAsia"/>
              </w:rPr>
              <w:t>教具使用</w:t>
            </w:r>
          </w:p>
        </w:tc>
        <w:tc>
          <w:tcPr>
            <w:tcW w:w="7088" w:type="dxa"/>
            <w:gridSpan w:val="4"/>
          </w:tcPr>
          <w:p>
            <w:r>
              <w:rPr>
                <w:rFonts w:hint="eastAsia"/>
              </w:rPr>
              <w:t>多媒体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8" w:hRule="atLeast"/>
        </w:trPr>
        <w:tc>
          <w:tcPr>
            <w:tcW w:w="2190" w:type="dxa"/>
          </w:tcPr>
          <w:p>
            <w:r>
              <w:rPr>
                <w:rFonts w:hint="eastAsia"/>
              </w:rPr>
              <w:t>教学过程及时间分配</w:t>
            </w:r>
          </w:p>
          <w:p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54610</wp:posOffset>
                      </wp:positionV>
                      <wp:extent cx="6146800" cy="1905"/>
                      <wp:effectExtent l="0" t="0" r="0" b="0"/>
                      <wp:wrapNone/>
                      <wp:docPr id="1" name="10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46800" cy="190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1027" o:spid="_x0000_s1026" o:spt="20" style="position:absolute;left:0pt;margin-left:-5.25pt;margin-top:4.3pt;height:0.15pt;width:484pt;z-index:251660288;mso-width-relative:page;mso-height-relative:page;" filled="f" stroked="t" coordsize="21600,21600" o:gfxdata="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gSKhI9QAAAAHAQAADwAAAAAAAAABACAA&#10;AAAiAAAAZHJzL2Rvd25yZXYueG1sUEsBAhQAFAAAAAgAh07iQBUBoKHYAQAA3AMAAA4AAAAAAAAA&#10;AQAgAAAAIwEAAGRycy9lMm9Eb2MueG1sUEsFBgAAAAAGAAYAWQEAAG0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r>
              <w:rPr>
                <w:rFonts w:hint="eastAsia"/>
              </w:rPr>
              <w:t>1分钟</w:t>
            </w:r>
          </w:p>
          <w:p>
            <w:pPr>
              <w:rPr>
                <w:rFonts w:hint="eastAsia"/>
              </w:rPr>
            </w:pPr>
          </w:p>
          <w:p>
            <w:r>
              <w:rPr>
                <w:rFonts w:hint="eastAsia"/>
              </w:rPr>
              <w:t>7分钟</w:t>
            </w:r>
          </w:p>
          <w:p>
            <w:r>
              <w:rPr>
                <w:rFonts w:hint="eastAsia"/>
              </w:rPr>
              <w:t>7分钟</w:t>
            </w:r>
          </w:p>
          <w:p/>
        </w:tc>
        <w:tc>
          <w:tcPr>
            <w:tcW w:w="4110" w:type="dxa"/>
            <w:gridSpan w:val="3"/>
          </w:tcPr>
          <w:p>
            <w:pPr>
              <w:jc w:val="center"/>
            </w:pPr>
            <w:r>
              <w:rPr>
                <w:rFonts w:hint="eastAsia"/>
              </w:rPr>
              <w:t>主要教学内容</w:t>
            </w:r>
          </w:p>
          <w:p/>
          <w:p>
            <w:pPr>
              <w:tabs>
                <w:tab w:val="left" w:pos="312"/>
              </w:tabs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目的：为了加强护理质量控制，达到标准化管理，保障患者安全。</w:t>
            </w:r>
          </w:p>
          <w:p>
            <w:pPr>
              <w:numPr>
                <w:numId w:val="0"/>
              </w:numPr>
            </w:pP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要求掌握压力性损伤的预防及管理制度的作业内容</w:t>
            </w:r>
          </w:p>
          <w:p>
            <w:pPr>
              <w:numPr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eastAsia"/>
              </w:rPr>
              <w:t>要求掌握压力性损伤的预防</w:t>
            </w:r>
            <w:r>
              <w:rPr>
                <w:rFonts w:hint="eastAsia"/>
                <w:lang w:val="en-US" w:eastAsia="zh-CN"/>
              </w:rPr>
              <w:t>措施</w:t>
            </w:r>
          </w:p>
          <w:p>
            <w:pPr>
              <w:tabs>
                <w:tab w:val="left" w:pos="312"/>
              </w:tabs>
              <w:rPr>
                <w:rFonts w:hint="eastAsia"/>
              </w:rPr>
            </w:pPr>
          </w:p>
          <w:p/>
        </w:tc>
        <w:tc>
          <w:tcPr>
            <w:tcW w:w="2978" w:type="dxa"/>
          </w:tcPr>
          <w:p>
            <w:r>
              <w:rPr>
                <w:rFonts w:hint="eastAsia"/>
              </w:rPr>
              <w:t>教学方法</w:t>
            </w:r>
          </w:p>
          <w:p/>
          <w:p/>
          <w:p>
            <w:r>
              <w:rPr>
                <w:rFonts w:hint="eastAsia"/>
              </w:rPr>
              <w:t>面授、举例说明、提问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2190" w:type="dxa"/>
            <w:vAlign w:val="center"/>
          </w:tcPr>
          <w:p>
            <w:r>
              <w:rPr>
                <w:rFonts w:hint="eastAsia"/>
              </w:rPr>
              <w:t>布置作业或思考</w:t>
            </w:r>
          </w:p>
        </w:tc>
        <w:tc>
          <w:tcPr>
            <w:tcW w:w="7088" w:type="dxa"/>
            <w:gridSpan w:val="4"/>
            <w:vAlign w:val="center"/>
          </w:tcPr>
          <w:p>
            <w:pPr>
              <w:numPr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掌握压力性损伤的</w:t>
            </w:r>
            <w:r>
              <w:rPr>
                <w:rFonts w:hint="eastAsia"/>
                <w:lang w:val="en-US" w:eastAsia="zh-CN"/>
              </w:rPr>
              <w:t>分期及</w:t>
            </w:r>
            <w:bookmarkStart w:id="0" w:name="_GoBack"/>
            <w:bookmarkEnd w:id="0"/>
            <w:r>
              <w:rPr>
                <w:rFonts w:hint="eastAsia"/>
              </w:rPr>
              <w:t>预防</w:t>
            </w:r>
            <w:r>
              <w:rPr>
                <w:rFonts w:hint="eastAsia"/>
                <w:lang w:val="en-US" w:eastAsia="zh-CN"/>
              </w:rPr>
              <w:t>措施</w:t>
            </w: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2190" w:type="dxa"/>
            <w:vAlign w:val="center"/>
          </w:tcPr>
          <w:p>
            <w:r>
              <w:rPr>
                <w:rFonts w:hint="eastAsia"/>
              </w:rPr>
              <w:t>教学反思</w:t>
            </w:r>
          </w:p>
        </w:tc>
        <w:tc>
          <w:tcPr>
            <w:tcW w:w="7088" w:type="dxa"/>
            <w:gridSpan w:val="4"/>
            <w:vAlign w:val="center"/>
          </w:tcPr>
          <w:p>
            <w:r>
              <w:rPr>
                <w:rFonts w:hint="eastAsia"/>
              </w:rPr>
              <w:t>教学方法不够生动，可增加互动。</w:t>
            </w:r>
          </w:p>
        </w:tc>
      </w:tr>
    </w:tbl>
    <w:p/>
    <w:sectPr>
      <w:pgSz w:w="11907" w:h="16840"/>
      <w:pgMar w:top="851" w:right="851" w:bottom="851" w:left="851" w:header="851" w:footer="992" w:gutter="0"/>
      <w:cols w:space="720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7C0F08"/>
    <w:multiLevelType w:val="singleLevel"/>
    <w:tmpl w:val="317C0F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xZWM0ODM4NmI4ZTI5NjZjYzVkMDJhNWIxNmQyZjIifQ=="/>
  </w:docVars>
  <w:rsids>
    <w:rsidRoot w:val="0096735F"/>
    <w:rsid w:val="00055C6C"/>
    <w:rsid w:val="001A4F6A"/>
    <w:rsid w:val="003C7A05"/>
    <w:rsid w:val="0047220F"/>
    <w:rsid w:val="0096735F"/>
    <w:rsid w:val="00D42BCF"/>
    <w:rsid w:val="00F102C8"/>
    <w:rsid w:val="034E71F9"/>
    <w:rsid w:val="06BB42C1"/>
    <w:rsid w:val="0A28703F"/>
    <w:rsid w:val="0F1962A1"/>
    <w:rsid w:val="11793C76"/>
    <w:rsid w:val="23D071FF"/>
    <w:rsid w:val="24313161"/>
    <w:rsid w:val="249E0189"/>
    <w:rsid w:val="30314FE0"/>
    <w:rsid w:val="303A36B3"/>
    <w:rsid w:val="39855A6E"/>
    <w:rsid w:val="39B239B7"/>
    <w:rsid w:val="446249A6"/>
    <w:rsid w:val="4A061A80"/>
    <w:rsid w:val="4E9D4607"/>
    <w:rsid w:val="5ACC708D"/>
    <w:rsid w:val="5EC70738"/>
    <w:rsid w:val="60A54E92"/>
    <w:rsid w:val="67605281"/>
    <w:rsid w:val="6D0867DB"/>
    <w:rsid w:val="6D724BE1"/>
    <w:rsid w:val="796450A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7">
    <w:name w:val="标题4"/>
    <w:basedOn w:val="2"/>
    <w:autoRedefine/>
    <w:qFormat/>
    <w:uiPriority w:val="0"/>
    <w:rPr>
      <w:rFonts w:cs="黑体"/>
      <w:b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1</Pages>
  <Words>61</Words>
  <Characters>353</Characters>
  <Lines>2</Lines>
  <Paragraphs>1</Paragraphs>
  <TotalTime>4</TotalTime>
  <ScaleCrop>false</ScaleCrop>
  <LinksUpToDate>false</LinksUpToDate>
  <CharactersWithSpaces>413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2023-12-09T09:00:00Z</dcterms:created>
  <dc:creator>Administrator</dc:creator>
  <cp:lastModifiedBy>圆子</cp:lastModifiedBy>
  <dcterms:modified xsi:type="dcterms:W3CDTF">2024-02-29T14:16:39Z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AADCC5830A61491B9AFDD24F0FDF69F1_12</vt:lpwstr>
  </property>
</Properties>
</file>