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78" w:rsidRDefault="00856078" w:rsidP="0085607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</w:t>
      </w:r>
      <w:proofErr w:type="spellStart"/>
      <w:r>
        <w:rPr>
          <w:rFonts w:ascii="Calibri" w:hAnsi="Calibri" w:cs="Calibri"/>
          <w:lang w:val="en"/>
        </w:rPr>
        <w:t>rdg</w:t>
      </w:r>
      <w:proofErr w:type="spellEnd"/>
      <w:r>
        <w:rPr>
          <w:rFonts w:ascii="Calibri" w:hAnsi="Calibri" w:cs="Calibri"/>
          <w:lang w:val="en"/>
        </w:rPr>
        <w:t xml:space="preserve"> expects its data in </w:t>
      </w:r>
      <w:proofErr w:type="spellStart"/>
      <w:r>
        <w:rPr>
          <w:rFonts w:ascii="Calibri" w:hAnsi="Calibri" w:cs="Calibri"/>
          <w:lang w:val="en"/>
        </w:rPr>
        <w:t>json</w:t>
      </w:r>
      <w:proofErr w:type="spellEnd"/>
      <w:r>
        <w:rPr>
          <w:rFonts w:ascii="Calibri" w:hAnsi="Calibri" w:cs="Calibri"/>
          <w:lang w:val="en"/>
        </w:rPr>
        <w:t xml:space="preserve"> format that follows:</w:t>
      </w:r>
    </w:p>
    <w:p w:rsidR="00856078" w:rsidRDefault="00856078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{ Items</w:t>
      </w:r>
      <w:proofErr w:type="gramEnd"/>
      <w:r>
        <w:rPr>
          <w:rFonts w:ascii="Calibri" w:hAnsi="Calibri" w:cs="Calibri"/>
          <w:lang w:val="en"/>
        </w:rPr>
        <w:t xml:space="preserve"> : [{}, ...{}], </w:t>
      </w:r>
      <w:proofErr w:type="spellStart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NOfItems</w:t>
      </w:r>
      <w:proofErr w:type="spellEnd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0,NOfPages = 0,</w:t>
      </w:r>
      <w:r w:rsidR="00A540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="00A54087" w:rsidRPr="00AE63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</w:t>
      </w:r>
      <w:r>
        <w:rPr>
          <w:rFonts w:ascii="Calibri" w:hAnsi="Calibri" w:cs="Calibri"/>
          <w:lang w:val="en"/>
        </w:rPr>
        <w:t>}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one deals with the </w:t>
      </w:r>
      <w:proofErr w:type="spellStart"/>
      <w:r>
        <w:rPr>
          <w:rFonts w:ascii="Calibri" w:hAnsi="Calibri" w:cs="Calibri"/>
          <w:lang w:val="en"/>
        </w:rPr>
        <w:t>reactives</w:t>
      </w:r>
      <w:proofErr w:type="spellEnd"/>
      <w:r>
        <w:rPr>
          <w:rFonts w:ascii="Calibri" w:hAnsi="Calibri" w:cs="Calibri"/>
          <w:lang w:val="en"/>
        </w:rPr>
        <w:t xml:space="preserve"> in ASP.Net MVC she deals with 2 of them. The first one is primary 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Controller. Your primary ASP.NET MVC controller should contain the Index action which respond with the View on which </w:t>
      </w:r>
      <w:proofErr w:type="spellStart"/>
      <w:r>
        <w:rPr>
          <w:rFonts w:ascii="Calibri" w:hAnsi="Calibri" w:cs="Calibri"/>
          <w:lang w:val="en"/>
        </w:rPr>
        <w:t>Rdg</w:t>
      </w:r>
      <w:proofErr w:type="spellEnd"/>
      <w:r>
        <w:rPr>
          <w:rFonts w:ascii="Calibri" w:hAnsi="Calibri" w:cs="Calibri"/>
          <w:lang w:val="en"/>
        </w:rPr>
        <w:t xml:space="preserve"> is located. It is its single goal.</w:t>
      </w:r>
    </w:p>
    <w:p w:rsidR="00AE6376" w:rsidRDefault="00AE6376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After that </w:t>
      </w:r>
      <w:proofErr w:type="spellStart"/>
      <w:r>
        <w:rPr>
          <w:rFonts w:ascii="Calibri" w:hAnsi="Calibri" w:cs="Calibri"/>
          <w:lang w:val="en"/>
        </w:rPr>
        <w:t>rdg</w:t>
      </w:r>
      <w:proofErr w:type="spellEnd"/>
      <w:r>
        <w:rPr>
          <w:rFonts w:ascii="Calibri" w:hAnsi="Calibri" w:cs="Calibri"/>
          <w:lang w:val="en"/>
        </w:rPr>
        <w:t xml:space="preserve"> loads it data from the data controller. </w:t>
      </w:r>
      <w:proofErr w:type="spellStart"/>
      <w:r>
        <w:rPr>
          <w:rFonts w:ascii="Calibri" w:hAnsi="Calibri" w:cs="Calibri"/>
          <w:lang w:val="en"/>
        </w:rPr>
        <w:t>F.e</w:t>
      </w:r>
      <w:proofErr w:type="spellEnd"/>
      <w:r>
        <w:rPr>
          <w:rFonts w:ascii="Calibri" w:hAnsi="Calibri" w:cs="Calibri"/>
          <w:lang w:val="en"/>
        </w:rPr>
        <w:t xml:space="preserve">. it can be something like </w:t>
      </w:r>
      <w:proofErr w:type="spellStart"/>
      <w:r>
        <w:rPr>
          <w:rFonts w:ascii="Calibri" w:hAnsi="Calibri" w:cs="Calibri"/>
          <w:lang w:val="en"/>
        </w:rPr>
        <w:t>ItemsConroller</w:t>
      </w:r>
      <w:proofErr w:type="spellEnd"/>
      <w:r>
        <w:rPr>
          <w:rFonts w:ascii="Calibri" w:hAnsi="Calibri" w:cs="Calibri"/>
          <w:lang w:val="en"/>
        </w:rPr>
        <w:t>.</w:t>
      </w:r>
    </w:p>
    <w:p w:rsidR="0048137F" w:rsidRDefault="0048137F" w:rsidP="00A540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object w:dxaOrig="12900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35pt;height:139.9pt" o:ole="">
            <v:imagedata r:id="rId5" o:title=""/>
          </v:shape>
          <o:OLEObject Type="Embed" ProgID="Visio.Drawing.15" ShapeID="_x0000_i1025" DrawAspect="Content" ObjectID="_1515428620" r:id="rId6"/>
        </w:objec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So, data controller action should return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of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type.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TDataItemModel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TDataItemModel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NOfItems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NOfPages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F78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56078" w:rsidRPr="000A01C2" w:rsidRDefault="000F78E0" w:rsidP="000F78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A01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For example, you can declare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SalesGridViewModel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F78E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ReactDataGridViewModel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</w:t>
      </w:r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proofErr w:type="spellEnd"/>
      <w:r w:rsidRPr="000F78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Where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 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 int Id;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F78E0" w:rsidRDefault="000F78E0" w:rsidP="000F78E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0F78E0" w:rsidRPr="000F78E0" w:rsidRDefault="000F78E0" w:rsidP="000F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F78E0" w:rsidRDefault="000F78E0" w:rsidP="000F78E0">
      <w:pPr>
        <w:rPr>
          <w:lang w:val="en-US"/>
        </w:rPr>
      </w:pPr>
    </w:p>
    <w:p w:rsidR="000A01C2" w:rsidRDefault="000A01C2" w:rsidP="000F78E0">
      <w:pPr>
        <w:rPr>
          <w:lang w:val="en-US"/>
        </w:rPr>
      </w:pPr>
    </w:p>
    <w:p w:rsidR="000A01C2" w:rsidRDefault="000A01C2">
      <w:pPr>
        <w:rPr>
          <w:lang w:val="en-US"/>
        </w:rPr>
      </w:pPr>
      <w:r>
        <w:rPr>
          <w:lang w:val="en-US"/>
        </w:rPr>
        <w:br w:type="page"/>
      </w:r>
    </w:p>
    <w:p w:rsidR="000A01C2" w:rsidRDefault="000A01C2" w:rsidP="000F78E0">
      <w:pPr>
        <w:rPr>
          <w:lang w:val="en-US"/>
        </w:rPr>
      </w:pPr>
      <w:r>
        <w:rPr>
          <w:lang w:val="en-US"/>
        </w:rPr>
        <w:lastRenderedPageBreak/>
        <w:t>Testing:</w:t>
      </w:r>
    </w:p>
    <w:p w:rsidR="000A01C2" w:rsidRDefault="000A01C2" w:rsidP="000A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Karma starts. It launches the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as </w:t>
      </w:r>
      <w:r w:rsidR="00B70698">
        <w:rPr>
          <w:lang w:val="en-US"/>
        </w:rPr>
        <w:t xml:space="preserve">a </w:t>
      </w:r>
      <w:r>
        <w:rPr>
          <w:lang w:val="en-US"/>
        </w:rPr>
        <w:t>preprocessor</w:t>
      </w:r>
      <w:r w:rsidR="00B70698">
        <w:rPr>
          <w:lang w:val="en-US"/>
        </w:rPr>
        <w:t xml:space="preserve"> for the tests.webpack.js</w:t>
      </w:r>
    </w:p>
    <w:p w:rsidR="00B70698" w:rsidRPr="000A01C2" w:rsidRDefault="00B70698" w:rsidP="000A01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processes each –test.js file from 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directory</w:t>
      </w:r>
      <w:bookmarkStart w:id="0" w:name="_GoBack"/>
      <w:bookmarkEnd w:id="0"/>
    </w:p>
    <w:sectPr w:rsidR="00B70698" w:rsidRPr="000A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536AF"/>
    <w:multiLevelType w:val="hybridMultilevel"/>
    <w:tmpl w:val="93D4B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78"/>
    <w:rsid w:val="000A01C2"/>
    <w:rsid w:val="000F78E0"/>
    <w:rsid w:val="00221AF0"/>
    <w:rsid w:val="0048137F"/>
    <w:rsid w:val="00715F35"/>
    <w:rsid w:val="0081724E"/>
    <w:rsid w:val="00856078"/>
    <w:rsid w:val="00A54087"/>
    <w:rsid w:val="00AE6376"/>
    <w:rsid w:val="00B70698"/>
    <w:rsid w:val="00F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8C3D2-A05F-4404-9123-73D1D9D9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Klimenko</dc:creator>
  <cp:keywords/>
  <dc:description/>
  <cp:lastModifiedBy>Eugene Klimenko</cp:lastModifiedBy>
  <cp:revision>8</cp:revision>
  <dcterms:created xsi:type="dcterms:W3CDTF">2015-12-12T13:25:00Z</dcterms:created>
  <dcterms:modified xsi:type="dcterms:W3CDTF">2016-01-27T17:37:00Z</dcterms:modified>
</cp:coreProperties>
</file>