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DataSync AI - Cap Table for Series A Round</w:t>
      </w:r>
    </w:p>
    <w:p>
      <w:pPr>
        <w:pStyle w:val="Heading2"/>
      </w:pPr>
      <w:r>
        <w:t xml:space="preserve">Based on realistic startup capitalization progression</w:t>
      </w:r>
    </w:p>
    <w:p>
      <w:pPr>
        <w:spacing w:after="0" w:line="120" w:lineRule="auto"/>
      </w:pPr>
    </w:p>
    <w:p>
      <w:pPr>
        <w:pStyle w:val="Heading3"/>
      </w:pPr>
      <w:r>
        <w:t xml:space="preserve">Background</w:t>
      </w:r>
    </w:p>
    <w:p>
      <w:r>
        <w:t xml:space="preserve">DataSync AI was founded in 2023 by Sarah Chen and Marcus Williams. The company</w:t>
      </w:r>
    </w:p>
    <w:p>
      <w:r>
        <w:t xml:space="preserve">raised seed funding via SAFEs and is now closing a $15M Series A.</w:t>
      </w:r>
    </w:p>
    <w:p>
      <w:pPr>
        <w:spacing w:after="0" w:line="120" w:lineRule="auto"/>
      </w:pPr>
    </w:p>
    <w:p>
      <w:pPr>
        <w:pStyle w:val="Heading3"/>
      </w:pPr>
      <w:r>
        <w:t xml:space="preserve">Current Capitalization (Pre-Series A)</w:t>
      </w:r>
    </w:p>
    <w:p>
      <w:pPr>
        <w:spacing w:after="0" w:line="120" w:lineRule="auto"/>
      </w:pPr>
    </w:p>
    <w:p>
      <w:r>
        <w:rPr>
          <w:b/>
        </w:rPr>
        <w:t xml:space="preserve">Common Stock:</w:t>
      </w:r>
    </w:p>
    <w:p>
      <w:pPr>
        <w:pStyle w:val="ListBullet"/>
      </w:pPr>
      <w:r>
        <w:t xml:space="preserve">• </w:t>
      </w:r>
      <w:r>
        <w:t xml:space="preserve">Sarah Chen (CEO): 5,000,000 shares</w:t>
      </w:r>
    </w:p>
    <w:p>
      <w:pPr>
        <w:pStyle w:val="ListBullet"/>
      </w:pPr>
      <w:r>
        <w:t xml:space="preserve">• </w:t>
      </w:r>
      <w:r>
        <w:t xml:space="preserve">Marcus Williams (CTO): 3,000,000 shares</w:t>
      </w:r>
    </w:p>
    <w:p>
      <w:pPr>
        <w:pStyle w:val="ListBullet"/>
      </w:pPr>
      <w:r>
        <w:t xml:space="preserve">• </w:t>
      </w:r>
      <w:r>
        <w:t xml:space="preserve">Total Common: 8,000,000 shares</w:t>
      </w:r>
    </w:p>
    <w:p>
      <w:pPr>
        <w:spacing w:after="0" w:line="120" w:lineRule="auto"/>
      </w:pPr>
    </w:p>
    <w:p>
      <w:r>
        <w:rPr>
          <w:b/>
        </w:rPr>
        <w:t xml:space="preserve">Employee Stock Option Pool (ESOP):</w:t>
      </w:r>
    </w:p>
    <w:p>
      <w:pPr>
        <w:pStyle w:val="ListBullet"/>
      </w:pPr>
      <w:r>
        <w:t xml:space="preserve">• </w:t>
      </w:r>
      <w:r>
        <w:t xml:space="preserve">Allocated options: 1,500,000 shares</w:t>
      </w:r>
    </w:p>
    <w:p>
      <w:pPr>
        <w:pStyle w:val="ListBullet"/>
      </w:pPr>
      <w:r>
        <w:t xml:space="preserve">• </w:t>
      </w:r>
      <w:r>
        <w:t xml:space="preserve">Unallocated pool: 1,200,000 shares</w:t>
      </w:r>
    </w:p>
    <w:p>
      <w:pPr>
        <w:pStyle w:val="ListBullet"/>
      </w:pPr>
      <w:r>
        <w:t xml:space="preserve">• </w:t>
      </w:r>
      <w:r>
        <w:t xml:space="preserve">Total ESOP: 2,700,000 shares (reserved)</w:t>
      </w:r>
    </w:p>
    <w:p>
      <w:pPr>
        <w:spacing w:after="0" w:line="120" w:lineRule="auto"/>
      </w:pPr>
    </w:p>
    <w:p>
      <w:r>
        <w:rPr>
          <w:b/>
        </w:rPr>
        <w:t xml:space="preserve">Outstanding SAFEs:</w:t>
      </w:r>
    </w:p>
    <w:p>
      <w:pPr>
        <w:pStyle w:val="ListBullet"/>
      </w:pPr>
      <w:r>
        <w:t xml:space="preserve">1. </w:t>
      </w:r>
      <w:r>
        <w:t xml:space="preserve">TechAngels Fund: $500,000 post-money SAFE, $8M valuation cap</w:t>
      </w:r>
    </w:p>
    <w:p>
      <w:pPr>
        <w:pStyle w:val="ListBullet"/>
      </w:pPr>
      <w:r>
        <w:t xml:space="preserve">2. </w:t>
      </w:r>
      <w:r>
        <w:t xml:space="preserve">Venture Scout LLC: $250,000 post-money SAFE, $8M valuation cap</w:t>
      </w:r>
    </w:p>
    <w:p>
      <w:pPr>
        <w:pStyle w:val="ListBullet"/>
      </w:pPr>
      <w:r>
        <w:t xml:space="preserve">3. </w:t>
      </w:r>
      <w:r>
        <w:t xml:space="preserve">Individual Angel (J. Park): $150,000 post-money SAFE, $6M valuation cap, 20% discount</w:t>
      </w:r>
    </w:p>
    <w:p>
      <w:pPr>
        <w:pStyle w:val="ListBullet"/>
      </w:pPr>
      <w:r>
        <w:t xml:space="preserve">4. </w:t>
      </w:r>
      <w:r>
        <w:t xml:space="preserve">Accelerator (YC-style): $125,000 post-money SAFE, $10M valuation cap (MFN)</w:t>
      </w:r>
    </w:p>
    <w:p>
      <w:pPr>
        <w:spacing w:after="0" w:line="120" w:lineRule="auto"/>
      </w:pPr>
    </w:p>
    <w:p>
      <w:r>
        <w:rPr>
          <w:b/>
        </w:rPr>
        <w:t xml:space="preserve">Convertible Note:</w:t>
      </w:r>
    </w:p>
    <w:p>
      <w:pPr>
        <w:pStyle w:val="ListBullet"/>
      </w:pPr>
      <w:r>
        <w:t xml:space="preserve">• </w:t>
      </w:r>
      <w:r>
        <w:t xml:space="preserve">Seed Bridge Capital: $200,000 convertible note</w:t>
      </w:r>
    </w:p>
    <w:p>
      <w:pPr>
        <w:pStyle w:val="ListBullet"/>
      </w:pPr>
      <w:r>
        <w:t xml:space="preserve">• </w:t>
      </w:r>
      <w:r>
        <w:t xml:space="preserve">Interest rate: 5% annual (simple interest)</w:t>
      </w:r>
    </w:p>
    <w:p>
      <w:pPr>
        <w:pStyle w:val="ListBullet"/>
      </w:pPr>
      <w:r>
        <w:t xml:space="preserve">• </w:t>
      </w:r>
      <w:r>
        <w:t xml:space="preserve">Maturity: 24 months (18 months elapsed)</w:t>
      </w:r>
    </w:p>
    <w:p>
      <w:pPr>
        <w:pStyle w:val="ListBullet"/>
      </w:pPr>
      <w:r>
        <w:t xml:space="preserve">• </w:t>
      </w:r>
      <w:r>
        <w:t xml:space="preserve">Valuation cap: $10M</w:t>
      </w:r>
    </w:p>
    <w:p>
      <w:pPr>
        <w:pStyle w:val="ListBullet"/>
      </w:pPr>
      <w:r>
        <w:t xml:space="preserve">• </w:t>
      </w:r>
      <w:r>
        <w:t xml:space="preserve">Discount: 20%</w:t>
      </w:r>
    </w:p>
    <w:p>
      <w:pPr>
        <w:spacing w:after="0" w:line="120" w:lineRule="auto"/>
      </w:pPr>
    </w:p>
    <w:p>
      <w:pPr>
        <w:pStyle w:val="Heading3"/>
      </w:pPr>
      <w:r>
        <w:t xml:space="preserve">Series A Terms</w:t>
      </w:r>
    </w:p>
    <w:p>
      <w:pPr>
        <w:pStyle w:val="ListBullet"/>
      </w:pPr>
      <w:r>
        <w:t xml:space="preserve">• </w:t>
      </w:r>
      <w:r>
        <w:t xml:space="preserve">Pre-money valuation: $60,000,000</w:t>
      </w:r>
    </w:p>
    <w:p>
      <w:pPr>
        <w:pStyle w:val="ListBullet"/>
      </w:pPr>
      <w:r>
        <w:t xml:space="preserve">• </w:t>
      </w:r>
      <w:r>
        <w:t xml:space="preserve">Investment amount: $15,000,000</w:t>
      </w:r>
    </w:p>
    <w:p>
      <w:pPr>
        <w:pStyle w:val="ListBullet"/>
      </w:pPr>
      <w:r>
        <w:t xml:space="preserve">• </w:t>
      </w:r>
      <w:r>
        <w:t xml:space="preserve">Post-money valuation: $75,000,000</w:t>
      </w:r>
    </w:p>
    <w:p>
      <w:pPr>
        <w:pStyle w:val="ListBullet"/>
      </w:pPr>
      <w:r>
        <w:t xml:space="preserve">• </w:t>
      </w:r>
      <w:r>
        <w:t xml:space="preserve">Option pool expansion: 15% of post-money (increase before pricing)</w:t>
      </w:r>
    </w:p>
    <w:p>
      <w:pPr>
        <w:spacing w:after="0" w:line="120" w:lineRule="auto"/>
      </w:pPr>
    </w:p>
    <w:p>
      <w:pPr>
        <w:pStyle w:val="Heading3"/>
      </w:pPr>
      <w:r>
        <w:t xml:space="preserve">Series A Investors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4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4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Amount</w:t>
            </w:r>
          </w:p>
        </w:tc>
      </w:tr>
      <w:tr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Acme Ventures (Lead)</w:t>
            </w:r>
          </w:p>
        </w:tc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$10,000,000</w:t>
            </w:r>
          </w:p>
        </w:tc>
      </w:tr>
      <w:tr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TechFund Capital</w:t>
            </w:r>
          </w:p>
        </w:tc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$3,000,000</w:t>
            </w:r>
          </w:p>
        </w:tc>
      </w:tr>
      <w:tr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Angel Syndicate</w:t>
            </w:r>
          </w:p>
        </w:tc>
        <w:tc>
          <w:tcPr>
            <w:tcW w:w="4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$2,000,000</w:t>
            </w:r>
          </w:p>
        </w:tc>
      </w:tr>
    </w:tbl>
    <w:p>
      <w:pPr>
        <w:spacing w:after="0" w:line="120" w:lineRule="auto"/>
      </w:pPr>
    </w:p>
    <w:p>
      <w:pPr>
        <w:pStyle w:val="Heading3"/>
      </w:pPr>
      <w:r>
        <w:t xml:space="preserve">Requested Analysis</w:t>
      </w:r>
    </w:p>
    <w:p>
      <w:pPr>
        <w:pStyle w:val="ListBullet"/>
      </w:pPr>
      <w:r>
        <w:t xml:space="preserve">1. </w:t>
      </w:r>
      <w:r>
        <w:t xml:space="preserve">Show the fully diluted cap table after SAFE/note conversion and Series A</w:t>
      </w:r>
    </w:p>
    <w:p>
      <w:pPr>
        <w:pStyle w:val="ListBullet"/>
      </w:pPr>
      <w:r>
        <w:t xml:space="preserve">2. </w:t>
      </w:r>
      <w:r>
        <w:t xml:space="preserve">Calculate each holder's ownership percentage</w:t>
      </w:r>
    </w:p>
    <w:p>
      <w:pPr>
        <w:pStyle w:val="ListBullet"/>
      </w:pPr>
      <w:r>
        <w:t xml:space="preserve">3. </w:t>
      </w:r>
      <w:r>
        <w:t xml:space="preserve">Show the dilution impact on founders</w:t>
      </w:r>
    </w:p>
    <w:p>
      <w:pPr>
        <w:pStyle w:val="ListBullet"/>
      </w:pPr>
      <w:r>
        <w:t xml:space="preserve">4. </w:t>
      </w:r>
      <w:r>
        <w:t xml:space="preserve">Run a waterfall analysis at $200M, $500M, and $1B exit values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