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SkillForge — Monthly Investor Update</w:t>
      </w:r>
    </w:p>
    <w:p>
      <w:pPr>
        <w:pStyle w:val="Heading2"/>
      </w:pPr>
      <w:r>
        <w:t xml:space="preserve">February 2026</w:t>
      </w:r>
    </w:p>
    <w:p>
      <w:pPr>
        <w:pStyle w:val="Heading2"/>
      </w:pPr>
      <w:r>
        <w:t xml:space="preserve">Company Type: EdTech (B2B Workforce Upskilling Platform)</w:t>
      </w:r>
    </w:p>
    <w:p>
      <w:pPr>
        <w:spacing w:after="0" w:line="120" w:lineRule="auto"/>
      </w:pPr>
    </w:p>
    <w:p>
      <w:r>
        <w:t xml:space="preserve">Hi all,</w:t>
      </w:r>
    </w:p>
    <w:p>
      <w:pPr>
        <w:spacing w:after="0" w:line="120" w:lineRule="auto"/>
      </w:pPr>
    </w:p>
    <w:p>
      <w:r>
        <w:t xml:space="preserve">February was a paradox month. Our topline growth looks great, but churn spiked</w:t>
      </w:r>
    </w:p>
    <w:p>
      <w:r>
        <w:t xml:space="preserve">in a way that needs explanation — and it's actually partly good news.</w:t>
      </w:r>
    </w:p>
    <w:p>
      <w:pPr>
        <w:spacing w:after="0" w:line="120" w:lineRule="auto"/>
      </w:pPr>
    </w:p>
    <w:p>
      <w:pPr>
        <w:pStyle w:val="Heading3"/>
      </w:pPr>
      <w:r>
        <w:t xml:space="preserve">Highlights</w:t>
      </w:r>
    </w:p>
    <w:p>
      <w:pPr>
        <w:pStyle w:val="ListBullet"/>
      </w:pPr>
      <w:r>
        <w:t xml:space="preserve">• </w:t>
      </w:r>
      <w:r>
        <w:t xml:space="preserve">MRR grew 8.0% to $620,000 (ARR: $7,440,000)</w:t>
      </w:r>
    </w:p>
    <w:p>
      <w:pPr>
        <w:pStyle w:val="ListBullet"/>
      </w:pPr>
      <w:r>
        <w:t xml:space="preserve">• </w:t>
      </w:r>
      <w:r>
        <w:t xml:space="preserve">CAC dropped 30% to $185 (from $264) — TikTok campaign drove 3,400 inbound leads</w:t>
      </w:r>
    </w:p>
    <w:p>
      <w:pPr>
        <w:pStyle w:val="ListBullet"/>
      </w:pPr>
      <w:r>
        <w:t xml:space="preserve">• </w:t>
      </w:r>
      <w:r>
        <w:t xml:space="preserve">Signed 3 new enterprise accounts totaling $380K ACV (including one Fortune 500)</w:t>
      </w:r>
    </w:p>
    <w:p>
      <w:pPr>
        <w:pStyle w:val="ListBullet"/>
      </w:pPr>
      <w:r>
        <w:t xml:space="preserve">• </w:t>
      </w:r>
      <w:r>
        <w:t xml:space="preserve">Course completion rates hit all-time high: 68% (up from 52% six months ago)</w:t>
      </w:r>
    </w:p>
    <w:p>
      <w:pPr>
        <w:pStyle w:val="ListBullet"/>
      </w:pPr>
      <w:r>
        <w:t xml:space="preserve">• </w:t>
      </w:r>
      <w:r>
        <w:t xml:space="preserve">Launched AI-powered skills assessment — 2,100 assessments completed in first 2 weeks</w:t>
      </w:r>
    </w:p>
    <w:p>
      <w:pPr>
        <w:spacing w:after="0" w:line="120" w:lineRule="auto"/>
      </w:pPr>
    </w:p>
    <w:p>
      <w:pPr>
        <w:pStyle w:val="Heading3"/>
      </w:pPr>
      <w:r>
        <w:t xml:space="preserve">The Churn Story — 11% Monthly, But Read the Fine Print</w:t>
      </w:r>
    </w:p>
    <w:p>
      <w:pPr>
        <w:pStyle w:val="ListBullet"/>
      </w:pPr>
      <w:r>
        <w:t xml:space="preserve">• </w:t>
      </w:r>
      <w:r>
        <w:t xml:space="preserve">February monthly churn: 11.0% (vs 4.2% trailing average)</w:t>
      </w:r>
    </w:p>
    <w:p>
      <w:pPr>
        <w:pStyle w:val="ListBullet"/>
      </w:pPr>
      <w:r>
        <w:t xml:space="preserve">• </w:t>
      </w:r>
      <w:r>
        <w:t xml:space="preserve">Gross churned MRR: $63,100</w:t>
      </w:r>
    </w:p>
    <w:p>
      <w:pPr>
        <w:spacing w:after="0" w:line="120" w:lineRule="auto"/>
      </w:pPr>
    </w:p>
    <w:p>
      <w:r>
        <w:rPr>
          <w:b/>
        </w:rPr>
        <w:t xml:space="preserve">Breakdown of churn:</w:t>
      </w:r>
    </w:p>
    <w:p>
      <w:pPr>
        <w:pStyle w:val="ListBullet"/>
      </w:pPr>
      <w:r>
        <w:t xml:space="preserve">• </w:t>
      </w:r>
      <w:r>
        <w:t xml:space="preserve">Completion-driven churn: $38,200 (60.5% of total churn)</w:t>
      </w:r>
    </w:p>
    <w:p>
      <w:pPr>
        <w:pStyle w:val="ListBullet"/>
      </w:pPr>
      <w:r>
        <w:t xml:space="preserve">• </w:t>
      </w:r>
      <w:r>
        <w:t xml:space="preserve">420 learners completed their full learning path and graduated</w:t>
      </w:r>
    </w:p>
    <w:p>
      <w:pPr>
        <w:pStyle w:val="ListBullet"/>
      </w:pPr>
      <w:r>
        <w:t xml:space="preserve">• </w:t>
      </w:r>
      <w:r>
        <w:t xml:space="preserve">These users had an average NPS of 78 and 94% course completion</w:t>
      </w:r>
    </w:p>
    <w:p>
      <w:pPr>
        <w:pStyle w:val="ListBullet"/>
      </w:pPr>
      <w:r>
        <w:t xml:space="preserve">• </w:t>
      </w:r>
      <w:r>
        <w:t xml:space="preserve">31% have already referred colleagues — referral pipeline is $180K</w:t>
      </w:r>
    </w:p>
    <w:p>
      <w:pPr>
        <w:pStyle w:val="ListBullet"/>
      </w:pPr>
      <w:r>
        <w:t xml:space="preserve">• </w:t>
      </w:r>
      <w:r>
        <w:t xml:space="preserve">Normal attrition: $14,800 (23.5%)</w:t>
      </w:r>
    </w:p>
    <w:p>
      <w:pPr>
        <w:pStyle w:val="ListBullet"/>
      </w:pPr>
      <w:r>
        <w:t xml:space="preserve">• </w:t>
      </w:r>
      <w:r>
        <w:t xml:space="preserve">Budget cuts at 2 mid-market clients: $10,100 (16.0%)</w:t>
      </w:r>
    </w:p>
    <w:p>
      <w:pPr>
        <w:spacing w:after="0" w:line="120" w:lineRule="auto"/>
      </w:pPr>
    </w:p>
    <w:p>
      <w:r>
        <w:rPr>
          <w:b/>
        </w:rPr>
        <w:t xml:space="preserve">Why completion churn is a product success signal:</w:t>
      </w:r>
    </w:p>
    <w:p>
      <w:r>
        <w:t xml:space="preserve">Our trade union partnerships (IBEW, UA) fund 6-month upskilling cohorts. When</w:t>
      </w:r>
    </w:p>
    <w:p>
      <w:r>
        <w:t xml:space="preserve">learners complete, the contract ends — but unions re-up for next cohort 85% of</w:t>
      </w:r>
    </w:p>
    <w:p>
      <w:r>
        <w:t xml:space="preserve">the time. The "churn" is structural to the cohort model, not dissatisfaction.</w:t>
      </w:r>
    </w:p>
    <w:p>
      <w:r>
        <w:t xml:space="preserve">Adjusted for cohort completion, underlying churn is 3.8%.</w:t>
      </w:r>
    </w:p>
    <w:p>
      <w:pPr>
        <w:spacing w:after="0" w:line="120" w:lineRule="auto"/>
      </w:pPr>
    </w:p>
    <w:p>
      <w:pPr>
        <w:pStyle w:val="Heading3"/>
      </w:pPr>
      <w:r>
        <w:t xml:space="preserve">The TikTok Effect</w:t>
      </w:r>
    </w:p>
    <w:p>
      <w:pPr>
        <w:pStyle w:val="ListBullet"/>
      </w:pPr>
      <w:r>
        <w:t xml:space="preserve">• </w:t>
      </w:r>
      <w:r>
        <w:t xml:space="preserve">Campaign: "Day in the Life of a Career Changer" series (5 videos)</w:t>
      </w:r>
    </w:p>
    <w:p>
      <w:pPr>
        <w:pStyle w:val="ListBullet"/>
      </w:pPr>
      <w:r>
        <w:t xml:space="preserve">• </w:t>
      </w:r>
      <w:r>
        <w:t xml:space="preserve">Total views: 4.2M</w:t>
      </w:r>
    </w:p>
    <w:p>
      <w:pPr>
        <w:pStyle w:val="ListBullet"/>
      </w:pPr>
      <w:r>
        <w:t xml:space="preserve">• </w:t>
      </w:r>
      <w:r>
        <w:t xml:space="preserve">Inbound leads generated: 3,400 (at $0.82 CPL vs $8.50 on LinkedIn)</w:t>
      </w:r>
    </w:p>
    <w:p>
      <w:pPr>
        <w:pStyle w:val="ListBullet"/>
      </w:pPr>
      <w:r>
        <w:t xml:space="preserve">• </w:t>
      </w:r>
      <w:r>
        <w:t xml:space="preserve">Lead-to-trial conversion: 12% (408 trials started)</w:t>
      </w:r>
    </w:p>
    <w:p>
      <w:pPr>
        <w:pStyle w:val="ListBullet"/>
      </w:pPr>
      <w:r>
        <w:t xml:space="preserve">• </w:t>
      </w:r>
      <w:r>
        <w:t xml:space="preserve">Trial-to-paid conversion (estimated): 22% based on early cohort data</w:t>
      </w:r>
    </w:p>
    <w:p>
      <w:pPr>
        <w:pStyle w:val="ListBullet"/>
      </w:pPr>
      <w:r>
        <w:t xml:space="preserve">• </w:t>
      </w:r>
      <w:r>
        <w:t xml:space="preserve">Projected new MRR from campaign: $45,000-$60,000 over next 60 days</w:t>
      </w:r>
    </w:p>
    <w:p>
      <w:pPr>
        <w:pStyle w:val="ListBullet"/>
      </w:pPr>
      <w:r>
        <w:t xml:space="preserve">• </w:t>
      </w:r>
      <w:r>
        <w:t xml:space="preserve">Risk: TikTok-sourced users have 15% lower average contract value — more individual</w:t>
      </w:r>
    </w:p>
    <w:p>
      <w:r>
        <w:t xml:space="preserve">learners, fewer enterprise seats</w:t>
      </w:r>
    </w:p>
    <w:p>
      <w:pPr>
        <w:spacing w:after="0" w:line="120" w:lineRule="auto"/>
      </w:pPr>
    </w:p>
    <w:p>
      <w:pPr>
        <w:pStyle w:val="Heading3"/>
      </w:pPr>
      <w:r>
        <w:t xml:space="preserve">Key Metrics</w:t>
      </w:r>
    </w:p>
    <w:p>
      <w:pPr>
        <w:spacing w:after="0" w:line="120" w:lineRule="auto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Dec 2025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Jan 2026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Feb 2026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MoM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MRR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$530K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$574K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$620K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+8.0%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ARR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$6,360K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$6,888K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$7,440K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+8.0%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Paying Learners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8,200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9,100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9,800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+7.7%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Enterprise Clients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34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38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41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+3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Monthly Churn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4.1%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4.3%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11.0%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+6.7pp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Adjusted Churn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3.6%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3.9%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3.8%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-0.1pp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76%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75%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74%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-1pp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Monthly Burn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$280K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$295K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$310K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+5.1%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 xml:space="preserve">Cohort Analysis — Trade Union Partnerships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Cohort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Start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End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Learners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Completion Rate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Re-Up Rate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IBEW Local 134 - Cohort 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Sep 2025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Feb 2026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180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72%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Pending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UA Plumbers - Cohort 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Oct 2025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 2026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140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61% (in progress)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IBEW Local 134 - Cohort 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 2025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Aug 2025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160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68%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(85%)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Sheet Metal Workers - Cohort 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Jun 2025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Nov 2025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64%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(100%)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 xml:space="preserve">Product Updates</w:t>
      </w:r>
    </w:p>
    <w:p>
      <w:pPr>
        <w:pStyle w:val="ListBullet"/>
      </w:pPr>
      <w:r>
        <w:t xml:space="preserve">• </w:t>
      </w:r>
      <w:r>
        <w:t xml:space="preserve">AI Skills Assessment: maps learner competencies to job requirements in &lt;5 minutes</w:t>
      </w:r>
    </w:p>
    <w:p>
      <w:pPr>
        <w:pStyle w:val="ListBullet"/>
      </w:pPr>
      <w:r>
        <w:t xml:space="preserve">• </w:t>
      </w:r>
      <w:r>
        <w:t xml:space="preserve">New curriculum tracks: EV charging installation, heat pump systems, solar panel maintenance</w:t>
      </w:r>
    </w:p>
    <w:p>
      <w:pPr>
        <w:pStyle w:val="ListBullet"/>
      </w:pPr>
      <w:r>
        <w:t xml:space="preserve">• </w:t>
      </w:r>
      <w:r>
        <w:t xml:space="preserve">Mobile app daily active users up 34% after push notification optimization</w:t>
      </w:r>
    </w:p>
    <w:p>
      <w:pPr>
        <w:pStyle w:val="ListBullet"/>
      </w:pPr>
      <w:r>
        <w:t xml:space="preserve">• </w:t>
      </w:r>
      <w:r>
        <w:t xml:space="preserve">Average session time: 22 minutes (up from 18)</w:t>
      </w:r>
    </w:p>
    <w:p>
      <w:pPr>
        <w:spacing w:after="0" w:line="120" w:lineRule="auto"/>
      </w:pPr>
    </w:p>
    <w:p>
      <w:pPr>
        <w:pStyle w:val="Heading3"/>
      </w:pPr>
      <w:r>
        <w:t xml:space="preserve">Cash &amp; Runway</w:t>
      </w:r>
    </w:p>
    <w:p>
      <w:pPr>
        <w:pStyle w:val="ListBullet"/>
      </w:pPr>
      <w:r>
        <w:t xml:space="preserve">• </w:t>
      </w:r>
      <w:r>
        <w:t xml:space="preserve">Cash on Hand: $2,170,000</w:t>
      </w:r>
    </w:p>
    <w:p>
      <w:pPr>
        <w:pStyle w:val="ListBullet"/>
      </w:pPr>
      <w:r>
        <w:t xml:space="preserve">• </w:t>
      </w:r>
      <w:r>
        <w:t xml:space="preserve">February Burn: $310,000</w:t>
      </w:r>
    </w:p>
    <w:p>
      <w:pPr>
        <w:pStyle w:val="ListBullet"/>
      </w:pPr>
      <w:r>
        <w:t xml:space="preserve">• </w:t>
      </w:r>
      <w:r>
        <w:t xml:space="preserve">Runway: 7.0 months at current burn</w:t>
      </w:r>
    </w:p>
    <w:p>
      <w:pPr>
        <w:pStyle w:val="ListBullet"/>
      </w:pPr>
      <w:r>
        <w:t xml:space="preserve">• </w:t>
      </w:r>
      <w:r>
        <w:t xml:space="preserve">Burn trending up due to content production costs (+$40K/mo for video-first curriculum)</w:t>
      </w:r>
    </w:p>
    <w:p>
      <w:pPr>
        <w:pStyle w:val="ListBullet"/>
      </w:pPr>
      <w:r>
        <w:t xml:space="preserve">• </w:t>
      </w:r>
      <w:r>
        <w:t xml:space="preserve">Need to raise by September 2026 or reach $800K MRR to extend runway to 12 months</w:t>
      </w:r>
    </w:p>
    <w:p>
      <w:pPr>
        <w:spacing w:after="0" w:line="120" w:lineRule="auto"/>
      </w:pPr>
    </w:p>
    <w:p>
      <w:pPr>
        <w:pStyle w:val="Heading3"/>
      </w:pPr>
      <w:r>
        <w:t xml:space="preserve">Headcount</w:t>
      </w:r>
    </w:p>
    <w:p>
      <w:pPr>
        <w:pStyle w:val="ListBullet"/>
      </w:pPr>
      <w:r>
        <w:t xml:space="preserve">• </w:t>
      </w:r>
      <w:r>
        <w:t xml:space="preserve">Total: 28</w:t>
      </w:r>
    </w:p>
    <w:p>
      <w:pPr>
        <w:pStyle w:val="ListBullet"/>
      </w:pPr>
      <w:r>
        <w:t xml:space="preserve">• </w:t>
      </w:r>
      <w:r>
        <w:t xml:space="preserve">Engineering/Product: 12</w:t>
      </w:r>
    </w:p>
    <w:p>
      <w:pPr>
        <w:pStyle w:val="ListBullet"/>
      </w:pPr>
      <w:r>
        <w:t xml:space="preserve">• </w:t>
      </w:r>
      <w:r>
        <w:t xml:space="preserve">Content/Curriculum: 6</w:t>
      </w:r>
    </w:p>
    <w:p>
      <w:pPr>
        <w:pStyle w:val="ListBullet"/>
      </w:pPr>
      <w:r>
        <w:t xml:space="preserve">• </w:t>
      </w:r>
      <w:r>
        <w:t xml:space="preserve">Sales: 5</w:t>
      </w:r>
    </w:p>
    <w:p>
      <w:pPr>
        <w:pStyle w:val="ListBullet"/>
      </w:pPr>
      <w:r>
        <w:t xml:space="preserve">• </w:t>
      </w:r>
      <w:r>
        <w:t xml:space="preserve">Marketing: 3</w:t>
      </w:r>
    </w:p>
    <w:p>
      <w:pPr>
        <w:pStyle w:val="ListBullet"/>
      </w:pPr>
      <w:r>
        <w:t xml:space="preserve">• </w:t>
      </w:r>
      <w:r>
        <w:t xml:space="preserve">G&amp;A: 2</w:t>
      </w:r>
    </w:p>
    <w:p>
      <w:pPr>
        <w:spacing w:after="0" w:line="120" w:lineRule="auto"/>
      </w:pPr>
    </w:p>
    <w:p>
      <w:pPr>
        <w:pStyle w:val="Heading3"/>
      </w:pPr>
      <w:r>
        <w:t xml:space="preserve">Asks</w:t>
      </w:r>
    </w:p>
    <w:p>
      <w:pPr>
        <w:pStyle w:val="ListBullet"/>
      </w:pPr>
      <w:r>
        <w:t xml:space="preserve">1. </w:t>
      </w:r>
      <w:r>
        <w:rPr>
          <w:b/>
        </w:rPr>
        <w:t xml:space="preserve">Warm intros to trade union leadership</w:t>
      </w:r>
      <w:r>
        <w:t xml:space="preserve"> — specifically SMART (Sheet Metal), IUOE</w:t>
      </w:r>
    </w:p>
    <w:p>
      <w:r>
        <w:t xml:space="preserve">(Operating Engineers), and any building trades councils. Union partnerships are our</w:t>
      </w:r>
    </w:p>
    <w:p>
      <w:r>
        <w:t xml:space="preserve">highest-retention channel (85% re-up) and lowest CAC ($120 via direct outreach)</w:t>
      </w:r>
    </w:p>
    <w:p>
      <w:pPr>
        <w:pStyle w:val="ListBullet"/>
      </w:pPr>
      <w:r>
        <w:t xml:space="preserve">2. </w:t>
      </w:r>
      <w:r>
        <w:rPr>
          <w:b/>
        </w:rPr>
        <w:t xml:space="preserve">CFO candidates</w:t>
      </w:r>
      <w:r>
        <w:t xml:space="preserve"> — we need financial planning help before Series A. Fractional OK</w:t>
      </w:r>
    </w:p>
    <w:p>
      <w:pPr>
        <w:pStyle w:val="ListBullet"/>
      </w:pPr>
      <w:r>
        <w:t xml:space="preserve">3. </w:t>
      </w:r>
      <w:r>
        <w:rPr>
          <w:b/>
        </w:rPr>
        <w:t xml:space="preserve">TikTok creator referrals</w:t>
      </w:r>
      <w:r>
        <w:t xml:space="preserve"> — the campaign worked but was organic/lucky. Want to</w:t>
      </w:r>
    </w:p>
    <w:p>
      <w:r>
        <w:t xml:space="preserve">systematize creator partnerships for Q2</w:t>
      </w:r>
    </w:p>
    <w:p>
      <w:pPr>
        <w:spacing w:after="0" w:line="120" w:lineRule="auto"/>
      </w:pPr>
    </w:p>
    <w:p>
      <w:pPr>
        <w:pStyle w:val="Heading3"/>
      </w:pPr>
      <w:r>
        <w:t xml:space="preserve">What I'm Worried About</w:t>
      </w:r>
    </w:p>
    <w:p>
      <w:pPr>
        <w:pStyle w:val="ListBullet"/>
      </w:pPr>
      <w:r>
        <w:t xml:space="preserve">• </w:t>
      </w:r>
      <w:r>
        <w:t xml:space="preserve">7-month runway is tight. If Series A timing slips, we need a bridge by July</w:t>
      </w:r>
    </w:p>
    <w:p>
      <w:pPr>
        <w:pStyle w:val="ListBullet"/>
      </w:pPr>
      <w:r>
        <w:t xml:space="preserve">• </w:t>
      </w:r>
      <w:r>
        <w:t xml:space="preserve">TikTok channel risk — platform uncertainty could eliminate our lowest-CAC channel</w:t>
      </w:r>
    </w:p>
    <w:p>
      <w:pPr>
        <w:pStyle w:val="ListBullet"/>
      </w:pPr>
      <w:r>
        <w:t xml:space="preserve">• </w:t>
      </w:r>
      <w:r>
        <w:t xml:space="preserve">Enterprise sales cycle is 45+ days and we only have 2 AEs</w:t>
      </w:r>
    </w:p>
    <w:p>
      <w:pPr>
        <w:pStyle w:val="ListBullet"/>
      </w:pPr>
      <w:r>
        <w:t xml:space="preserve">• </w:t>
      </w:r>
      <w:r>
        <w:t xml:space="preserve">Content production costs scaling faster than revenue — need to find leverage</w:t>
      </w:r>
    </w:p>
    <w:p>
      <w:pPr>
        <w:spacing w:after="0" w:line="120" w:lineRule="auto"/>
      </w:pPr>
    </w:p>
    <w:p>
      <w:r>
        <w:t xml:space="preserve">Best,</w:t>
      </w:r>
    </w:p>
    <w:p>
      <w:r>
        <w:t xml:space="preserve">Priya Sharma</w:t>
      </w:r>
    </w:p>
    <w:p>
      <w:r>
        <w:t xml:space="preserve">CEO, SkillForge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