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 xml:space="preserve">FarmOS - Series A Pitch Deck</w:t>
      </w:r>
    </w:p>
    <w:p>
      <w:pPr>
        <w:pStyle w:val="Heading2"/>
      </w:pPr>
      <w:r>
        <w:t xml:space="preserve">Precision Agriculture That Mid-Size Farms Can Actually Afford</w:t>
      </w:r>
    </w:p>
    <w:p>
      <w:pPr>
        <w:spacing w:after="0" w:line="120" w:lineRule="auto"/>
      </w:pPr>
    </w:p>
    <w:p>
      <w:pPr>
        <w:pStyle w:val="HorizontalRule"/>
      </w:pPr>
    </w:p>
    <w:p>
      <w:pPr>
        <w:spacing w:after="0" w:line="120" w:lineRule="auto"/>
      </w:pPr>
    </w:p>
    <w:p>
      <w:pPr>
        <w:pStyle w:val="Heading2"/>
      </w:pPr>
      <w:r>
        <w:t xml:space="preserve">Slide 1: Title</w:t>
      </w:r>
    </w:p>
    <w:p>
      <w:r>
        <w:rPr>
          <w:b/>
        </w:rPr>
        <w:t xml:space="preserve">FarmOS</w:t>
      </w:r>
      <w:r>
        <w:t xml:space="preserve"> — Precision Ag SaaS + Sensors for the 90% of Farms That Aren't Giant</w:t>
      </w:r>
    </w:p>
    <w:p>
      <w:r>
        <w:t xml:space="preserve">Series A Fundraise: $10M at $40M pre-money valuation</w:t>
      </w:r>
    </w:p>
    <w:p>
      <w:r>
        <w:t xml:space="preserve">Founded 2022 | Des Moines, IA</w:t>
      </w:r>
    </w:p>
    <w:p>
      <w:pPr>
        <w:spacing w:after="0" w:line="120" w:lineRule="auto"/>
      </w:pPr>
    </w:p>
    <w:p>
      <w:pPr>
        <w:pStyle w:val="HorizontalRule"/>
      </w:pPr>
    </w:p>
    <w:p>
      <w:pPr>
        <w:spacing w:after="0" w:line="120" w:lineRule="auto"/>
      </w:pPr>
    </w:p>
    <w:p>
      <w:pPr>
        <w:pStyle w:val="Heading2"/>
      </w:pPr>
      <w:r>
        <w:t xml:space="preserve">Slide 2: Problem</w:t>
      </w:r>
    </w:p>
    <w:p>
      <w:pPr>
        <w:pStyle w:val="ListBullet"/>
      </w:pPr>
      <w:r>
        <w:t xml:space="preserve">• </w:t>
      </w:r>
      <w:r>
        <w:t xml:space="preserve">Precision agriculture promises 15-25% yield improvements, but 88% of farms under 2,000 acres can't afford it</w:t>
      </w:r>
    </w:p>
    <w:p>
      <w:pPr>
        <w:pStyle w:val="ListBullet"/>
      </w:pPr>
      <w:r>
        <w:t xml:space="preserve">• </w:t>
      </w:r>
      <w:r>
        <w:t xml:space="preserve">John Deere's precision stack costs $180K+ per tractor — designed for mega-farms, out of reach for mid-size operations</w:t>
      </w:r>
    </w:p>
    <w:p>
      <w:pPr>
        <w:pStyle w:val="ListBullet"/>
      </w:pPr>
      <w:r>
        <w:t xml:space="preserve">• </w:t>
      </w:r>
      <w:r>
        <w:t xml:space="preserve">Soil data is collected once per season (if at all) — by the time lab results return, planting decisions are already made</w:t>
      </w:r>
    </w:p>
    <w:p>
      <w:pPr>
        <w:pStyle w:val="ListBullet"/>
      </w:pPr>
      <w:r>
        <w:t xml:space="preserve">• </w:t>
      </w:r>
      <w:r>
        <w:t xml:space="preserve">Weather and irrigation decisions rely on county-level data, not field-level microclimate information</w:t>
      </w:r>
    </w:p>
    <w:p>
      <w:pPr>
        <w:pStyle w:val="ListBullet"/>
      </w:pPr>
      <w:r>
        <w:t xml:space="preserve">• </w:t>
      </w:r>
      <w:r>
        <w:t xml:space="preserve">Mid-size farms (200-2,000 acres) produce 38% of US crop value but receive &lt;5% of precision ag investment</w:t>
      </w:r>
    </w:p>
    <w:p>
      <w:pPr>
        <w:spacing w:after="0" w:line="120" w:lineRule="auto"/>
      </w:pPr>
    </w:p>
    <w:p>
      <w:pPr>
        <w:pStyle w:val="HorizontalRule"/>
      </w:pPr>
    </w:p>
    <w:p>
      <w:pPr>
        <w:spacing w:after="0" w:line="120" w:lineRule="auto"/>
      </w:pPr>
    </w:p>
    <w:p>
      <w:pPr>
        <w:pStyle w:val="Heading2"/>
      </w:pPr>
      <w:r>
        <w:t xml:space="preserve">Slide 3: Solution</w:t>
      </w:r>
    </w:p>
    <w:p>
      <w:r>
        <w:rPr>
          <w:b/>
        </w:rPr>
        <w:t xml:space="preserve">FarmOS</w:t>
      </w:r>
      <w:r>
        <w:t xml:space="preserve"> provides affordable, sensor-backed precision agriculture for mid-size farms:</w:t>
      </w:r>
    </w:p>
    <w:p>
      <w:pPr>
        <w:pStyle w:val="ListBullet"/>
      </w:pPr>
      <w:r>
        <w:t xml:space="preserve">• </w:t>
      </w:r>
      <w:r>
        <w:rPr>
          <w:b/>
        </w:rPr>
        <w:t xml:space="preserve">FarmOS Pods</w:t>
      </w:r>
      <w:r>
        <w:t xml:space="preserve">: Low-cost wireless sensor clusters ($280/unit) measuring soil moisture, temperature, nitrogen, phosphorus, and pH at 3 depths</w:t>
      </w:r>
    </w:p>
    <w:p>
      <w:pPr>
        <w:pStyle w:val="ListBullet"/>
      </w:pPr>
      <w:r>
        <w:t xml:space="preserve">• </w:t>
      </w:r>
      <w:r>
        <w:rPr>
          <w:b/>
        </w:rPr>
        <w:t xml:space="preserve">FarmOS Dashboard</w:t>
      </w:r>
      <w:r>
        <w:t xml:space="preserve">: Real-time field-level insights — irrigation scheduling, fertilizer recommendations, pest risk alerts</w:t>
      </w:r>
    </w:p>
    <w:p>
      <w:pPr>
        <w:pStyle w:val="ListBullet"/>
      </w:pPr>
      <w:r>
        <w:t xml:space="preserve">• </w:t>
      </w:r>
      <w:r>
        <w:rPr>
          <w:b/>
        </w:rPr>
        <w:t xml:space="preserve">FarmOS Forecast</w:t>
      </w:r>
      <w:r>
        <w:t xml:space="preserve">: Hyperlocal weather and microclimate predictions using sensor data + satellite imagery + NOAA models</w:t>
      </w:r>
    </w:p>
    <w:p>
      <w:pPr>
        <w:pStyle w:val="ListBullet"/>
      </w:pPr>
      <w:r>
        <w:t xml:space="preserve">• </w:t>
      </w:r>
      <w:r>
        <w:rPr>
          <w:b/>
        </w:rPr>
        <w:t xml:space="preserve">FarmOS Advisor</w:t>
      </w:r>
      <w:r>
        <w:t xml:space="preserve">: AI agronomist — upload a photo of crop stress, get diagnosis and treatment recommendations</w:t>
      </w:r>
    </w:p>
    <w:p>
      <w:pPr>
        <w:pStyle w:val="ListBullet"/>
      </w:pPr>
      <w:r>
        <w:t xml:space="preserve">• </w:t>
      </w:r>
      <w:r>
        <w:rPr>
          <w:b/>
        </w:rPr>
        <w:t xml:space="preserve">FarmOS Marketplace</w:t>
      </w:r>
      <w:r>
        <w:t xml:space="preserve">: Input purchasing at group-discount pricing (seed, fertilizer, crop protection)</w:t>
      </w:r>
    </w:p>
    <w:p>
      <w:pPr>
        <w:spacing w:after="0" w:line="120" w:lineRule="auto"/>
      </w:pPr>
    </w:p>
    <w:p>
      <w:pPr>
        <w:pStyle w:val="HorizontalRule"/>
      </w:pPr>
    </w:p>
    <w:p>
      <w:pPr>
        <w:spacing w:after="0" w:line="120" w:lineRule="auto"/>
      </w:pPr>
    </w:p>
    <w:p>
      <w:pPr>
        <w:pStyle w:val="Heading2"/>
      </w:pPr>
      <w:r>
        <w:t xml:space="preserve">Slide 4: Why Now</w:t>
      </w:r>
    </w:p>
    <w:p>
      <w:pPr>
        <w:pStyle w:val="ListBullet"/>
      </w:pPr>
      <w:r>
        <w:t xml:space="preserve">• </w:t>
      </w:r>
      <w:r>
        <w:t xml:space="preserve">IoT sensor costs dropped 72% since 2020 — our sensor pod costs $94 to manufacture (vs. $340 equivalent in 2020)</w:t>
      </w:r>
    </w:p>
    <w:p>
      <w:pPr>
        <w:pStyle w:val="ListBullet"/>
      </w:pPr>
      <w:r>
        <w:t xml:space="preserve">• </w:t>
      </w:r>
      <w:r>
        <w:t xml:space="preserve">LoRaWAN and satellite IoT connectivity now reaches 94% of US farmland — no WiFi needed</w:t>
      </w:r>
    </w:p>
    <w:p>
      <w:pPr>
        <w:pStyle w:val="ListBullet"/>
      </w:pPr>
      <w:r>
        <w:t xml:space="preserve">• </w:t>
      </w:r>
      <w:r>
        <w:t xml:space="preserve">USDA EQIP program expanded in 2025 to cover 50% of precision ag sensor costs for farms under 1,500 acres</w:t>
      </w:r>
    </w:p>
    <w:p>
      <w:pPr>
        <w:pStyle w:val="ListBullet"/>
      </w:pPr>
      <w:r>
        <w:t xml:space="preserve">• </w:t>
      </w:r>
      <w:r>
        <w:t xml:space="preserve">Climate volatility is making data-driven decisions essential, not optional — 2025 had record crop insurance payouts ($18.2B)</w:t>
      </w:r>
    </w:p>
    <w:p>
      <w:pPr>
        <w:pStyle w:val="ListBullet"/>
      </w:pPr>
      <w:r>
        <w:t xml:space="preserve">• </w:t>
      </w:r>
      <w:r>
        <w:t xml:space="preserve">Farmer demographics shifting: 41% of farm operators under 45 are "tech-comfortable" (USDA Census 2025)</w:t>
      </w:r>
    </w:p>
    <w:p>
      <w:pPr>
        <w:spacing w:after="0" w:line="120" w:lineRule="auto"/>
      </w:pPr>
    </w:p>
    <w:p>
      <w:pPr>
        <w:pStyle w:val="HorizontalRule"/>
      </w:pPr>
    </w:p>
    <w:p>
      <w:pPr>
        <w:spacing w:after="0" w:line="120" w:lineRule="auto"/>
      </w:pPr>
    </w:p>
    <w:p>
      <w:pPr>
        <w:pStyle w:val="Heading2"/>
      </w:pPr>
      <w:r>
        <w:t xml:space="preserve">Slide 5: Market Size</w:t>
      </w:r>
    </w:p>
    <w:p>
      <w:pPr>
        <w:pStyle w:val="ListBullet"/>
      </w:pPr>
      <w:r>
        <w:t xml:space="preserve">• </w:t>
      </w:r>
      <w:r>
        <w:rPr>
          <w:b/>
        </w:rPr>
        <w:t xml:space="preserve">TAM</w:t>
      </w:r>
      <w:r>
        <w:t xml:space="preserve">: $12.8B — US precision agriculture market</w:t>
      </w:r>
    </w:p>
    <w:p>
      <w:pPr>
        <w:pStyle w:val="ListBullet"/>
      </w:pPr>
      <w:r>
        <w:t xml:space="preserve">• </w:t>
      </w:r>
      <w:r>
        <w:rPr>
          <w:b/>
        </w:rPr>
        <w:t xml:space="preserve">SAM</w:t>
      </w:r>
      <w:r>
        <w:t xml:space="preserve">: $4.6B — Precision ag for farms 200-2,000 acres (software + sensors)</w:t>
      </w:r>
    </w:p>
    <w:p>
      <w:pPr>
        <w:pStyle w:val="ListBullet"/>
      </w:pPr>
      <w:r>
        <w:t xml:space="preserve">• </w:t>
      </w:r>
      <w:r>
        <w:rPr>
          <w:b/>
        </w:rPr>
        <w:t xml:space="preserve">SOM</w:t>
      </w:r>
      <w:r>
        <w:t xml:space="preserve">: $1.1B — Sensor-backed precision ag SaaS for row crop and specialty crop farms</w:t>
      </w:r>
    </w:p>
    <w:p>
      <w:pPr>
        <w:pStyle w:val="ListBullet"/>
      </w:pPr>
      <w:r>
        <w:t xml:space="preserve">• </w:t>
      </w:r>
      <w:r>
        <w:t xml:space="preserve">Growing at 16% CAGR, accelerating with EQIP subsidies and climate pressure</w:t>
      </w:r>
    </w:p>
    <w:p>
      <w:pPr>
        <w:spacing w:after="0" w:line="120" w:lineRule="auto"/>
      </w:pPr>
    </w:p>
    <w:p>
      <w:pPr>
        <w:pStyle w:val="HorizontalRule"/>
      </w:pPr>
    </w:p>
    <w:p>
      <w:pPr>
        <w:spacing w:after="0" w:line="120" w:lineRule="auto"/>
      </w:pPr>
    </w:p>
    <w:p>
      <w:pPr>
        <w:pStyle w:val="Heading2"/>
      </w:pPr>
      <w:r>
        <w:t xml:space="preserve">Slide 6: Product Details</w:t>
      </w:r>
    </w:p>
    <w:p>
      <w:pPr>
        <w:pStyle w:val="ListBullet"/>
      </w:pPr>
      <w:r>
        <w:t xml:space="preserve">• </w:t>
      </w:r>
      <w:r>
        <w:rPr>
          <w:b/>
        </w:rPr>
        <w:t xml:space="preserve">FarmOS Pod</w:t>
      </w:r>
      <w:r>
        <w:t xml:space="preserve">: Solar-powered sensor cluster, 3-year battery life, LoRaWAN + satellite backup connectivity. Measures: soil moisture (3 depths), soil temperature, nitrogen, phosphorus, pH, ambient temperature, humidity, wind speed. Recommended density: 1 pod per 40 acres</w:t>
      </w:r>
    </w:p>
    <w:p>
      <w:pPr>
        <w:pStyle w:val="ListBullet"/>
      </w:pPr>
      <w:r>
        <w:t xml:space="preserve">• </w:t>
      </w:r>
      <w:r>
        <w:rPr>
          <w:b/>
        </w:rPr>
        <w:t xml:space="preserve">FarmOS Gateway</w:t>
      </w:r>
      <w:r>
        <w:t xml:space="preserve">: Hub that aggregates pod data and transmits via cellular. 1 gateway covers 200+ pods (8,000+ acres)</w:t>
      </w:r>
    </w:p>
    <w:p>
      <w:pPr>
        <w:pStyle w:val="ListBullet"/>
      </w:pPr>
      <w:r>
        <w:t xml:space="preserve">• </w:t>
      </w:r>
      <w:r>
        <w:rPr>
          <w:b/>
        </w:rPr>
        <w:t xml:space="preserve">Dashboard</w:t>
      </w:r>
      <w:r>
        <w:t xml:space="preserve">: Field maps with overlay layers (moisture, nutrients, yield prediction). Irrigation scheduling engine saves average of 18% water usage. Variable-rate fertilizer recommendations</w:t>
      </w:r>
    </w:p>
    <w:p>
      <w:pPr>
        <w:pStyle w:val="ListBullet"/>
      </w:pPr>
      <w:r>
        <w:t xml:space="preserve">• </w:t>
      </w:r>
      <w:r>
        <w:rPr>
          <w:b/>
        </w:rPr>
        <w:t xml:space="preserve">FarmOS Advisor</w:t>
      </w:r>
      <w:r>
        <w:t xml:space="preserve">: Crop disease identification from smartphone photos — 93.4% accuracy across 47 common diseases for corn, soybean, wheat, and cotton</w:t>
      </w:r>
    </w:p>
    <w:p>
      <w:pPr>
        <w:pStyle w:val="ListBullet"/>
      </w:pPr>
      <w:r>
        <w:t xml:space="preserve">• </w:t>
      </w:r>
      <w:r>
        <w:rPr>
          <w:b/>
        </w:rPr>
        <w:t xml:space="preserve">Seasonal Reports</w:t>
      </w:r>
      <w:r>
        <w:t xml:space="preserve">: End-of-season analytics showing ROI per field, input cost vs. yield correlation, and multi-year trend analysis</w:t>
      </w:r>
    </w:p>
    <w:p>
      <w:pPr>
        <w:spacing w:after="0" w:line="120" w:lineRule="auto"/>
      </w:pPr>
    </w:p>
    <w:p>
      <w:pPr>
        <w:pStyle w:val="HorizontalRule"/>
      </w:pPr>
    </w:p>
    <w:p>
      <w:pPr>
        <w:spacing w:after="0" w:line="120" w:lineRule="auto"/>
      </w:pPr>
    </w:p>
    <w:p>
      <w:pPr>
        <w:pStyle w:val="Heading2"/>
      </w:pPr>
      <w:r>
        <w:t xml:space="preserve">Slide 7: Business Model</w:t>
      </w:r>
    </w:p>
    <w:p>
      <w:pPr>
        <w:pStyle w:val="ListBullet"/>
      </w:pPr>
      <w:r>
        <w:t xml:space="preserve">• </w:t>
      </w:r>
      <w:r>
        <w:rPr>
          <w:b/>
        </w:rPr>
        <w:t xml:space="preserve">Hardware</w:t>
      </w:r>
      <w:r>
        <w:t xml:space="preserve">: FarmOS Pod $280/unit (COGS: $94, 66% hardware margin). Average farm buys 12 pods ($3,360 initial hardware purchase)</w:t>
      </w:r>
    </w:p>
    <w:p>
      <w:pPr>
        <w:pStyle w:val="ListBullet"/>
      </w:pPr>
      <w:r>
        <w:t xml:space="preserve">• </w:t>
      </w:r>
      <w:r>
        <w:rPr>
          <w:b/>
        </w:rPr>
        <w:t xml:space="preserve">SaaS subscription</w:t>
      </w:r>
      <w:r>
        <w:t xml:space="preserve">: $89/mo base + $4.50/acre/mo for monitored acreage. Average farm: 640 acres = $89 + $2,880/mo = $2,969/mo ($35,628/yr)</w:t>
      </w:r>
    </w:p>
    <w:p>
      <w:pPr>
        <w:pStyle w:val="ListBullet"/>
      </w:pPr>
      <w:r>
        <w:t xml:space="preserve">• </w:t>
      </w:r>
      <w:r>
        <w:rPr>
          <w:b/>
        </w:rPr>
        <w:t xml:space="preserve">Wait — actual pricing is</w:t>
      </w:r>
      <w:r>
        <w:t xml:space="preserve">: $89/mo platform fee + $0.375/acre/month. Average farm: 640 acres monitored = $89 + $240/mo = $329/mo</w:t>
      </w:r>
    </w:p>
    <w:p>
      <w:pPr>
        <w:pStyle w:val="ListBullet"/>
      </w:pPr>
      <w:r>
        <w:t xml:space="preserve">• </w:t>
      </w:r>
      <w:r>
        <w:rPr>
          <w:b/>
        </w:rPr>
        <w:t xml:space="preserve">ACV</w:t>
      </w:r>
      <w:r>
        <w:t xml:space="preserve">: $12,808 (includes $3,360 hardware amortized over 3 years + $329/mo × 12 = $3,948 SaaS + $7,740 average input marketplace revenue)</w:t>
      </w:r>
    </w:p>
    <w:p>
      <w:pPr>
        <w:pStyle w:val="ListBullet"/>
      </w:pPr>
      <w:r>
        <w:t xml:space="preserve">• </w:t>
      </w:r>
      <w:r>
        <w:t xml:space="preserve">Let me be precise: </w:t>
      </w:r>
      <w:r>
        <w:rPr>
          <w:b/>
        </w:rPr>
        <w:t xml:space="preserve">ACV (SaaS only)</w:t>
      </w:r>
      <w:r>
        <w:t xml:space="preserve">: $3,948. </w:t>
      </w:r>
      <w:r>
        <w:rPr>
          <w:b/>
        </w:rPr>
        <w:t xml:space="preserve">ACV (including hardware amortization)</w:t>
      </w:r>
      <w:r>
        <w:t xml:space="preserve">: $5,068. </w:t>
      </w:r>
      <w:r>
        <w:rPr>
          <w:b/>
        </w:rPr>
        <w:t xml:space="preserve">ACV (including marketplace)</w:t>
      </w:r>
      <w:r>
        <w:t xml:space="preserve">: $12,808</w:t>
      </w:r>
    </w:p>
    <w:p>
      <w:pPr>
        <w:pStyle w:val="ListBullet"/>
      </w:pPr>
      <w:r>
        <w:t xml:space="preserve">• </w:t>
      </w:r>
      <w:r>
        <w:rPr>
          <w:b/>
        </w:rPr>
        <w:t xml:space="preserve">Gross margin</w:t>
      </w:r>
      <w:r>
        <w:t xml:space="preserve">: 58% blended (SaaS: 82%, Hardware: 66%, Marketplace: 12%). Hardware drags overall margin significantly</w:t>
      </w:r>
    </w:p>
    <w:p>
      <w:pPr>
        <w:pStyle w:val="ListBullet"/>
      </w:pPr>
      <w:r>
        <w:t xml:space="preserve">• </w:t>
      </w:r>
      <w:r>
        <w:rPr>
          <w:b/>
        </w:rPr>
        <w:t xml:space="preserve">Marketplace</w:t>
      </w:r>
      <w:r>
        <w:t xml:space="preserve">: Group-buying discounts on seed, fertilizer, crop protection. 8% take rate on $2.1M volume</w:t>
      </w:r>
    </w:p>
    <w:p>
      <w:pPr>
        <w:spacing w:after="0" w:line="120" w:lineRule="auto"/>
      </w:pPr>
    </w:p>
    <w:p>
      <w:pPr>
        <w:pStyle w:val="HorizontalRule"/>
      </w:pPr>
    </w:p>
    <w:p>
      <w:pPr>
        <w:spacing w:after="0" w:line="120" w:lineRule="auto"/>
      </w:pPr>
    </w:p>
    <w:p>
      <w:pPr>
        <w:pStyle w:val="Heading2"/>
      </w:pPr>
      <w:r>
        <w:t xml:space="preserve">Slide 8: Traction</w:t>
      </w:r>
    </w:p>
    <w:p>
      <w:pPr>
        <w:pStyle w:val="ListBullet"/>
      </w:pPr>
      <w:r>
        <w:t xml:space="preserve">• </w:t>
      </w:r>
      <w:r>
        <w:rPr>
          <w:b/>
        </w:rPr>
        <w:t xml:space="preserve">ARR (SaaS)</w:t>
      </w:r>
      <w:r>
        <w:t xml:space="preserve">: $2.3M (as of January 2026)</w:t>
      </w:r>
    </w:p>
    <w:p>
      <w:pPr>
        <w:pStyle w:val="ListBullet"/>
      </w:pPr>
      <w:r>
        <w:t xml:space="preserve">• </w:t>
      </w:r>
      <w:r>
        <w:rPr>
          <w:b/>
        </w:rPr>
        <w:t xml:space="preserve">Total revenue (incl. hardware + marketplace)</w:t>
      </w:r>
      <w:r>
        <w:t xml:space="preserve">: $4.1M trailing 12 months</w:t>
      </w:r>
    </w:p>
    <w:p>
      <w:pPr>
        <w:pStyle w:val="ListBullet"/>
      </w:pPr>
      <w:r>
        <w:t xml:space="preserve">• </w:t>
      </w:r>
      <w:r>
        <w:rPr>
          <w:b/>
        </w:rPr>
        <w:t xml:space="preserve">Growth</w:t>
      </w:r>
      <w:r>
        <w:t xml:space="preserve">: SaaS ARR up from $820K in January 2025 (180% YoY)</w:t>
      </w:r>
    </w:p>
    <w:p>
      <w:pPr>
        <w:pStyle w:val="ListBullet"/>
      </w:pPr>
      <w:r>
        <w:t xml:space="preserve">• </w:t>
      </w:r>
      <w:r>
        <w:rPr>
          <w:b/>
        </w:rPr>
        <w:t xml:space="preserve">Farms</w:t>
      </w:r>
      <w:r>
        <w:t xml:space="preserve">: 180 active farm customers across 12 states</w:t>
      </w:r>
    </w:p>
    <w:p>
      <w:pPr>
        <w:pStyle w:val="ListBullet"/>
      </w:pPr>
      <w:r>
        <w:t xml:space="preserve">• </w:t>
      </w:r>
      <w:r>
        <w:rPr>
          <w:b/>
        </w:rPr>
        <w:t xml:space="preserve">Acres monitored</w:t>
      </w:r>
      <w:r>
        <w:t xml:space="preserve">: 115,200 (avg 640 acres/farm)</w:t>
      </w:r>
    </w:p>
    <w:p>
      <w:pPr>
        <w:pStyle w:val="ListBullet"/>
      </w:pPr>
      <w:r>
        <w:t xml:space="preserve">• </w:t>
      </w:r>
      <w:r>
        <w:rPr>
          <w:b/>
        </w:rPr>
        <w:t xml:space="preserve">Pods deployed</w:t>
      </w:r>
      <w:r>
        <w:t xml:space="preserve">: 2,880 active sensor pods</w:t>
      </w:r>
    </w:p>
    <w:p>
      <w:pPr>
        <w:pStyle w:val="ListBullet"/>
      </w:pPr>
      <w:r>
        <w:t xml:space="preserve">• </w:t>
      </w:r>
      <w:r>
        <w:rPr>
          <w:b/>
        </w:rPr>
        <w:t xml:space="preserve">SEASONALITY WARNING</w:t>
      </w:r>
      <w:r>
        <w:t xml:space="preserve">: 70% of new bookings occur in Q2 and Q3 (pre-planting and growing season). Q4 and Q1 are essentially flat for new sales. This creates lumpy revenue recognition and cash flow challenges</w:t>
      </w:r>
    </w:p>
    <w:p>
      <w:pPr>
        <w:pStyle w:val="ListBullet"/>
      </w:pPr>
      <w:r>
        <w:t xml:space="preserve">• </w:t>
      </w:r>
      <w:r>
        <w:rPr>
          <w:b/>
        </w:rPr>
        <w:t xml:space="preserve">Retention</w:t>
      </w:r>
      <w:r>
        <w:t xml:space="preserve">: 97% annual (lost 5 farms in 2025 — 3 sold their operations, 1 switched to Deere, 1 went out of business)</w:t>
      </w:r>
    </w:p>
    <w:p>
      <w:pPr>
        <w:pStyle w:val="ListBullet"/>
      </w:pPr>
      <w:r>
        <w:t xml:space="preserve">• </w:t>
      </w:r>
      <w:r>
        <w:rPr>
          <w:b/>
        </w:rPr>
        <w:t xml:space="preserve">Yield improvement</w:t>
      </w:r>
      <w:r>
        <w:t xml:space="preserve">: Customers report average 14.3% yield increase in first full season (self-reported, n=112)</w:t>
      </w:r>
    </w:p>
    <w:p>
      <w:pPr>
        <w:pStyle w:val="ListBullet"/>
      </w:pPr>
      <w:r>
        <w:t xml:space="preserve">• </w:t>
      </w:r>
      <w:r>
        <w:rPr>
          <w:b/>
        </w:rPr>
        <w:t xml:space="preserve">Water savings</w:t>
      </w:r>
      <w:r>
        <w:t xml:space="preserve">: 18% average reduction in irrigation water usage (verified by 3 university extension studies)</w:t>
      </w:r>
    </w:p>
    <w:p>
      <w:pPr>
        <w:spacing w:after="0" w:line="120" w:lineRule="auto"/>
      </w:pPr>
    </w:p>
    <w:p>
      <w:pPr>
        <w:pStyle w:val="HorizontalRule"/>
      </w:pPr>
    </w:p>
    <w:p>
      <w:pPr>
        <w:spacing w:after="0" w:line="120" w:lineRule="auto"/>
      </w:pPr>
    </w:p>
    <w:p>
      <w:pPr>
        <w:pStyle w:val="Heading2"/>
      </w:pPr>
      <w:r>
        <w:t xml:space="preserve">Slide 9: Competition</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r>
        <w:tc>
          <w:tcPr>
            <w:tcW w:w="1500" w:type="dxa"/>
            <w:shd w:val="clear" w:color="auto" w:fill="2E75B6"/>
            <w:tcMar>
              <w:top w:w="40" w:type="dxa"/>
              <w:bottom w:w="40" w:type="dxa"/>
              <w:left w:w="80" w:type="dxa"/>
              <w:right w:w="80" w:type="dxa"/>
            </w:tcMar>
          </w:tcPr>
          <w:p>
            <w:pPr>
              <w:spacing w:after="0" w:line="240" w:lineRule="auto"/>
            </w:pPr>
            <w:r>
              <w:rPr>
                <w:b/>
                <w:color w:val="FFFFFF"/>
                <w:sz w:val="20"/>
              </w:rPr>
              <w:t xml:space="preserve">Feature</w:t>
            </w:r>
          </w:p>
        </w:tc>
        <w:tc>
          <w:tcPr>
            <w:tcW w:w="1500" w:type="dxa"/>
            <w:shd w:val="clear" w:color="auto" w:fill="2E75B6"/>
            <w:tcMar>
              <w:top w:w="40" w:type="dxa"/>
              <w:bottom w:w="40" w:type="dxa"/>
              <w:left w:w="80" w:type="dxa"/>
              <w:right w:w="80" w:type="dxa"/>
            </w:tcMar>
          </w:tcPr>
          <w:p>
            <w:pPr>
              <w:spacing w:after="0" w:line="240" w:lineRule="auto"/>
            </w:pPr>
            <w:r>
              <w:rPr>
                <w:b/>
                <w:color w:val="FFFFFF"/>
                <w:sz w:val="20"/>
              </w:rPr>
              <w:t xml:space="preserve">FarmOS</w:t>
            </w:r>
          </w:p>
        </w:tc>
        <w:tc>
          <w:tcPr>
            <w:tcW w:w="1500" w:type="dxa"/>
            <w:shd w:val="clear" w:color="auto" w:fill="2E75B6"/>
            <w:tcMar>
              <w:top w:w="40" w:type="dxa"/>
              <w:bottom w:w="40" w:type="dxa"/>
              <w:left w:w="80" w:type="dxa"/>
              <w:right w:w="80" w:type="dxa"/>
            </w:tcMar>
          </w:tcPr>
          <w:p>
            <w:pPr>
              <w:spacing w:after="0" w:line="240" w:lineRule="auto"/>
            </w:pPr>
            <w:r>
              <w:rPr>
                <w:b/>
                <w:color w:val="FFFFFF"/>
                <w:sz w:val="20"/>
              </w:rPr>
              <w:t xml:space="preserve">John Deere Ops Center</w:t>
            </w:r>
          </w:p>
        </w:tc>
        <w:tc>
          <w:tcPr>
            <w:tcW w:w="1500" w:type="dxa"/>
            <w:shd w:val="clear" w:color="auto" w:fill="2E75B6"/>
            <w:tcMar>
              <w:top w:w="40" w:type="dxa"/>
              <w:bottom w:w="40" w:type="dxa"/>
              <w:left w:w="80" w:type="dxa"/>
              <w:right w:w="80" w:type="dxa"/>
            </w:tcMar>
          </w:tcPr>
          <w:p>
            <w:pPr>
              <w:spacing w:after="0" w:line="240" w:lineRule="auto"/>
            </w:pPr>
            <w:r>
              <w:rPr>
                <w:b/>
                <w:color w:val="FFFFFF"/>
                <w:sz w:val="20"/>
              </w:rPr>
              <w:t xml:space="preserve">Climate (Bayer)</w:t>
            </w:r>
          </w:p>
        </w:tc>
        <w:tc>
          <w:tcPr>
            <w:tcW w:w="1500" w:type="dxa"/>
            <w:shd w:val="clear" w:color="auto" w:fill="2E75B6"/>
            <w:tcMar>
              <w:top w:w="40" w:type="dxa"/>
              <w:bottom w:w="40" w:type="dxa"/>
              <w:left w:w="80" w:type="dxa"/>
              <w:right w:w="80" w:type="dxa"/>
            </w:tcMar>
          </w:tcPr>
          <w:p>
            <w:pPr>
              <w:spacing w:after="0" w:line="240" w:lineRule="auto"/>
            </w:pPr>
            <w:r>
              <w:rPr>
                <w:b/>
                <w:color w:val="FFFFFF"/>
                <w:sz w:val="20"/>
              </w:rPr>
              <w:t xml:space="preserve">Farmers Edge</w:t>
            </w:r>
          </w:p>
        </w:tc>
        <w:tc>
          <w:tcPr>
            <w:tcW w:w="1500" w:type="dxa"/>
            <w:shd w:val="clear" w:color="auto" w:fill="2E75B6"/>
            <w:tcMar>
              <w:top w:w="40" w:type="dxa"/>
              <w:bottom w:w="40" w:type="dxa"/>
              <w:left w:w="80" w:type="dxa"/>
              <w:right w:w="80" w:type="dxa"/>
            </w:tcMar>
          </w:tcPr>
          <w:p>
            <w:pPr>
              <w:spacing w:after="0" w:line="240" w:lineRule="auto"/>
            </w:pPr>
            <w:r>
              <w:rPr>
                <w:b/>
                <w:color w:val="FFFFFF"/>
                <w:sz w:val="20"/>
              </w:rPr>
              <w:t xml:space="preserve">Agworld</w:t>
            </w:r>
          </w:p>
        </w:tc>
      </w:tr>
      <w:tr>
        <w:tc>
          <w:tcPr>
            <w:tcW w:w="1500" w:type="dxa"/>
            <w:tcMar>
              <w:top w:w="40" w:type="dxa"/>
              <w:bottom w:w="40" w:type="dxa"/>
              <w:left w:w="80" w:type="dxa"/>
              <w:right w:w="80" w:type="dxa"/>
            </w:tcMar>
          </w:tcPr>
          <w:p>
            <w:pPr>
              <w:spacing w:after="0" w:line="240" w:lineRule="auto"/>
            </w:pPr>
            <w:r>
              <w:rPr>
                <w:sz w:val="20"/>
              </w:rPr>
              <w:t xml:space="preserve">Affordable Sensors</w:t>
            </w:r>
          </w:p>
        </w:tc>
        <w:tc>
          <w:tcPr>
            <w:tcW w:w="1500" w:type="dxa"/>
            <w:tcMar>
              <w:top w:w="40" w:type="dxa"/>
              <w:bottom w:w="40" w:type="dxa"/>
              <w:left w:w="80" w:type="dxa"/>
              <w:right w:w="80" w:type="dxa"/>
            </w:tcMar>
          </w:tcPr>
          <w:p>
            <w:pPr>
              <w:spacing w:after="0" w:line="240" w:lineRule="auto"/>
            </w:pPr>
            <w:r>
              <w:rPr>
                <w:sz w:val="20"/>
              </w:rPr>
              <w:t xml:space="preserve">Yes ($280/pod)</w:t>
            </w:r>
          </w:p>
        </w:tc>
        <w:tc>
          <w:tcPr>
            <w:tcW w:w="1500" w:type="dxa"/>
            <w:tcMar>
              <w:top w:w="40" w:type="dxa"/>
              <w:bottom w:w="40" w:type="dxa"/>
              <w:left w:w="80" w:type="dxa"/>
              <w:right w:w="80" w:type="dxa"/>
            </w:tcMar>
          </w:tcPr>
          <w:p>
            <w:pPr>
              <w:spacing w:after="0" w:line="240" w:lineRule="auto"/>
            </w:pPr>
            <w:r>
              <w:rPr>
                <w:sz w:val="20"/>
              </w:rPr>
              <w:t xml:space="preserve">No ($180K+ tractor)</w:t>
            </w:r>
          </w:p>
        </w:tc>
        <w:tc>
          <w:tcPr>
            <w:tcW w:w="1500" w:type="dxa"/>
            <w:tcMar>
              <w:top w:w="40" w:type="dxa"/>
              <w:bottom w:w="40" w:type="dxa"/>
              <w:left w:w="80" w:type="dxa"/>
              <w:right w:w="80" w:type="dxa"/>
            </w:tcMar>
          </w:tcPr>
          <w:p>
            <w:pPr>
              <w:spacing w:after="0" w:line="240" w:lineRule="auto"/>
            </w:pPr>
            <w:r>
              <w:rPr>
                <w:sz w:val="20"/>
              </w:rPr>
              <w:t xml:space="preserve">No sensors</w:t>
            </w:r>
          </w:p>
        </w:tc>
        <w:tc>
          <w:tcPr>
            <w:tcW w:w="1500" w:type="dxa"/>
            <w:tcMar>
              <w:top w:w="40" w:type="dxa"/>
              <w:bottom w:w="40" w:type="dxa"/>
              <w:left w:w="80" w:type="dxa"/>
              <w:right w:w="80" w:type="dxa"/>
            </w:tcMar>
          </w:tcPr>
          <w:p>
            <w:pPr>
              <w:spacing w:after="0" w:line="240" w:lineRule="auto"/>
            </w:pPr>
            <w:r>
              <w:rPr>
                <w:sz w:val="20"/>
              </w:rPr>
              <w:t xml:space="preserve">$500+/sensor</w:t>
            </w:r>
          </w:p>
        </w:tc>
        <w:tc>
          <w:tcPr>
            <w:tcW w:w="1500" w:type="dxa"/>
            <w:tcMar>
              <w:top w:w="40" w:type="dxa"/>
              <w:bottom w:w="40" w:type="dxa"/>
              <w:left w:w="80" w:type="dxa"/>
              <w:right w:w="80" w:type="dxa"/>
            </w:tcMar>
          </w:tcPr>
          <w:p>
            <w:pPr>
              <w:spacing w:after="0" w:line="240" w:lineRule="auto"/>
            </w:pPr>
            <w:r>
              <w:rPr>
                <w:sz w:val="20"/>
              </w:rPr>
              <w:t xml:space="preserve">No sensors</w:t>
            </w:r>
          </w:p>
        </w:tc>
      </w:tr>
      <w:tr>
        <w:tc>
          <w:tcPr>
            <w:tcW w:w="1500" w:type="dxa"/>
            <w:tcMar>
              <w:top w:w="40" w:type="dxa"/>
              <w:bottom w:w="40" w:type="dxa"/>
              <w:left w:w="80" w:type="dxa"/>
              <w:right w:w="80" w:type="dxa"/>
            </w:tcMar>
          </w:tcPr>
          <w:p>
            <w:pPr>
              <w:spacing w:after="0" w:line="240" w:lineRule="auto"/>
            </w:pPr>
            <w:r>
              <w:rPr>
                <w:sz w:val="20"/>
              </w:rPr>
              <w:t xml:space="preserve">Software + Hardware</w:t>
            </w:r>
          </w:p>
        </w:tc>
        <w:tc>
          <w:tcPr>
            <w:tcW w:w="1500" w:type="dxa"/>
            <w:tcMar>
              <w:top w:w="40" w:type="dxa"/>
              <w:bottom w:w="40" w:type="dxa"/>
              <w:left w:w="80" w:type="dxa"/>
              <w:right w:w="80" w:type="dxa"/>
            </w:tcMar>
          </w:tcPr>
          <w:p>
            <w:pPr>
              <w:spacing w:after="0" w:line="240" w:lineRule="auto"/>
            </w:pPr>
            <w:r>
              <w:rPr>
                <w:sz w:val="20"/>
              </w:rPr>
              <w:t xml:space="preserve">Yes</w:t>
            </w:r>
          </w:p>
        </w:tc>
        <w:tc>
          <w:tcPr>
            <w:tcW w:w="1500" w:type="dxa"/>
            <w:tcMar>
              <w:top w:w="40" w:type="dxa"/>
              <w:bottom w:w="40" w:type="dxa"/>
              <w:left w:w="80" w:type="dxa"/>
              <w:right w:w="80" w:type="dxa"/>
            </w:tcMar>
          </w:tcPr>
          <w:p>
            <w:pPr>
              <w:spacing w:after="0" w:line="240" w:lineRule="auto"/>
            </w:pPr>
            <w:r>
              <w:rPr>
                <w:sz w:val="20"/>
              </w:rPr>
              <w:t xml:space="preserve">Yes (tractor-locked)</w:t>
            </w:r>
          </w:p>
        </w:tc>
        <w:tc>
          <w:tcPr>
            <w:tcW w:w="1500" w:type="dxa"/>
            <w:tcMar>
              <w:top w:w="40" w:type="dxa"/>
              <w:bottom w:w="40" w:type="dxa"/>
              <w:left w:w="80" w:type="dxa"/>
              <w:right w:w="80" w:type="dxa"/>
            </w:tcMar>
          </w:tcPr>
          <w:p>
            <w:pPr>
              <w:spacing w:after="0" w:line="240" w:lineRule="auto"/>
            </w:pPr>
            <w:r>
              <w:rPr>
                <w:sz w:val="20"/>
              </w:rPr>
              <w:t xml:space="preserve">Software only</w:t>
            </w:r>
          </w:p>
        </w:tc>
        <w:tc>
          <w:tcPr>
            <w:tcW w:w="1500" w:type="dxa"/>
            <w:tcMar>
              <w:top w:w="40" w:type="dxa"/>
              <w:bottom w:w="40" w:type="dxa"/>
              <w:left w:w="80" w:type="dxa"/>
              <w:right w:w="80" w:type="dxa"/>
            </w:tcMar>
          </w:tcPr>
          <w:p>
            <w:pPr>
              <w:spacing w:after="0" w:line="240" w:lineRule="auto"/>
            </w:pPr>
            <w:r>
              <w:rPr>
                <w:sz w:val="20"/>
              </w:rPr>
              <w:t xml:space="preserve">Yes</w:t>
            </w:r>
          </w:p>
        </w:tc>
        <w:tc>
          <w:tcPr>
            <w:tcW w:w="1500" w:type="dxa"/>
            <w:tcMar>
              <w:top w:w="40" w:type="dxa"/>
              <w:bottom w:w="40" w:type="dxa"/>
              <w:left w:w="80" w:type="dxa"/>
              <w:right w:w="80" w:type="dxa"/>
            </w:tcMar>
          </w:tcPr>
          <w:p>
            <w:pPr>
              <w:spacing w:after="0" w:line="240" w:lineRule="auto"/>
            </w:pPr>
            <w:r>
              <w:rPr>
                <w:sz w:val="20"/>
              </w:rPr>
              <w:t xml:space="preserve">Software only</w:t>
            </w:r>
          </w:p>
        </w:tc>
      </w:tr>
      <w:tr>
        <w:tc>
          <w:tcPr>
            <w:tcW w:w="1500" w:type="dxa"/>
            <w:tcMar>
              <w:top w:w="40" w:type="dxa"/>
              <w:bottom w:w="40" w:type="dxa"/>
              <w:left w:w="80" w:type="dxa"/>
              <w:right w:w="80" w:type="dxa"/>
            </w:tcMar>
          </w:tcPr>
          <w:p>
            <w:pPr>
              <w:spacing w:after="0" w:line="240" w:lineRule="auto"/>
            </w:pPr>
            <w:r>
              <w:rPr>
                <w:sz w:val="20"/>
              </w:rPr>
              <w:t xml:space="preserve">Farm Size Target</w:t>
            </w:r>
          </w:p>
        </w:tc>
        <w:tc>
          <w:tcPr>
            <w:tcW w:w="1500" w:type="dxa"/>
            <w:tcMar>
              <w:top w:w="40" w:type="dxa"/>
              <w:bottom w:w="40" w:type="dxa"/>
              <w:left w:w="80" w:type="dxa"/>
              <w:right w:w="80" w:type="dxa"/>
            </w:tcMar>
          </w:tcPr>
          <w:p>
            <w:pPr>
              <w:spacing w:after="0" w:line="240" w:lineRule="auto"/>
            </w:pPr>
            <w:r>
              <w:rPr>
                <w:sz w:val="20"/>
              </w:rPr>
              <w:t xml:space="preserve">200-2,000 acres</w:t>
            </w:r>
          </w:p>
        </w:tc>
        <w:tc>
          <w:tcPr>
            <w:tcW w:w="1500" w:type="dxa"/>
            <w:tcMar>
              <w:top w:w="40" w:type="dxa"/>
              <w:bottom w:w="40" w:type="dxa"/>
              <w:left w:w="80" w:type="dxa"/>
              <w:right w:w="80" w:type="dxa"/>
            </w:tcMar>
          </w:tcPr>
          <w:p>
            <w:pPr>
              <w:spacing w:after="0" w:line="240" w:lineRule="auto"/>
            </w:pPr>
            <w:r>
              <w:rPr>
                <w:sz w:val="20"/>
              </w:rPr>
              <w:t xml:space="preserve">2,000+ acres</w:t>
            </w:r>
          </w:p>
        </w:tc>
        <w:tc>
          <w:tcPr>
            <w:tcW w:w="1500" w:type="dxa"/>
            <w:tcMar>
              <w:top w:w="40" w:type="dxa"/>
              <w:bottom w:w="40" w:type="dxa"/>
              <w:left w:w="80" w:type="dxa"/>
              <w:right w:w="80" w:type="dxa"/>
            </w:tcMar>
          </w:tcPr>
          <w:p>
            <w:pPr>
              <w:spacing w:after="0" w:line="240" w:lineRule="auto"/>
            </w:pPr>
            <w:r>
              <w:rPr>
                <w:sz w:val="20"/>
              </w:rPr>
              <w:t xml:space="preserve">1,000+ acres</w:t>
            </w:r>
          </w:p>
        </w:tc>
        <w:tc>
          <w:tcPr>
            <w:tcW w:w="1500" w:type="dxa"/>
            <w:tcMar>
              <w:top w:w="40" w:type="dxa"/>
              <w:bottom w:w="40" w:type="dxa"/>
              <w:left w:w="80" w:type="dxa"/>
              <w:right w:w="80" w:type="dxa"/>
            </w:tcMar>
          </w:tcPr>
          <w:p>
            <w:pPr>
              <w:spacing w:after="0" w:line="240" w:lineRule="auto"/>
            </w:pPr>
            <w:r>
              <w:rPr>
                <w:sz w:val="20"/>
              </w:rPr>
              <w:t xml:space="preserve">1,000+ acres</w:t>
            </w:r>
          </w:p>
        </w:tc>
        <w:tc>
          <w:tcPr>
            <w:tcW w:w="1500" w:type="dxa"/>
            <w:tcMar>
              <w:top w:w="40" w:type="dxa"/>
              <w:bottom w:w="40" w:type="dxa"/>
              <w:left w:w="80" w:type="dxa"/>
              <w:right w:w="80" w:type="dxa"/>
            </w:tcMar>
          </w:tcPr>
          <w:p>
            <w:pPr>
              <w:spacing w:after="0" w:line="240" w:lineRule="auto"/>
            </w:pPr>
            <w:r>
              <w:rPr>
                <w:sz w:val="20"/>
              </w:rPr>
              <w:t xml:space="preserve">Any</w:t>
            </w:r>
          </w:p>
        </w:tc>
      </w:tr>
      <w:tr>
        <w:tc>
          <w:tcPr>
            <w:tcW w:w="1500" w:type="dxa"/>
            <w:tcMar>
              <w:top w:w="40" w:type="dxa"/>
              <w:bottom w:w="40" w:type="dxa"/>
              <w:left w:w="80" w:type="dxa"/>
              <w:right w:w="80" w:type="dxa"/>
            </w:tcMar>
          </w:tcPr>
          <w:p>
            <w:pPr>
              <w:spacing w:after="0" w:line="240" w:lineRule="auto"/>
            </w:pPr>
            <w:r>
              <w:rPr>
                <w:sz w:val="20"/>
              </w:rPr>
              <w:t xml:space="preserve">EQIP Subsidy Eligible</w:t>
            </w:r>
          </w:p>
        </w:tc>
        <w:tc>
          <w:tcPr>
            <w:tcW w:w="1500" w:type="dxa"/>
            <w:tcMar>
              <w:top w:w="40" w:type="dxa"/>
              <w:bottom w:w="40" w:type="dxa"/>
              <w:left w:w="80" w:type="dxa"/>
              <w:right w:w="80" w:type="dxa"/>
            </w:tcMar>
          </w:tcPr>
          <w:p>
            <w:pPr>
              <w:spacing w:after="0" w:line="240" w:lineRule="auto"/>
            </w:pPr>
            <w:r>
              <w:rPr>
                <w:sz w:val="20"/>
              </w:rPr>
              <w:t xml:space="preserve">Yes</w:t>
            </w:r>
          </w:p>
        </w:tc>
        <w:tc>
          <w:tcPr>
            <w:tcW w:w="1500" w:type="dxa"/>
            <w:tcMar>
              <w:top w:w="40" w:type="dxa"/>
              <w:bottom w:w="40" w:type="dxa"/>
              <w:left w:w="80" w:type="dxa"/>
              <w:right w:w="80" w:type="dxa"/>
            </w:tcMar>
          </w:tcPr>
          <w:p>
            <w:pPr>
              <w:spacing w:after="0" w:line="240" w:lineRule="auto"/>
            </w:pPr>
            <w:r>
              <w:rPr>
                <w:sz w:val="20"/>
              </w:rPr>
              <w:t xml:space="preserve">No</w:t>
            </w:r>
          </w:p>
        </w:tc>
        <w:tc>
          <w:tcPr>
            <w:tcW w:w="1500" w:type="dxa"/>
            <w:tcMar>
              <w:top w:w="40" w:type="dxa"/>
              <w:bottom w:w="40" w:type="dxa"/>
              <w:left w:w="80" w:type="dxa"/>
              <w:right w:w="80" w:type="dxa"/>
            </w:tcMar>
          </w:tcPr>
          <w:p>
            <w:pPr>
              <w:spacing w:after="0" w:line="240" w:lineRule="auto"/>
            </w:pPr>
            <w:r>
              <w:rPr>
                <w:sz w:val="20"/>
              </w:rPr>
              <w:t xml:space="preserve">No</w:t>
            </w:r>
          </w:p>
        </w:tc>
        <w:tc>
          <w:tcPr>
            <w:tcW w:w="1500" w:type="dxa"/>
            <w:tcMar>
              <w:top w:w="40" w:type="dxa"/>
              <w:bottom w:w="40" w:type="dxa"/>
              <w:left w:w="80" w:type="dxa"/>
              <w:right w:w="80" w:type="dxa"/>
            </w:tcMar>
          </w:tcPr>
          <w:p>
            <w:pPr>
              <w:spacing w:after="0" w:line="240" w:lineRule="auto"/>
            </w:pPr>
            <w:r>
              <w:rPr>
                <w:sz w:val="20"/>
              </w:rPr>
              <w:t xml:space="preserve">Partial</w:t>
            </w:r>
          </w:p>
        </w:tc>
        <w:tc>
          <w:tcPr>
            <w:tcW w:w="1500" w:type="dxa"/>
            <w:tcMar>
              <w:top w:w="40" w:type="dxa"/>
              <w:bottom w:w="40" w:type="dxa"/>
              <w:left w:w="80" w:type="dxa"/>
              <w:right w:w="80" w:type="dxa"/>
            </w:tcMar>
          </w:tcPr>
          <w:p>
            <w:pPr>
              <w:spacing w:after="0" w:line="240" w:lineRule="auto"/>
            </w:pPr>
            <w:r>
              <w:rPr>
                <w:sz w:val="20"/>
              </w:rPr>
              <w:t xml:space="preserve">No</w:t>
            </w:r>
          </w:p>
        </w:tc>
      </w:tr>
      <w:tr>
        <w:tc>
          <w:tcPr>
            <w:tcW w:w="1500" w:type="dxa"/>
            <w:tcMar>
              <w:top w:w="40" w:type="dxa"/>
              <w:bottom w:w="40" w:type="dxa"/>
              <w:left w:w="80" w:type="dxa"/>
              <w:right w:w="80" w:type="dxa"/>
            </w:tcMar>
          </w:tcPr>
          <w:p>
            <w:pPr>
              <w:spacing w:after="0" w:line="240" w:lineRule="auto"/>
            </w:pPr>
            <w:r>
              <w:rPr>
                <w:sz w:val="20"/>
              </w:rPr>
              <w:t xml:space="preserve">AI Crop Advisor</w:t>
            </w:r>
          </w:p>
        </w:tc>
        <w:tc>
          <w:tcPr>
            <w:tcW w:w="1500" w:type="dxa"/>
            <w:tcMar>
              <w:top w:w="40" w:type="dxa"/>
              <w:bottom w:w="40" w:type="dxa"/>
              <w:left w:w="80" w:type="dxa"/>
              <w:right w:w="80" w:type="dxa"/>
            </w:tcMar>
          </w:tcPr>
          <w:p>
            <w:pPr>
              <w:spacing w:after="0" w:line="240" w:lineRule="auto"/>
            </w:pPr>
            <w:r>
              <w:rPr>
                <w:sz w:val="20"/>
              </w:rPr>
              <w:t xml:space="preserve">Yes</w:t>
            </w:r>
          </w:p>
        </w:tc>
        <w:tc>
          <w:tcPr>
            <w:tcW w:w="1500" w:type="dxa"/>
            <w:tcMar>
              <w:top w:w="40" w:type="dxa"/>
              <w:bottom w:w="40" w:type="dxa"/>
              <w:left w:w="80" w:type="dxa"/>
              <w:right w:w="80" w:type="dxa"/>
            </w:tcMar>
          </w:tcPr>
          <w:p>
            <w:pPr>
              <w:spacing w:after="0" w:line="240" w:lineRule="auto"/>
            </w:pPr>
            <w:r>
              <w:rPr>
                <w:sz w:val="20"/>
              </w:rPr>
              <w:t xml:space="preserve">Partial</w:t>
            </w:r>
          </w:p>
        </w:tc>
        <w:tc>
          <w:tcPr>
            <w:tcW w:w="1500" w:type="dxa"/>
            <w:tcMar>
              <w:top w:w="40" w:type="dxa"/>
              <w:bottom w:w="40" w:type="dxa"/>
              <w:left w:w="80" w:type="dxa"/>
              <w:right w:w="80" w:type="dxa"/>
            </w:tcMar>
          </w:tcPr>
          <w:p>
            <w:pPr>
              <w:spacing w:after="0" w:line="240" w:lineRule="auto"/>
            </w:pPr>
            <w:r>
              <w:rPr>
                <w:sz w:val="20"/>
              </w:rPr>
              <w:t xml:space="preserve">Yes</w:t>
            </w:r>
          </w:p>
        </w:tc>
        <w:tc>
          <w:tcPr>
            <w:tcW w:w="1500" w:type="dxa"/>
            <w:tcMar>
              <w:top w:w="40" w:type="dxa"/>
              <w:bottom w:w="40" w:type="dxa"/>
              <w:left w:w="80" w:type="dxa"/>
              <w:right w:w="80" w:type="dxa"/>
            </w:tcMar>
          </w:tcPr>
          <w:p>
            <w:pPr>
              <w:spacing w:after="0" w:line="240" w:lineRule="auto"/>
            </w:pPr>
            <w:r>
              <w:rPr>
                <w:sz w:val="20"/>
              </w:rPr>
              <w:t xml:space="preserve">No</w:t>
            </w:r>
          </w:p>
        </w:tc>
        <w:tc>
          <w:tcPr>
            <w:tcW w:w="1500" w:type="dxa"/>
            <w:tcMar>
              <w:top w:w="40" w:type="dxa"/>
              <w:bottom w:w="40" w:type="dxa"/>
              <w:left w:w="80" w:type="dxa"/>
              <w:right w:w="80" w:type="dxa"/>
            </w:tcMar>
          </w:tcPr>
          <w:p>
            <w:pPr>
              <w:spacing w:after="0" w:line="240" w:lineRule="auto"/>
            </w:pPr>
            <w:r>
              <w:rPr>
                <w:sz w:val="20"/>
              </w:rPr>
              <w:t xml:space="preserve">No</w:t>
            </w:r>
          </w:p>
        </w:tc>
      </w:tr>
      <w:tr>
        <w:tc>
          <w:tcPr>
            <w:tcW w:w="1500" w:type="dxa"/>
            <w:tcMar>
              <w:top w:w="40" w:type="dxa"/>
              <w:bottom w:w="40" w:type="dxa"/>
              <w:left w:w="80" w:type="dxa"/>
              <w:right w:w="80" w:type="dxa"/>
            </w:tcMar>
          </w:tcPr>
          <w:p>
            <w:pPr>
              <w:spacing w:after="0" w:line="240" w:lineRule="auto"/>
            </w:pPr>
            <w:r>
              <w:rPr>
                <w:sz w:val="20"/>
              </w:rPr>
              <w:t xml:space="preserve">Input Marketplace</w:t>
            </w:r>
          </w:p>
        </w:tc>
        <w:tc>
          <w:tcPr>
            <w:tcW w:w="1500" w:type="dxa"/>
            <w:tcMar>
              <w:top w:w="40" w:type="dxa"/>
              <w:bottom w:w="40" w:type="dxa"/>
              <w:left w:w="80" w:type="dxa"/>
              <w:right w:w="80" w:type="dxa"/>
            </w:tcMar>
          </w:tcPr>
          <w:p>
            <w:pPr>
              <w:spacing w:after="0" w:line="240" w:lineRule="auto"/>
            </w:pPr>
            <w:r>
              <w:rPr>
                <w:sz w:val="20"/>
              </w:rPr>
              <w:t xml:space="preserve">Yes</w:t>
            </w:r>
          </w:p>
        </w:tc>
        <w:tc>
          <w:tcPr>
            <w:tcW w:w="1500" w:type="dxa"/>
            <w:tcMar>
              <w:top w:w="40" w:type="dxa"/>
              <w:bottom w:w="40" w:type="dxa"/>
              <w:left w:w="80" w:type="dxa"/>
              <w:right w:w="80" w:type="dxa"/>
            </w:tcMar>
          </w:tcPr>
          <w:p>
            <w:pPr>
              <w:spacing w:after="0" w:line="240" w:lineRule="auto"/>
            </w:pPr>
            <w:r>
              <w:rPr>
                <w:sz w:val="20"/>
              </w:rPr>
              <w:t xml:space="preserve">Via dealer</w:t>
            </w:r>
          </w:p>
        </w:tc>
        <w:tc>
          <w:tcPr>
            <w:tcW w:w="1500" w:type="dxa"/>
            <w:tcMar>
              <w:top w:w="40" w:type="dxa"/>
              <w:bottom w:w="40" w:type="dxa"/>
              <w:left w:w="80" w:type="dxa"/>
              <w:right w:w="80" w:type="dxa"/>
            </w:tcMar>
          </w:tcPr>
          <w:p>
            <w:pPr>
              <w:spacing w:after="0" w:line="240" w:lineRule="auto"/>
            </w:pPr>
            <w:r>
              <w:rPr>
                <w:sz w:val="20"/>
              </w:rPr>
              <w:t xml:space="preserve">Via Bayer</w:t>
            </w:r>
          </w:p>
        </w:tc>
        <w:tc>
          <w:tcPr>
            <w:tcW w:w="1500" w:type="dxa"/>
            <w:tcMar>
              <w:top w:w="40" w:type="dxa"/>
              <w:bottom w:w="40" w:type="dxa"/>
              <w:left w:w="80" w:type="dxa"/>
              <w:right w:w="80" w:type="dxa"/>
            </w:tcMar>
          </w:tcPr>
          <w:p>
            <w:pPr>
              <w:spacing w:after="0" w:line="240" w:lineRule="auto"/>
            </w:pPr>
            <w:r>
              <w:rPr>
                <w:sz w:val="20"/>
              </w:rPr>
              <w:t xml:space="preserve">No</w:t>
            </w:r>
          </w:p>
        </w:tc>
        <w:tc>
          <w:tcPr>
            <w:tcW w:w="1500" w:type="dxa"/>
            <w:tcMar>
              <w:top w:w="40" w:type="dxa"/>
              <w:bottom w:w="40" w:type="dxa"/>
              <w:left w:w="80" w:type="dxa"/>
              <w:right w:w="80" w:type="dxa"/>
            </w:tcMar>
          </w:tcPr>
          <w:p>
            <w:pPr>
              <w:spacing w:after="0" w:line="240" w:lineRule="auto"/>
            </w:pPr>
            <w:r>
              <w:rPr>
                <w:sz w:val="20"/>
              </w:rPr>
              <w:t xml:space="preserve">No</w:t>
            </w:r>
          </w:p>
        </w:tc>
      </w:tr>
      <w:tr>
        <w:tc>
          <w:tcPr>
            <w:tcW w:w="1500" w:type="dxa"/>
            <w:tcMar>
              <w:top w:w="40" w:type="dxa"/>
              <w:bottom w:w="40" w:type="dxa"/>
              <w:left w:w="80" w:type="dxa"/>
              <w:right w:w="80" w:type="dxa"/>
            </w:tcMar>
          </w:tcPr>
          <w:p>
            <w:pPr>
              <w:spacing w:after="0" w:line="240" w:lineRule="auto"/>
            </w:pPr>
            <w:r>
              <w:rPr>
                <w:sz w:val="20"/>
              </w:rPr>
              <w:t xml:space="preserve">Annual Cost (640 acres)</w:t>
            </w:r>
          </w:p>
        </w:tc>
        <w:tc>
          <w:tcPr>
            <w:tcW w:w="1500" w:type="dxa"/>
            <w:tcMar>
              <w:top w:w="40" w:type="dxa"/>
              <w:bottom w:w="40" w:type="dxa"/>
              <w:left w:w="80" w:type="dxa"/>
              <w:right w:w="80" w:type="dxa"/>
            </w:tcMar>
          </w:tcPr>
          <w:p>
            <w:pPr>
              <w:spacing w:after="0" w:line="240" w:lineRule="auto"/>
            </w:pPr>
            <w:r>
              <w:rPr>
                <w:sz w:val="20"/>
              </w:rPr>
              <w:t xml:space="preserve">$5,068</w:t>
            </w:r>
          </w:p>
        </w:tc>
        <w:tc>
          <w:tcPr>
            <w:tcW w:w="1500" w:type="dxa"/>
            <w:tcMar>
              <w:top w:w="40" w:type="dxa"/>
              <w:bottom w:w="40" w:type="dxa"/>
              <w:left w:w="80" w:type="dxa"/>
              <w:right w:w="80" w:type="dxa"/>
            </w:tcMar>
          </w:tcPr>
          <w:p>
            <w:pPr>
              <w:spacing w:after="0" w:line="240" w:lineRule="auto"/>
            </w:pPr>
            <w:r>
              <w:rPr>
                <w:sz w:val="20"/>
              </w:rPr>
              <w:t xml:space="preserve">$25,000+</w:t>
            </w:r>
          </w:p>
        </w:tc>
        <w:tc>
          <w:tcPr>
            <w:tcW w:w="1500" w:type="dxa"/>
            <w:tcMar>
              <w:top w:w="40" w:type="dxa"/>
              <w:bottom w:w="40" w:type="dxa"/>
              <w:left w:w="80" w:type="dxa"/>
              <w:right w:w="80" w:type="dxa"/>
            </w:tcMar>
          </w:tcPr>
          <w:p>
            <w:pPr>
              <w:spacing w:after="0" w:line="240" w:lineRule="auto"/>
            </w:pPr>
            <w:r>
              <w:rPr>
                <w:sz w:val="20"/>
              </w:rPr>
              <w:t xml:space="preserve">$8,400</w:t>
            </w:r>
          </w:p>
        </w:tc>
        <w:tc>
          <w:tcPr>
            <w:tcW w:w="1500" w:type="dxa"/>
            <w:tcMar>
              <w:top w:w="40" w:type="dxa"/>
              <w:bottom w:w="40" w:type="dxa"/>
              <w:left w:w="80" w:type="dxa"/>
              <w:right w:w="80" w:type="dxa"/>
            </w:tcMar>
          </w:tcPr>
          <w:p>
            <w:pPr>
              <w:spacing w:after="0" w:line="240" w:lineRule="auto"/>
            </w:pPr>
            <w:r>
              <w:rPr>
                <w:sz w:val="20"/>
              </w:rPr>
              <w:t xml:space="preserve">$12,000</w:t>
            </w:r>
          </w:p>
        </w:tc>
        <w:tc>
          <w:tcPr>
            <w:tcW w:w="1500" w:type="dxa"/>
            <w:tcMar>
              <w:top w:w="40" w:type="dxa"/>
              <w:bottom w:w="40" w:type="dxa"/>
              <w:left w:w="80" w:type="dxa"/>
              <w:right w:w="80" w:type="dxa"/>
            </w:tcMar>
          </w:tcPr>
          <w:p>
            <w:pPr>
              <w:spacing w:after="0" w:line="240" w:lineRule="auto"/>
            </w:pPr>
            <w:r>
              <w:rPr>
                <w:sz w:val="20"/>
              </w:rPr>
              <w:t xml:space="preserve">$3,600</w:t>
            </w:r>
          </w:p>
        </w:tc>
      </w:tr>
      <w:tr>
        <w:tc>
          <w:tcPr>
            <w:tcW w:w="1500" w:type="dxa"/>
            <w:tcMar>
              <w:top w:w="40" w:type="dxa"/>
              <w:bottom w:w="40" w:type="dxa"/>
              <w:left w:w="80" w:type="dxa"/>
              <w:right w:w="80" w:type="dxa"/>
            </w:tcMar>
          </w:tcPr>
          <w:p>
            <w:pPr>
              <w:spacing w:after="0" w:line="240" w:lineRule="auto"/>
            </w:pPr>
            <w:r>
              <w:rPr>
                <w:sz w:val="20"/>
              </w:rPr>
              <w:t xml:space="preserve">Connectivity</w:t>
            </w:r>
          </w:p>
        </w:tc>
        <w:tc>
          <w:tcPr>
            <w:tcW w:w="1500" w:type="dxa"/>
            <w:tcMar>
              <w:top w:w="40" w:type="dxa"/>
              <w:bottom w:w="40" w:type="dxa"/>
              <w:left w:w="80" w:type="dxa"/>
              <w:right w:w="80" w:type="dxa"/>
            </w:tcMar>
          </w:tcPr>
          <w:p>
            <w:pPr>
              <w:spacing w:after="0" w:line="240" w:lineRule="auto"/>
            </w:pPr>
            <w:r>
              <w:rPr>
                <w:sz w:val="20"/>
              </w:rPr>
              <w:t xml:space="preserve">LoRaWAN + satellite</w:t>
            </w:r>
          </w:p>
        </w:tc>
        <w:tc>
          <w:tcPr>
            <w:tcW w:w="1500" w:type="dxa"/>
            <w:tcMar>
              <w:top w:w="40" w:type="dxa"/>
              <w:bottom w:w="40" w:type="dxa"/>
              <w:left w:w="80" w:type="dxa"/>
              <w:right w:w="80" w:type="dxa"/>
            </w:tcMar>
          </w:tcPr>
          <w:p>
            <w:pPr>
              <w:spacing w:after="0" w:line="240" w:lineRule="auto"/>
            </w:pPr>
            <w:r>
              <w:rPr>
                <w:sz w:val="20"/>
              </w:rPr>
              <w:t xml:space="preserve">Cellular (tractor)</w:t>
            </w:r>
          </w:p>
        </w:tc>
        <w:tc>
          <w:tcPr>
            <w:tcW w:w="1500" w:type="dxa"/>
            <w:tcMar>
              <w:top w:w="40" w:type="dxa"/>
              <w:bottom w:w="40" w:type="dxa"/>
              <w:left w:w="80" w:type="dxa"/>
              <w:right w:w="80" w:type="dxa"/>
            </w:tcMar>
          </w:tcPr>
          <w:p>
            <w:pPr>
              <w:spacing w:after="0" w:line="240" w:lineRule="auto"/>
            </w:pPr>
            <w:r>
              <w:rPr>
                <w:sz w:val="20"/>
              </w:rPr>
              <w:t xml:space="preserve">N/A</w:t>
            </w:r>
          </w:p>
        </w:tc>
        <w:tc>
          <w:tcPr>
            <w:tcW w:w="1500" w:type="dxa"/>
            <w:tcMar>
              <w:top w:w="40" w:type="dxa"/>
              <w:bottom w:w="40" w:type="dxa"/>
              <w:left w:w="80" w:type="dxa"/>
              <w:right w:w="80" w:type="dxa"/>
            </w:tcMar>
          </w:tcPr>
          <w:p>
            <w:pPr>
              <w:spacing w:after="0" w:line="240" w:lineRule="auto"/>
            </w:pPr>
            <w:r>
              <w:rPr>
                <w:sz w:val="20"/>
              </w:rPr>
              <w:t xml:space="preserve">Cellular</w:t>
            </w:r>
          </w:p>
        </w:tc>
        <w:tc>
          <w:tcPr>
            <w:tcW w:w="1500" w:type="dxa"/>
            <w:tcMar>
              <w:top w:w="40" w:type="dxa"/>
              <w:bottom w:w="40" w:type="dxa"/>
              <w:left w:w="80" w:type="dxa"/>
              <w:right w:w="80" w:type="dxa"/>
            </w:tcMar>
          </w:tcPr>
          <w:p>
            <w:pPr>
              <w:spacing w:after="0" w:line="240" w:lineRule="auto"/>
            </w:pPr>
            <w:r>
              <w:rPr>
                <w:sz w:val="20"/>
              </w:rPr>
              <w:t xml:space="preserve">N/A</w:t>
            </w:r>
          </w:p>
        </w:tc>
      </w:tr>
    </w:tbl>
    <w:p>
      <w:pPr>
        <w:spacing w:after="0" w:line="120" w:lineRule="auto"/>
      </w:pPr>
    </w:p>
    <w:p>
      <w:r>
        <w:t xml:space="preserve">Our moat: we're the only company combining affordable sensors with SaaS for mid-size farms. Deere dominates large farms but their economics don't scale down. Climate FieldView lost 30% of market share after Bayer acquisition created conflicts of interest with input recommendations.</w:t>
      </w:r>
    </w:p>
    <w:p>
      <w:pPr>
        <w:spacing w:after="0" w:line="120" w:lineRule="auto"/>
      </w:pPr>
    </w:p>
    <w:p>
      <w:pPr>
        <w:pStyle w:val="HorizontalRule"/>
      </w:pPr>
    </w:p>
    <w:p>
      <w:pPr>
        <w:spacing w:after="0" w:line="120" w:lineRule="auto"/>
      </w:pPr>
    </w:p>
    <w:p>
      <w:pPr>
        <w:pStyle w:val="Heading2"/>
      </w:pPr>
      <w:r>
        <w:t xml:space="preserve">Slide 10: Team</w:t>
      </w:r>
    </w:p>
    <w:p>
      <w:pPr>
        <w:pStyle w:val="ListBullet"/>
      </w:pPr>
      <w:r>
        <w:t xml:space="preserve">• </w:t>
      </w:r>
      <w:r>
        <w:rPr>
          <w:b/>
        </w:rPr>
        <w:t xml:space="preserve">CEO/Co-founder</w:t>
      </w:r>
      <w:r>
        <w:t xml:space="preserve">: Tom Hendricks — 4th-generation Iowa farmer (still farms 480 acres on weekends). Agricultural Engineering, Iowa State. MBA Kellogg. Previously worked at John Deere (5 years, product development) and left frustrated by their focus on mega-farms only</w:t>
      </w:r>
    </w:p>
    <w:p>
      <w:pPr>
        <w:pStyle w:val="ListBullet"/>
      </w:pPr>
      <w:r>
        <w:t xml:space="preserve">• </w:t>
      </w:r>
      <w:r>
        <w:rPr>
          <w:b/>
        </w:rPr>
        <w:t xml:space="preserve">CTO/Co-founder</w:t>
      </w:r>
      <w:r>
        <w:t xml:space="preserve">: Dr. Wei Liu — Ex-Senior Hardware Engineer at Particle.io (IoT platform). Designed sensor hardware for 3 commercial IoT products. PhD EE, Purdue. Grew up on a rice farm in Hunan, China</w:t>
      </w:r>
    </w:p>
    <w:p>
      <w:pPr>
        <w:pStyle w:val="ListBullet"/>
      </w:pPr>
      <w:r>
        <w:t xml:space="preserve">• </w:t>
      </w:r>
      <w:r>
        <w:rPr>
          <w:b/>
        </w:rPr>
        <w:t xml:space="preserve">VP Agronomy</w:t>
      </w:r>
      <w:r>
        <w:t xml:space="preserve">: Dr. Maria Gonzalez — Ex-Extension Agronomist at University of Nebraska. Published 40+ papers on precision agriculture. PhD Crop Science</w:t>
      </w:r>
    </w:p>
    <w:p>
      <w:pPr>
        <w:pStyle w:val="ListBullet"/>
      </w:pPr>
      <w:r>
        <w:t xml:space="preserve">• </w:t>
      </w:r>
      <w:r>
        <w:rPr>
          <w:b/>
        </w:rPr>
        <w:t xml:space="preserve">Head of Sales</w:t>
      </w:r>
      <w:r>
        <w:t xml:space="preserve">: Brett Olson — Ran Midwest territory for Climate FieldView (Bayer). 8 years selling ag tech to farmers. Knows every co-op and equipment dealer in a 6-state radius</w:t>
      </w:r>
    </w:p>
    <w:p>
      <w:pPr>
        <w:pStyle w:val="ListBullet"/>
      </w:pPr>
      <w:r>
        <w:t xml:space="preserve">• </w:t>
      </w:r>
      <w:r>
        <w:rPr>
          <w:b/>
        </w:rPr>
        <w:t xml:space="preserve">VP Engineering</w:t>
      </w:r>
      <w:r>
        <w:t xml:space="preserve">: Kwame Asante — Ex-Senior Engineer at Samsara (fleet IoT). Built sensor data pipeline processing 2B+ events/day</w:t>
      </w:r>
    </w:p>
    <w:p>
      <w:pPr>
        <w:pStyle w:val="ListBullet"/>
      </w:pPr>
      <w:r>
        <w:t xml:space="preserve">• </w:t>
      </w:r>
      <w:r>
        <w:t xml:space="preserve">22 employees: 8 engineering, 4 hardware/manufacturing, 3 agronomy, 3 sales, 2 support, 2 G&amp;A</w:t>
      </w:r>
    </w:p>
    <w:p>
      <w:pPr>
        <w:spacing w:after="0" w:line="120" w:lineRule="auto"/>
      </w:pPr>
    </w:p>
    <w:p>
      <w:pPr>
        <w:pStyle w:val="HorizontalRule"/>
      </w:pPr>
    </w:p>
    <w:p>
      <w:pPr>
        <w:spacing w:after="0" w:line="120" w:lineRule="auto"/>
      </w:pPr>
    </w:p>
    <w:p>
      <w:pPr>
        <w:pStyle w:val="Heading2"/>
      </w:pPr>
      <w:r>
        <w:t xml:space="preserve">Slide 11: Financials</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r>
        <w:tc>
          <w:tcPr>
            <w:tcW w:w="1285" w:type="dxa"/>
            <w:shd w:val="clear" w:color="auto" w:fill="2E75B6"/>
            <w:tcMar>
              <w:top w:w="40" w:type="dxa"/>
              <w:bottom w:w="40" w:type="dxa"/>
              <w:left w:w="80" w:type="dxa"/>
              <w:right w:w="80" w:type="dxa"/>
            </w:tcMar>
          </w:tcPr>
          <w:p>
            <w:pPr>
              <w:spacing w:after="0" w:line="240" w:lineRule="auto"/>
            </w:pPr>
            <w:r>
              <w:rPr>
                <w:b/>
                <w:color w:val="FFFFFF"/>
                <w:sz w:val="20"/>
              </w:rPr>
              <w:t xml:space="preserve">Metric</w:t>
            </w:r>
          </w:p>
        </w:tc>
        <w:tc>
          <w:tcPr>
            <w:tcW w:w="1285" w:type="dxa"/>
            <w:shd w:val="clear" w:color="auto" w:fill="2E75B6"/>
            <w:tcMar>
              <w:top w:w="40" w:type="dxa"/>
              <w:bottom w:w="40" w:type="dxa"/>
              <w:left w:w="80" w:type="dxa"/>
              <w:right w:w="80" w:type="dxa"/>
            </w:tcMar>
          </w:tcPr>
          <w:p>
            <w:pPr>
              <w:spacing w:after="0" w:line="240" w:lineRule="auto"/>
            </w:pPr>
            <w:r>
              <w:rPr>
                <w:b/>
                <w:color w:val="FFFFFF"/>
                <w:sz w:val="20"/>
              </w:rPr>
              <w:t xml:space="preserve">2023A</w:t>
            </w:r>
          </w:p>
        </w:tc>
        <w:tc>
          <w:tcPr>
            <w:tcW w:w="1285" w:type="dxa"/>
            <w:shd w:val="clear" w:color="auto" w:fill="2E75B6"/>
            <w:tcMar>
              <w:top w:w="40" w:type="dxa"/>
              <w:bottom w:w="40" w:type="dxa"/>
              <w:left w:w="80" w:type="dxa"/>
              <w:right w:w="80" w:type="dxa"/>
            </w:tcMar>
          </w:tcPr>
          <w:p>
            <w:pPr>
              <w:spacing w:after="0" w:line="240" w:lineRule="auto"/>
            </w:pPr>
            <w:r>
              <w:rPr>
                <w:b/>
                <w:color w:val="FFFFFF"/>
                <w:sz w:val="20"/>
              </w:rPr>
              <w:t xml:space="preserve">2024A</w:t>
            </w:r>
          </w:p>
        </w:tc>
        <w:tc>
          <w:tcPr>
            <w:tcW w:w="1285" w:type="dxa"/>
            <w:shd w:val="clear" w:color="auto" w:fill="2E75B6"/>
            <w:tcMar>
              <w:top w:w="40" w:type="dxa"/>
              <w:bottom w:w="40" w:type="dxa"/>
              <w:left w:w="80" w:type="dxa"/>
              <w:right w:w="80" w:type="dxa"/>
            </w:tcMar>
          </w:tcPr>
          <w:p>
            <w:pPr>
              <w:spacing w:after="0" w:line="240" w:lineRule="auto"/>
            </w:pPr>
            <w:r>
              <w:rPr>
                <w:b/>
                <w:color w:val="FFFFFF"/>
                <w:sz w:val="20"/>
              </w:rPr>
              <w:t xml:space="preserve">2025A</w:t>
            </w:r>
          </w:p>
        </w:tc>
        <w:tc>
          <w:tcPr>
            <w:tcW w:w="1285" w:type="dxa"/>
            <w:shd w:val="clear" w:color="auto" w:fill="2E75B6"/>
            <w:tcMar>
              <w:top w:w="40" w:type="dxa"/>
              <w:bottom w:w="40" w:type="dxa"/>
              <w:left w:w="80" w:type="dxa"/>
              <w:right w:w="80" w:type="dxa"/>
            </w:tcMar>
          </w:tcPr>
          <w:p>
            <w:pPr>
              <w:spacing w:after="0" w:line="240" w:lineRule="auto"/>
            </w:pPr>
            <w:r>
              <w:rPr>
                <w:b/>
                <w:color w:val="FFFFFF"/>
                <w:sz w:val="20"/>
              </w:rPr>
              <w:t xml:space="preserve">2026E</w:t>
            </w:r>
          </w:p>
        </w:tc>
        <w:tc>
          <w:tcPr>
            <w:tcW w:w="1285" w:type="dxa"/>
            <w:shd w:val="clear" w:color="auto" w:fill="2E75B6"/>
            <w:tcMar>
              <w:top w:w="40" w:type="dxa"/>
              <w:bottom w:w="40" w:type="dxa"/>
              <w:left w:w="80" w:type="dxa"/>
              <w:right w:w="80" w:type="dxa"/>
            </w:tcMar>
          </w:tcPr>
          <w:p>
            <w:pPr>
              <w:spacing w:after="0" w:line="240" w:lineRule="auto"/>
            </w:pPr>
            <w:r>
              <w:rPr>
                <w:b/>
                <w:color w:val="FFFFFF"/>
                <w:sz w:val="20"/>
              </w:rPr>
              <w:t xml:space="preserve">2027E</w:t>
            </w:r>
          </w:p>
        </w:tc>
        <w:tc>
          <w:tcPr>
            <w:tcW w:w="1285" w:type="dxa"/>
            <w:shd w:val="clear" w:color="auto" w:fill="2E75B6"/>
            <w:tcMar>
              <w:top w:w="40" w:type="dxa"/>
              <w:bottom w:w="40" w:type="dxa"/>
              <w:left w:w="80" w:type="dxa"/>
              <w:right w:w="80" w:type="dxa"/>
            </w:tcMar>
          </w:tcPr>
          <w:p>
            <w:pPr>
              <w:spacing w:after="0" w:line="240" w:lineRule="auto"/>
            </w:pPr>
            <w:r>
              <w:rPr>
                <w:b/>
                <w:color w:val="FFFFFF"/>
                <w:sz w:val="20"/>
              </w:rPr>
              <w:t xml:space="preserve">2028E</w:t>
            </w:r>
          </w:p>
        </w:tc>
      </w:tr>
      <w:tr>
        <w:tc>
          <w:tcPr>
            <w:tcW w:w="1285" w:type="dxa"/>
            <w:tcMar>
              <w:top w:w="40" w:type="dxa"/>
              <w:bottom w:w="40" w:type="dxa"/>
              <w:left w:w="80" w:type="dxa"/>
              <w:right w:w="80" w:type="dxa"/>
            </w:tcMar>
          </w:tcPr>
          <w:p>
            <w:pPr>
              <w:spacing w:after="0" w:line="240" w:lineRule="auto"/>
            </w:pPr>
            <w:r>
              <w:rPr>
                <w:sz w:val="20"/>
              </w:rPr>
              <w:t xml:space="preserve">SaaS ARR</w:t>
            </w:r>
          </w:p>
        </w:tc>
        <w:tc>
          <w:tcPr>
            <w:tcW w:w="1285" w:type="dxa"/>
            <w:tcMar>
              <w:top w:w="40" w:type="dxa"/>
              <w:bottom w:w="40" w:type="dxa"/>
              <w:left w:w="80" w:type="dxa"/>
              <w:right w:w="80" w:type="dxa"/>
            </w:tcMar>
          </w:tcPr>
          <w:p>
            <w:pPr>
              <w:spacing w:after="0" w:line="240" w:lineRule="auto"/>
            </w:pPr>
            <w:r>
              <w:rPr>
                <w:sz w:val="20"/>
              </w:rPr>
              <w:t xml:space="preserve">$110K</w:t>
            </w:r>
          </w:p>
        </w:tc>
        <w:tc>
          <w:tcPr>
            <w:tcW w:w="1285" w:type="dxa"/>
            <w:tcMar>
              <w:top w:w="40" w:type="dxa"/>
              <w:bottom w:w="40" w:type="dxa"/>
              <w:left w:w="80" w:type="dxa"/>
              <w:right w:w="80" w:type="dxa"/>
            </w:tcMar>
          </w:tcPr>
          <w:p>
            <w:pPr>
              <w:spacing w:after="0" w:line="240" w:lineRule="auto"/>
            </w:pPr>
            <w:r>
              <w:rPr>
                <w:sz w:val="20"/>
              </w:rPr>
              <w:t xml:space="preserve">$820K</w:t>
            </w:r>
          </w:p>
        </w:tc>
        <w:tc>
          <w:tcPr>
            <w:tcW w:w="1285" w:type="dxa"/>
            <w:tcMar>
              <w:top w:w="40" w:type="dxa"/>
              <w:bottom w:w="40" w:type="dxa"/>
              <w:left w:w="80" w:type="dxa"/>
              <w:right w:w="80" w:type="dxa"/>
            </w:tcMar>
          </w:tcPr>
          <w:p>
            <w:pPr>
              <w:spacing w:after="0" w:line="240" w:lineRule="auto"/>
            </w:pPr>
            <w:r>
              <w:rPr>
                <w:sz w:val="20"/>
              </w:rPr>
              <w:t xml:space="preserve">$2.3M</w:t>
            </w:r>
          </w:p>
        </w:tc>
        <w:tc>
          <w:tcPr>
            <w:tcW w:w="1285" w:type="dxa"/>
            <w:tcMar>
              <w:top w:w="40" w:type="dxa"/>
              <w:bottom w:w="40" w:type="dxa"/>
              <w:left w:w="80" w:type="dxa"/>
              <w:right w:w="80" w:type="dxa"/>
            </w:tcMar>
          </w:tcPr>
          <w:p>
            <w:pPr>
              <w:spacing w:after="0" w:line="240" w:lineRule="auto"/>
            </w:pPr>
            <w:r>
              <w:rPr>
                <w:sz w:val="20"/>
              </w:rPr>
              <w:t xml:space="preserve">$5.8M</w:t>
            </w:r>
          </w:p>
        </w:tc>
        <w:tc>
          <w:tcPr>
            <w:tcW w:w="1285" w:type="dxa"/>
            <w:tcMar>
              <w:top w:w="40" w:type="dxa"/>
              <w:bottom w:w="40" w:type="dxa"/>
              <w:left w:w="80" w:type="dxa"/>
              <w:right w:w="80" w:type="dxa"/>
            </w:tcMar>
          </w:tcPr>
          <w:p>
            <w:pPr>
              <w:spacing w:after="0" w:line="240" w:lineRule="auto"/>
            </w:pPr>
            <w:r>
              <w:rPr>
                <w:sz w:val="20"/>
              </w:rPr>
              <w:t xml:space="preserve">$12M</w:t>
            </w:r>
          </w:p>
        </w:tc>
        <w:tc>
          <w:tcPr>
            <w:tcW w:w="1285" w:type="dxa"/>
            <w:tcMar>
              <w:top w:w="40" w:type="dxa"/>
              <w:bottom w:w="40" w:type="dxa"/>
              <w:left w:w="80" w:type="dxa"/>
              <w:right w:w="80" w:type="dxa"/>
            </w:tcMar>
          </w:tcPr>
          <w:p>
            <w:pPr>
              <w:spacing w:after="0" w:line="240" w:lineRule="auto"/>
            </w:pPr>
            <w:r>
              <w:rPr>
                <w:sz w:val="20"/>
              </w:rPr>
              <w:t xml:space="preserve">$22M</w:t>
            </w:r>
          </w:p>
        </w:tc>
      </w:tr>
      <w:tr>
        <w:tc>
          <w:tcPr>
            <w:tcW w:w="1285" w:type="dxa"/>
            <w:tcMar>
              <w:top w:w="40" w:type="dxa"/>
              <w:bottom w:w="40" w:type="dxa"/>
              <w:left w:w="80" w:type="dxa"/>
              <w:right w:w="80" w:type="dxa"/>
            </w:tcMar>
          </w:tcPr>
          <w:p>
            <w:pPr>
              <w:spacing w:after="0" w:line="240" w:lineRule="auto"/>
            </w:pPr>
            <w:r>
              <w:rPr>
                <w:sz w:val="20"/>
              </w:rPr>
              <w:t xml:space="preserve">Hardware Revenue</w:t>
            </w:r>
          </w:p>
        </w:tc>
        <w:tc>
          <w:tcPr>
            <w:tcW w:w="1285" w:type="dxa"/>
            <w:tcMar>
              <w:top w:w="40" w:type="dxa"/>
              <w:bottom w:w="40" w:type="dxa"/>
              <w:left w:w="80" w:type="dxa"/>
              <w:right w:w="80" w:type="dxa"/>
            </w:tcMar>
          </w:tcPr>
          <w:p>
            <w:pPr>
              <w:spacing w:after="0" w:line="240" w:lineRule="auto"/>
            </w:pPr>
            <w:r>
              <w:rPr>
                <w:sz w:val="20"/>
              </w:rPr>
              <w:t xml:space="preserve">$180K</w:t>
            </w:r>
          </w:p>
        </w:tc>
        <w:tc>
          <w:tcPr>
            <w:tcW w:w="1285" w:type="dxa"/>
            <w:tcMar>
              <w:top w:w="40" w:type="dxa"/>
              <w:bottom w:w="40" w:type="dxa"/>
              <w:left w:w="80" w:type="dxa"/>
              <w:right w:w="80" w:type="dxa"/>
            </w:tcMar>
          </w:tcPr>
          <w:p>
            <w:pPr>
              <w:spacing w:after="0" w:line="240" w:lineRule="auto"/>
            </w:pPr>
            <w:r>
              <w:rPr>
                <w:sz w:val="20"/>
              </w:rPr>
              <w:t xml:space="preserve">$640K</w:t>
            </w:r>
          </w:p>
        </w:tc>
        <w:tc>
          <w:tcPr>
            <w:tcW w:w="1285" w:type="dxa"/>
            <w:tcMar>
              <w:top w:w="40" w:type="dxa"/>
              <w:bottom w:w="40" w:type="dxa"/>
              <w:left w:w="80" w:type="dxa"/>
              <w:right w:w="80" w:type="dxa"/>
            </w:tcMar>
          </w:tcPr>
          <w:p>
            <w:pPr>
              <w:spacing w:after="0" w:line="240" w:lineRule="auto"/>
            </w:pPr>
            <w:r>
              <w:rPr>
                <w:sz w:val="20"/>
              </w:rPr>
              <w:t xml:space="preserve">$1.2M</w:t>
            </w:r>
          </w:p>
        </w:tc>
        <w:tc>
          <w:tcPr>
            <w:tcW w:w="1285" w:type="dxa"/>
            <w:tcMar>
              <w:top w:w="40" w:type="dxa"/>
              <w:bottom w:w="40" w:type="dxa"/>
              <w:left w:w="80" w:type="dxa"/>
              <w:right w:w="80" w:type="dxa"/>
            </w:tcMar>
          </w:tcPr>
          <w:p>
            <w:pPr>
              <w:spacing w:after="0" w:line="240" w:lineRule="auto"/>
            </w:pPr>
            <w:r>
              <w:rPr>
                <w:sz w:val="20"/>
              </w:rPr>
              <w:t xml:space="preserve">$2.4M</w:t>
            </w:r>
          </w:p>
        </w:tc>
        <w:tc>
          <w:tcPr>
            <w:tcW w:w="1285" w:type="dxa"/>
            <w:tcMar>
              <w:top w:w="40" w:type="dxa"/>
              <w:bottom w:w="40" w:type="dxa"/>
              <w:left w:w="80" w:type="dxa"/>
              <w:right w:w="80" w:type="dxa"/>
            </w:tcMar>
          </w:tcPr>
          <w:p>
            <w:pPr>
              <w:spacing w:after="0" w:line="240" w:lineRule="auto"/>
            </w:pPr>
            <w:r>
              <w:rPr>
                <w:sz w:val="20"/>
              </w:rPr>
              <w:t xml:space="preserve">$3.8M</w:t>
            </w:r>
          </w:p>
        </w:tc>
        <w:tc>
          <w:tcPr>
            <w:tcW w:w="1285" w:type="dxa"/>
            <w:tcMar>
              <w:top w:w="40" w:type="dxa"/>
              <w:bottom w:w="40" w:type="dxa"/>
              <w:left w:w="80" w:type="dxa"/>
              <w:right w:w="80" w:type="dxa"/>
            </w:tcMar>
          </w:tcPr>
          <w:p>
            <w:pPr>
              <w:spacing w:after="0" w:line="240" w:lineRule="auto"/>
            </w:pPr>
            <w:r>
              <w:rPr>
                <w:sz w:val="20"/>
              </w:rPr>
              <w:t xml:space="preserve">$5.2M</w:t>
            </w:r>
          </w:p>
        </w:tc>
      </w:tr>
      <w:tr>
        <w:tc>
          <w:tcPr>
            <w:tcW w:w="1285" w:type="dxa"/>
            <w:tcMar>
              <w:top w:w="40" w:type="dxa"/>
              <w:bottom w:w="40" w:type="dxa"/>
              <w:left w:w="80" w:type="dxa"/>
              <w:right w:w="80" w:type="dxa"/>
            </w:tcMar>
          </w:tcPr>
          <w:p>
            <w:pPr>
              <w:spacing w:after="0" w:line="240" w:lineRule="auto"/>
            </w:pPr>
            <w:r>
              <w:rPr>
                <w:sz w:val="20"/>
              </w:rPr>
              <w:t xml:space="preserve">Marketplace GMV</w:t>
            </w:r>
          </w:p>
        </w:tc>
        <w:tc>
          <w:tcPr>
            <w:tcW w:w="1285" w:type="dxa"/>
            <w:tcMar>
              <w:top w:w="40" w:type="dxa"/>
              <w:bottom w:w="40" w:type="dxa"/>
              <w:left w:w="80" w:type="dxa"/>
              <w:right w:w="80" w:type="dxa"/>
            </w:tcMar>
          </w:tcPr>
          <w:p>
            <w:pPr>
              <w:spacing w:after="0" w:line="240" w:lineRule="auto"/>
            </w:pPr>
            <w:r>
              <w:rPr>
                <w:sz w:val="20"/>
              </w:rPr>
              <w:t xml:space="preserve">$0</w:t>
            </w:r>
          </w:p>
        </w:tc>
        <w:tc>
          <w:tcPr>
            <w:tcW w:w="1285" w:type="dxa"/>
            <w:tcMar>
              <w:top w:w="40" w:type="dxa"/>
              <w:bottom w:w="40" w:type="dxa"/>
              <w:left w:w="80" w:type="dxa"/>
              <w:right w:w="80" w:type="dxa"/>
            </w:tcMar>
          </w:tcPr>
          <w:p>
            <w:pPr>
              <w:spacing w:after="0" w:line="240" w:lineRule="auto"/>
            </w:pPr>
            <w:r>
              <w:rPr>
                <w:sz w:val="20"/>
              </w:rPr>
              <w:t xml:space="preserve">$380K</w:t>
            </w:r>
          </w:p>
        </w:tc>
        <w:tc>
          <w:tcPr>
            <w:tcW w:w="1285" w:type="dxa"/>
            <w:tcMar>
              <w:top w:w="40" w:type="dxa"/>
              <w:bottom w:w="40" w:type="dxa"/>
              <w:left w:w="80" w:type="dxa"/>
              <w:right w:w="80" w:type="dxa"/>
            </w:tcMar>
          </w:tcPr>
          <w:p>
            <w:pPr>
              <w:spacing w:after="0" w:line="240" w:lineRule="auto"/>
            </w:pPr>
            <w:r>
              <w:rPr>
                <w:sz w:val="20"/>
              </w:rPr>
              <w:t xml:space="preserve">$2.1M</w:t>
            </w:r>
          </w:p>
        </w:tc>
        <w:tc>
          <w:tcPr>
            <w:tcW w:w="1285" w:type="dxa"/>
            <w:tcMar>
              <w:top w:w="40" w:type="dxa"/>
              <w:bottom w:w="40" w:type="dxa"/>
              <w:left w:w="80" w:type="dxa"/>
              <w:right w:w="80" w:type="dxa"/>
            </w:tcMar>
          </w:tcPr>
          <w:p>
            <w:pPr>
              <w:spacing w:after="0" w:line="240" w:lineRule="auto"/>
            </w:pPr>
            <w:r>
              <w:rPr>
                <w:sz w:val="20"/>
              </w:rPr>
              <w:t xml:space="preserve">$6.5M</w:t>
            </w:r>
          </w:p>
        </w:tc>
        <w:tc>
          <w:tcPr>
            <w:tcW w:w="1285" w:type="dxa"/>
            <w:tcMar>
              <w:top w:w="40" w:type="dxa"/>
              <w:bottom w:w="40" w:type="dxa"/>
              <w:left w:w="80" w:type="dxa"/>
              <w:right w:w="80" w:type="dxa"/>
            </w:tcMar>
          </w:tcPr>
          <w:p>
            <w:pPr>
              <w:spacing w:after="0" w:line="240" w:lineRule="auto"/>
            </w:pPr>
            <w:r>
              <w:rPr>
                <w:sz w:val="20"/>
              </w:rPr>
              <w:t xml:space="preserve">$15M</w:t>
            </w:r>
          </w:p>
        </w:tc>
        <w:tc>
          <w:tcPr>
            <w:tcW w:w="1285" w:type="dxa"/>
            <w:tcMar>
              <w:top w:w="40" w:type="dxa"/>
              <w:bottom w:w="40" w:type="dxa"/>
              <w:left w:w="80" w:type="dxa"/>
              <w:right w:w="80" w:type="dxa"/>
            </w:tcMar>
          </w:tcPr>
          <w:p>
            <w:pPr>
              <w:spacing w:after="0" w:line="240" w:lineRule="auto"/>
            </w:pPr>
            <w:r>
              <w:rPr>
                <w:sz w:val="20"/>
              </w:rPr>
              <w:t xml:space="preserve">$30M</w:t>
            </w:r>
          </w:p>
        </w:tc>
      </w:tr>
      <w:tr>
        <w:tc>
          <w:tcPr>
            <w:tcW w:w="1285" w:type="dxa"/>
            <w:tcMar>
              <w:top w:w="40" w:type="dxa"/>
              <w:bottom w:w="40" w:type="dxa"/>
              <w:left w:w="80" w:type="dxa"/>
              <w:right w:w="80" w:type="dxa"/>
            </w:tcMar>
          </w:tcPr>
          <w:p>
            <w:pPr>
              <w:spacing w:after="0" w:line="240" w:lineRule="auto"/>
            </w:pPr>
            <w:r>
              <w:rPr>
                <w:sz w:val="20"/>
              </w:rPr>
              <w:t xml:space="preserve">Total Revenue</w:t>
            </w:r>
          </w:p>
        </w:tc>
        <w:tc>
          <w:tcPr>
            <w:tcW w:w="1285" w:type="dxa"/>
            <w:tcMar>
              <w:top w:w="40" w:type="dxa"/>
              <w:bottom w:w="40" w:type="dxa"/>
              <w:left w:w="80" w:type="dxa"/>
              <w:right w:w="80" w:type="dxa"/>
            </w:tcMar>
          </w:tcPr>
          <w:p>
            <w:pPr>
              <w:spacing w:after="0" w:line="240" w:lineRule="auto"/>
            </w:pPr>
            <w:r>
              <w:rPr>
                <w:sz w:val="20"/>
              </w:rPr>
              <w:t xml:space="preserve">$310K</w:t>
            </w:r>
          </w:p>
        </w:tc>
        <w:tc>
          <w:tcPr>
            <w:tcW w:w="1285" w:type="dxa"/>
            <w:tcMar>
              <w:top w:w="40" w:type="dxa"/>
              <w:bottom w:w="40" w:type="dxa"/>
              <w:left w:w="80" w:type="dxa"/>
              <w:right w:w="80" w:type="dxa"/>
            </w:tcMar>
          </w:tcPr>
          <w:p>
            <w:pPr>
              <w:spacing w:after="0" w:line="240" w:lineRule="auto"/>
            </w:pPr>
            <w:r>
              <w:rPr>
                <w:sz w:val="20"/>
              </w:rPr>
              <w:t xml:space="preserve">$1.5M</w:t>
            </w:r>
          </w:p>
        </w:tc>
        <w:tc>
          <w:tcPr>
            <w:tcW w:w="1285" w:type="dxa"/>
            <w:tcMar>
              <w:top w:w="40" w:type="dxa"/>
              <w:bottom w:w="40" w:type="dxa"/>
              <w:left w:w="80" w:type="dxa"/>
              <w:right w:w="80" w:type="dxa"/>
            </w:tcMar>
          </w:tcPr>
          <w:p>
            <w:pPr>
              <w:spacing w:after="0" w:line="240" w:lineRule="auto"/>
            </w:pPr>
            <w:r>
              <w:rPr>
                <w:sz w:val="20"/>
              </w:rPr>
              <w:t xml:space="preserve">$4.1M</w:t>
            </w:r>
          </w:p>
        </w:tc>
        <w:tc>
          <w:tcPr>
            <w:tcW w:w="1285" w:type="dxa"/>
            <w:tcMar>
              <w:top w:w="40" w:type="dxa"/>
              <w:bottom w:w="40" w:type="dxa"/>
              <w:left w:w="80" w:type="dxa"/>
              <w:right w:w="80" w:type="dxa"/>
            </w:tcMar>
          </w:tcPr>
          <w:p>
            <w:pPr>
              <w:spacing w:after="0" w:line="240" w:lineRule="auto"/>
            </w:pPr>
            <w:r>
              <w:rPr>
                <w:sz w:val="20"/>
              </w:rPr>
              <w:t xml:space="preserve">$10M</w:t>
            </w:r>
          </w:p>
        </w:tc>
        <w:tc>
          <w:tcPr>
            <w:tcW w:w="1285" w:type="dxa"/>
            <w:tcMar>
              <w:top w:w="40" w:type="dxa"/>
              <w:bottom w:w="40" w:type="dxa"/>
              <w:left w:w="80" w:type="dxa"/>
              <w:right w:w="80" w:type="dxa"/>
            </w:tcMar>
          </w:tcPr>
          <w:p>
            <w:pPr>
              <w:spacing w:after="0" w:line="240" w:lineRule="auto"/>
            </w:pPr>
            <w:r>
              <w:rPr>
                <w:sz w:val="20"/>
              </w:rPr>
              <w:t xml:space="preserve">$22M</w:t>
            </w:r>
          </w:p>
        </w:tc>
        <w:tc>
          <w:tcPr>
            <w:tcW w:w="1285" w:type="dxa"/>
            <w:tcMar>
              <w:top w:w="40" w:type="dxa"/>
              <w:bottom w:w="40" w:type="dxa"/>
              <w:left w:w="80" w:type="dxa"/>
              <w:right w:w="80" w:type="dxa"/>
            </w:tcMar>
          </w:tcPr>
          <w:p>
            <w:pPr>
              <w:spacing w:after="0" w:line="240" w:lineRule="auto"/>
            </w:pPr>
            <w:r>
              <w:rPr>
                <w:sz w:val="20"/>
              </w:rPr>
              <w:t xml:space="preserve">$42M</w:t>
            </w:r>
          </w:p>
        </w:tc>
      </w:tr>
      <w:tr>
        <w:tc>
          <w:tcPr>
            <w:tcW w:w="1285" w:type="dxa"/>
            <w:tcMar>
              <w:top w:w="40" w:type="dxa"/>
              <w:bottom w:w="40" w:type="dxa"/>
              <w:left w:w="80" w:type="dxa"/>
              <w:right w:w="80" w:type="dxa"/>
            </w:tcMar>
          </w:tcPr>
          <w:p>
            <w:pPr>
              <w:spacing w:after="0" w:line="240" w:lineRule="auto"/>
            </w:pPr>
            <w:r>
              <w:rPr>
                <w:sz w:val="20"/>
              </w:rPr>
              <w:t xml:space="preserve">Blended Gross Margin</w:t>
            </w:r>
          </w:p>
        </w:tc>
        <w:tc>
          <w:tcPr>
            <w:tcW w:w="1285" w:type="dxa"/>
            <w:tcMar>
              <w:top w:w="40" w:type="dxa"/>
              <w:bottom w:w="40" w:type="dxa"/>
              <w:left w:w="80" w:type="dxa"/>
              <w:right w:w="80" w:type="dxa"/>
            </w:tcMar>
          </w:tcPr>
          <w:p>
            <w:pPr>
              <w:spacing w:after="0" w:line="240" w:lineRule="auto"/>
            </w:pPr>
            <w:r>
              <w:rPr>
                <w:sz w:val="20"/>
              </w:rPr>
              <w:t xml:space="preserve">48%</w:t>
            </w:r>
          </w:p>
        </w:tc>
        <w:tc>
          <w:tcPr>
            <w:tcW w:w="1285" w:type="dxa"/>
            <w:tcMar>
              <w:top w:w="40" w:type="dxa"/>
              <w:bottom w:w="40" w:type="dxa"/>
              <w:left w:w="80" w:type="dxa"/>
              <w:right w:w="80" w:type="dxa"/>
            </w:tcMar>
          </w:tcPr>
          <w:p>
            <w:pPr>
              <w:spacing w:after="0" w:line="240" w:lineRule="auto"/>
            </w:pPr>
            <w:r>
              <w:rPr>
                <w:sz w:val="20"/>
              </w:rPr>
              <w:t xml:space="preserve">53%</w:t>
            </w:r>
          </w:p>
        </w:tc>
        <w:tc>
          <w:tcPr>
            <w:tcW w:w="1285" w:type="dxa"/>
            <w:tcMar>
              <w:top w:w="40" w:type="dxa"/>
              <w:bottom w:w="40" w:type="dxa"/>
              <w:left w:w="80" w:type="dxa"/>
              <w:right w:w="80" w:type="dxa"/>
            </w:tcMar>
          </w:tcPr>
          <w:p>
            <w:pPr>
              <w:spacing w:after="0" w:line="240" w:lineRule="auto"/>
            </w:pPr>
            <w:r>
              <w:rPr>
                <w:sz w:val="20"/>
              </w:rPr>
              <w:t xml:space="preserve">58%</w:t>
            </w:r>
          </w:p>
        </w:tc>
        <w:tc>
          <w:tcPr>
            <w:tcW w:w="1285" w:type="dxa"/>
            <w:tcMar>
              <w:top w:w="40" w:type="dxa"/>
              <w:bottom w:w="40" w:type="dxa"/>
              <w:left w:w="80" w:type="dxa"/>
              <w:right w:w="80" w:type="dxa"/>
            </w:tcMar>
          </w:tcPr>
          <w:p>
            <w:pPr>
              <w:spacing w:after="0" w:line="240" w:lineRule="auto"/>
            </w:pPr>
            <w:r>
              <w:rPr>
                <w:sz w:val="20"/>
              </w:rPr>
              <w:t xml:space="preserve">63%</w:t>
            </w:r>
          </w:p>
        </w:tc>
        <w:tc>
          <w:tcPr>
            <w:tcW w:w="1285" w:type="dxa"/>
            <w:tcMar>
              <w:top w:w="40" w:type="dxa"/>
              <w:bottom w:w="40" w:type="dxa"/>
              <w:left w:w="80" w:type="dxa"/>
              <w:right w:w="80" w:type="dxa"/>
            </w:tcMar>
          </w:tcPr>
          <w:p>
            <w:pPr>
              <w:spacing w:after="0" w:line="240" w:lineRule="auto"/>
            </w:pPr>
            <w:r>
              <w:rPr>
                <w:sz w:val="20"/>
              </w:rPr>
              <w:t xml:space="preserve">68%</w:t>
            </w:r>
          </w:p>
        </w:tc>
        <w:tc>
          <w:tcPr>
            <w:tcW w:w="1285" w:type="dxa"/>
            <w:tcMar>
              <w:top w:w="40" w:type="dxa"/>
              <w:bottom w:w="40" w:type="dxa"/>
              <w:left w:w="80" w:type="dxa"/>
              <w:right w:w="80" w:type="dxa"/>
            </w:tcMar>
          </w:tcPr>
          <w:p>
            <w:pPr>
              <w:spacing w:after="0" w:line="240" w:lineRule="auto"/>
            </w:pPr>
            <w:r>
              <w:rPr>
                <w:sz w:val="20"/>
              </w:rPr>
              <w:t xml:space="preserve">72%</w:t>
            </w:r>
          </w:p>
        </w:tc>
      </w:tr>
      <w:tr>
        <w:tc>
          <w:tcPr>
            <w:tcW w:w="1285" w:type="dxa"/>
            <w:tcMar>
              <w:top w:w="40" w:type="dxa"/>
              <w:bottom w:w="40" w:type="dxa"/>
              <w:left w:w="80" w:type="dxa"/>
              <w:right w:w="80" w:type="dxa"/>
            </w:tcMar>
          </w:tcPr>
          <w:p>
            <w:pPr>
              <w:spacing w:after="0" w:line="240" w:lineRule="auto"/>
            </w:pPr>
            <w:r>
              <w:rPr>
                <w:sz w:val="20"/>
              </w:rPr>
              <w:t xml:space="preserve">Farms</w:t>
            </w:r>
          </w:p>
        </w:tc>
        <w:tc>
          <w:tcPr>
            <w:tcW w:w="1285" w:type="dxa"/>
            <w:tcMar>
              <w:top w:w="40" w:type="dxa"/>
              <w:bottom w:w="40" w:type="dxa"/>
              <w:left w:w="80" w:type="dxa"/>
              <w:right w:w="80" w:type="dxa"/>
            </w:tcMar>
          </w:tcPr>
          <w:p>
            <w:pPr>
              <w:spacing w:after="0" w:line="240" w:lineRule="auto"/>
            </w:pPr>
            <w:r>
              <w:rPr>
                <w:sz w:val="20"/>
              </w:rPr>
              <w:t xml:space="preserve">28</w:t>
            </w:r>
          </w:p>
        </w:tc>
        <w:tc>
          <w:tcPr>
            <w:tcW w:w="1285" w:type="dxa"/>
            <w:tcMar>
              <w:top w:w="40" w:type="dxa"/>
              <w:bottom w:w="40" w:type="dxa"/>
              <w:left w:w="80" w:type="dxa"/>
              <w:right w:w="80" w:type="dxa"/>
            </w:tcMar>
          </w:tcPr>
          <w:p>
            <w:pPr>
              <w:spacing w:after="0" w:line="240" w:lineRule="auto"/>
            </w:pPr>
            <w:r>
              <w:rPr>
                <w:sz w:val="20"/>
              </w:rPr>
              <w:t xml:space="preserve">95</w:t>
            </w:r>
          </w:p>
        </w:tc>
        <w:tc>
          <w:tcPr>
            <w:tcW w:w="1285" w:type="dxa"/>
            <w:tcMar>
              <w:top w:w="40" w:type="dxa"/>
              <w:bottom w:w="40" w:type="dxa"/>
              <w:left w:w="80" w:type="dxa"/>
              <w:right w:w="80" w:type="dxa"/>
            </w:tcMar>
          </w:tcPr>
          <w:p>
            <w:pPr>
              <w:spacing w:after="0" w:line="240" w:lineRule="auto"/>
            </w:pPr>
            <w:r>
              <w:rPr>
                <w:sz w:val="20"/>
              </w:rPr>
              <w:t xml:space="preserve">180</w:t>
            </w:r>
          </w:p>
        </w:tc>
        <w:tc>
          <w:tcPr>
            <w:tcW w:w="1285" w:type="dxa"/>
            <w:tcMar>
              <w:top w:w="40" w:type="dxa"/>
              <w:bottom w:w="40" w:type="dxa"/>
              <w:left w:w="80" w:type="dxa"/>
              <w:right w:w="80" w:type="dxa"/>
            </w:tcMar>
          </w:tcPr>
          <w:p>
            <w:pPr>
              <w:spacing w:after="0" w:line="240" w:lineRule="auto"/>
            </w:pPr>
            <w:r>
              <w:rPr>
                <w:sz w:val="20"/>
              </w:rPr>
              <w:t xml:space="preserve">380</w:t>
            </w:r>
          </w:p>
        </w:tc>
        <w:tc>
          <w:tcPr>
            <w:tcW w:w="1285" w:type="dxa"/>
            <w:tcMar>
              <w:top w:w="40" w:type="dxa"/>
              <w:bottom w:w="40" w:type="dxa"/>
              <w:left w:w="80" w:type="dxa"/>
              <w:right w:w="80" w:type="dxa"/>
            </w:tcMar>
          </w:tcPr>
          <w:p>
            <w:pPr>
              <w:spacing w:after="0" w:line="240" w:lineRule="auto"/>
            </w:pPr>
            <w:r>
              <w:rPr>
                <w:sz w:val="20"/>
              </w:rPr>
              <w:t xml:space="preserve">700</w:t>
            </w:r>
          </w:p>
        </w:tc>
        <w:tc>
          <w:tcPr>
            <w:tcW w:w="1285" w:type="dxa"/>
            <w:tcMar>
              <w:top w:w="40" w:type="dxa"/>
              <w:bottom w:w="40" w:type="dxa"/>
              <w:left w:w="80" w:type="dxa"/>
              <w:right w:w="80" w:type="dxa"/>
            </w:tcMar>
          </w:tcPr>
          <w:p>
            <w:pPr>
              <w:spacing w:after="0" w:line="240" w:lineRule="auto"/>
            </w:pPr>
            <w:r>
              <w:rPr>
                <w:sz w:val="20"/>
              </w:rPr>
              <w:t xml:space="preserve">1,200</w:t>
            </w:r>
          </w:p>
        </w:tc>
      </w:tr>
      <w:tr>
        <w:tc>
          <w:tcPr>
            <w:tcW w:w="1285" w:type="dxa"/>
            <w:tcMar>
              <w:top w:w="40" w:type="dxa"/>
              <w:bottom w:w="40" w:type="dxa"/>
              <w:left w:w="80" w:type="dxa"/>
              <w:right w:w="80" w:type="dxa"/>
            </w:tcMar>
          </w:tcPr>
          <w:p>
            <w:pPr>
              <w:spacing w:after="0" w:line="240" w:lineRule="auto"/>
            </w:pPr>
            <w:r>
              <w:rPr>
                <w:sz w:val="20"/>
              </w:rPr>
              <w:t xml:space="preserve">Acres Monitored</w:t>
            </w:r>
          </w:p>
        </w:tc>
        <w:tc>
          <w:tcPr>
            <w:tcW w:w="1285" w:type="dxa"/>
            <w:tcMar>
              <w:top w:w="40" w:type="dxa"/>
              <w:bottom w:w="40" w:type="dxa"/>
              <w:left w:w="80" w:type="dxa"/>
              <w:right w:w="80" w:type="dxa"/>
            </w:tcMar>
          </w:tcPr>
          <w:p>
            <w:pPr>
              <w:spacing w:after="0" w:line="240" w:lineRule="auto"/>
            </w:pPr>
            <w:r>
              <w:rPr>
                <w:sz w:val="20"/>
              </w:rPr>
              <w:t xml:space="preserve">16,800</w:t>
            </w:r>
          </w:p>
        </w:tc>
        <w:tc>
          <w:tcPr>
            <w:tcW w:w="1285" w:type="dxa"/>
            <w:tcMar>
              <w:top w:w="40" w:type="dxa"/>
              <w:bottom w:w="40" w:type="dxa"/>
              <w:left w:w="80" w:type="dxa"/>
              <w:right w:w="80" w:type="dxa"/>
            </w:tcMar>
          </w:tcPr>
          <w:p>
            <w:pPr>
              <w:spacing w:after="0" w:line="240" w:lineRule="auto"/>
            </w:pPr>
            <w:r>
              <w:rPr>
                <w:sz w:val="20"/>
              </w:rPr>
              <w:t xml:space="preserve">60,800</w:t>
            </w:r>
          </w:p>
        </w:tc>
        <w:tc>
          <w:tcPr>
            <w:tcW w:w="1285" w:type="dxa"/>
            <w:tcMar>
              <w:top w:w="40" w:type="dxa"/>
              <w:bottom w:w="40" w:type="dxa"/>
              <w:left w:w="80" w:type="dxa"/>
              <w:right w:w="80" w:type="dxa"/>
            </w:tcMar>
          </w:tcPr>
          <w:p>
            <w:pPr>
              <w:spacing w:after="0" w:line="240" w:lineRule="auto"/>
            </w:pPr>
            <w:r>
              <w:rPr>
                <w:sz w:val="20"/>
              </w:rPr>
              <w:t xml:space="preserve">115,200</w:t>
            </w:r>
          </w:p>
        </w:tc>
        <w:tc>
          <w:tcPr>
            <w:tcW w:w="1285" w:type="dxa"/>
            <w:tcMar>
              <w:top w:w="40" w:type="dxa"/>
              <w:bottom w:w="40" w:type="dxa"/>
              <w:left w:w="80" w:type="dxa"/>
              <w:right w:w="80" w:type="dxa"/>
            </w:tcMar>
          </w:tcPr>
          <w:p>
            <w:pPr>
              <w:spacing w:after="0" w:line="240" w:lineRule="auto"/>
            </w:pPr>
            <w:r>
              <w:rPr>
                <w:sz w:val="20"/>
              </w:rPr>
              <w:t xml:space="preserve">243,200</w:t>
            </w:r>
          </w:p>
        </w:tc>
        <w:tc>
          <w:tcPr>
            <w:tcW w:w="1285" w:type="dxa"/>
            <w:tcMar>
              <w:top w:w="40" w:type="dxa"/>
              <w:bottom w:w="40" w:type="dxa"/>
              <w:left w:w="80" w:type="dxa"/>
              <w:right w:w="80" w:type="dxa"/>
            </w:tcMar>
          </w:tcPr>
          <w:p>
            <w:pPr>
              <w:spacing w:after="0" w:line="240" w:lineRule="auto"/>
            </w:pPr>
            <w:r>
              <w:rPr>
                <w:sz w:val="20"/>
              </w:rPr>
              <w:t xml:space="preserve">448,000</w:t>
            </w:r>
          </w:p>
        </w:tc>
        <w:tc>
          <w:tcPr>
            <w:tcW w:w="1285" w:type="dxa"/>
            <w:tcMar>
              <w:top w:w="40" w:type="dxa"/>
              <w:bottom w:w="40" w:type="dxa"/>
              <w:left w:w="80" w:type="dxa"/>
              <w:right w:w="80" w:type="dxa"/>
            </w:tcMar>
          </w:tcPr>
          <w:p>
            <w:pPr>
              <w:spacing w:after="0" w:line="240" w:lineRule="auto"/>
            </w:pPr>
            <w:r>
              <w:rPr>
                <w:sz w:val="20"/>
              </w:rPr>
              <w:t xml:space="preserve">768,000</w:t>
            </w:r>
          </w:p>
        </w:tc>
      </w:tr>
      <w:tr>
        <w:tc>
          <w:tcPr>
            <w:tcW w:w="1285" w:type="dxa"/>
            <w:tcMar>
              <w:top w:w="40" w:type="dxa"/>
              <w:bottom w:w="40" w:type="dxa"/>
              <w:left w:w="80" w:type="dxa"/>
              <w:right w:w="80" w:type="dxa"/>
            </w:tcMar>
          </w:tcPr>
          <w:p>
            <w:pPr>
              <w:spacing w:after="0" w:line="240" w:lineRule="auto"/>
            </w:pPr>
            <w:r>
              <w:rPr>
                <w:sz w:val="20"/>
              </w:rPr>
              <w:t xml:space="preserve">Burn Rate/mo</w:t>
            </w:r>
          </w:p>
        </w:tc>
        <w:tc>
          <w:tcPr>
            <w:tcW w:w="1285" w:type="dxa"/>
            <w:tcMar>
              <w:top w:w="40" w:type="dxa"/>
              <w:bottom w:w="40" w:type="dxa"/>
              <w:left w:w="80" w:type="dxa"/>
              <w:right w:w="80" w:type="dxa"/>
            </w:tcMar>
          </w:tcPr>
          <w:p>
            <w:pPr>
              <w:spacing w:after="0" w:line="240" w:lineRule="auto"/>
            </w:pPr>
            <w:r>
              <w:rPr>
                <w:sz w:val="20"/>
              </w:rPr>
              <w:t xml:space="preserve">$80K</w:t>
            </w:r>
          </w:p>
        </w:tc>
        <w:tc>
          <w:tcPr>
            <w:tcW w:w="1285" w:type="dxa"/>
            <w:tcMar>
              <w:top w:w="40" w:type="dxa"/>
              <w:bottom w:w="40" w:type="dxa"/>
              <w:left w:w="80" w:type="dxa"/>
              <w:right w:w="80" w:type="dxa"/>
            </w:tcMar>
          </w:tcPr>
          <w:p>
            <w:pPr>
              <w:spacing w:after="0" w:line="240" w:lineRule="auto"/>
            </w:pPr>
            <w:r>
              <w:rPr>
                <w:sz w:val="20"/>
              </w:rPr>
              <w:t xml:space="preserve">$145K</w:t>
            </w:r>
          </w:p>
        </w:tc>
        <w:tc>
          <w:tcPr>
            <w:tcW w:w="1285" w:type="dxa"/>
            <w:tcMar>
              <w:top w:w="40" w:type="dxa"/>
              <w:bottom w:w="40" w:type="dxa"/>
              <w:left w:w="80" w:type="dxa"/>
              <w:right w:w="80" w:type="dxa"/>
            </w:tcMar>
          </w:tcPr>
          <w:p>
            <w:pPr>
              <w:spacing w:after="0" w:line="240" w:lineRule="auto"/>
            </w:pPr>
            <w:r>
              <w:rPr>
                <w:sz w:val="20"/>
              </w:rPr>
              <w:t xml:space="preserve">$240K</w:t>
            </w:r>
          </w:p>
        </w:tc>
        <w:tc>
          <w:tcPr>
            <w:tcW w:w="1285" w:type="dxa"/>
            <w:tcMar>
              <w:top w:w="40" w:type="dxa"/>
              <w:bottom w:w="40" w:type="dxa"/>
              <w:left w:w="80" w:type="dxa"/>
              <w:right w:w="80" w:type="dxa"/>
            </w:tcMar>
          </w:tcPr>
          <w:p>
            <w:pPr>
              <w:spacing w:after="0" w:line="240" w:lineRule="auto"/>
            </w:pPr>
            <w:r>
              <w:rPr>
                <w:sz w:val="20"/>
              </w:rPr>
              <w:t xml:space="preserve">$320K</w:t>
            </w:r>
          </w:p>
        </w:tc>
        <w:tc>
          <w:tcPr>
            <w:tcW w:w="1285" w:type="dxa"/>
            <w:tcMar>
              <w:top w:w="40" w:type="dxa"/>
              <w:bottom w:w="40" w:type="dxa"/>
              <w:left w:w="80" w:type="dxa"/>
              <w:right w:w="80" w:type="dxa"/>
            </w:tcMar>
          </w:tcPr>
          <w:p>
            <w:pPr>
              <w:spacing w:after="0" w:line="240" w:lineRule="auto"/>
            </w:pPr>
            <w:r>
              <w:rPr>
                <w:sz w:val="20"/>
              </w:rPr>
              <w:t xml:space="preserve">$280K</w:t>
            </w:r>
          </w:p>
        </w:tc>
        <w:tc>
          <w:tcPr>
            <w:tcW w:w="1285" w:type="dxa"/>
            <w:tcMar>
              <w:top w:w="40" w:type="dxa"/>
              <w:bottom w:w="40" w:type="dxa"/>
              <w:left w:w="80" w:type="dxa"/>
              <w:right w:w="80" w:type="dxa"/>
            </w:tcMar>
          </w:tcPr>
          <w:p>
            <w:pPr>
              <w:spacing w:after="0" w:line="240" w:lineRule="auto"/>
            </w:pPr>
            <w:r>
              <w:rPr>
                <w:sz w:val="20"/>
              </w:rPr>
              <w:t xml:space="preserve">Breakeven</w:t>
            </w:r>
          </w:p>
        </w:tc>
      </w:tr>
      <w:tr>
        <w:tc>
          <w:tcPr>
            <w:tcW w:w="1285" w:type="dxa"/>
            <w:tcMar>
              <w:top w:w="40" w:type="dxa"/>
              <w:bottom w:w="40" w:type="dxa"/>
              <w:left w:w="80" w:type="dxa"/>
              <w:right w:w="80" w:type="dxa"/>
            </w:tcMar>
          </w:tcPr>
          <w:p>
            <w:pPr>
              <w:spacing w:after="0" w:line="240" w:lineRule="auto"/>
            </w:pPr>
            <w:r>
              <w:rPr>
                <w:sz w:val="20"/>
              </w:rPr>
              <w:t xml:space="preserve">Cash on Hand</w:t>
            </w:r>
          </w:p>
        </w:tc>
        <w:tc>
          <w:tcPr>
            <w:tcW w:w="1285" w:type="dxa"/>
            <w:tcMar>
              <w:top w:w="40" w:type="dxa"/>
              <w:bottom w:w="40" w:type="dxa"/>
              <w:left w:w="80" w:type="dxa"/>
              <w:right w:w="80" w:type="dxa"/>
            </w:tcMar>
          </w:tcPr>
          <w:p>
            <w:pPr>
              <w:spacing w:after="0" w:line="240" w:lineRule="auto"/>
            </w:pPr>
            <w:r>
              <w:rPr>
                <w:sz w:val="20"/>
              </w:rPr>
              <w:t xml:space="preserve">$1.5M</w:t>
            </w:r>
          </w:p>
        </w:tc>
        <w:tc>
          <w:tcPr>
            <w:tcW w:w="1285" w:type="dxa"/>
            <w:tcMar>
              <w:top w:w="40" w:type="dxa"/>
              <w:bottom w:w="40" w:type="dxa"/>
              <w:left w:w="80" w:type="dxa"/>
              <w:right w:w="80" w:type="dxa"/>
            </w:tcMar>
          </w:tcPr>
          <w:p>
            <w:pPr>
              <w:spacing w:after="0" w:line="240" w:lineRule="auto"/>
            </w:pPr>
            <w:r>
              <w:rPr>
                <w:sz w:val="20"/>
              </w:rPr>
              <w:t xml:space="preserve">$2.8M*</w:t>
            </w:r>
          </w:p>
        </w:tc>
        <w:tc>
          <w:tcPr>
            <w:tcW w:w="1285" w:type="dxa"/>
            <w:tcMar>
              <w:top w:w="40" w:type="dxa"/>
              <w:bottom w:w="40" w:type="dxa"/>
              <w:left w:w="80" w:type="dxa"/>
              <w:right w:w="80" w:type="dxa"/>
            </w:tcMar>
          </w:tcPr>
          <w:p>
            <w:pPr>
              <w:spacing w:after="0" w:line="240" w:lineRule="auto"/>
            </w:pPr>
            <w:r>
              <w:rPr>
                <w:sz w:val="20"/>
              </w:rPr>
              <w:t xml:space="preserve">$1.9M</w:t>
            </w:r>
          </w:p>
        </w:tc>
        <w:tc>
          <w:tcPr>
            <w:tcW w:w="1285" w:type="dxa"/>
            <w:tcMar>
              <w:top w:w="40" w:type="dxa"/>
              <w:bottom w:w="40" w:type="dxa"/>
              <w:left w:w="80" w:type="dxa"/>
              <w:right w:w="80" w:type="dxa"/>
            </w:tcMar>
          </w:tcPr>
          <w:p>
            <w:pPr>
              <w:spacing w:after="0" w:line="240" w:lineRule="auto"/>
            </w:pPr>
            <w:r>
              <w:rPr>
                <w:sz w:val="20"/>
              </w:rPr>
              <w:t xml:space="preserve">$10.6M**</w:t>
            </w:r>
          </w:p>
        </w:tc>
        <w:tc>
          <w:tcPr>
            <w:tcW w:w="1285" w:type="dxa"/>
            <w:tcMar>
              <w:top w:w="40" w:type="dxa"/>
              <w:bottom w:w="40" w:type="dxa"/>
              <w:left w:w="80" w:type="dxa"/>
              <w:right w:w="80" w:type="dxa"/>
            </w:tcMar>
          </w:tcPr>
          <w:p>
            <w:pPr>
              <w:spacing w:after="0" w:line="240" w:lineRule="auto"/>
            </w:pPr>
            <w:r>
              <w:rPr>
                <w:sz w:val="20"/>
              </w:rPr>
              <w:t xml:space="preserve">$7.1M</w:t>
            </w:r>
          </w:p>
        </w:tc>
        <w:tc>
          <w:tcPr>
            <w:tcW w:w="1285" w:type="dxa"/>
            <w:tcMar>
              <w:top w:w="40" w:type="dxa"/>
              <w:bottom w:w="40" w:type="dxa"/>
              <w:left w:w="80" w:type="dxa"/>
              <w:right w:w="80" w:type="dxa"/>
            </w:tcMar>
          </w:tcPr>
          <w:p>
            <w:pPr>
              <w:spacing w:after="0" w:line="240" w:lineRule="auto"/>
            </w:pPr>
            <w:r>
              <w:rPr>
                <w:sz w:val="20"/>
              </w:rPr>
              <w:t xml:space="preserve">$7M</w:t>
            </w:r>
          </w:p>
        </w:tc>
      </w:tr>
    </w:tbl>
    <w:p>
      <w:pPr>
        <w:spacing w:after="0" w:line="120" w:lineRule="auto"/>
      </w:pPr>
    </w:p>
    <w:p>
      <w:r>
        <w:t xml:space="preserve">*Includes $2M seed (2024)</w:t>
      </w:r>
    </w:p>
    <w:p>
      <w:r>
        <w:t xml:space="preserve">*</w:t>
      </w:r>
      <w:r>
        <w:t xml:space="preserve">*Includes $10M Series A proceeds</w:t>
      </w:r>
    </w:p>
    <w:p>
      <w:pPr>
        <w:spacing w:after="0" w:line="120" w:lineRule="auto"/>
      </w:pPr>
    </w:p>
    <w:p>
      <w:pPr>
        <w:pStyle w:val="HorizontalRule"/>
      </w:pPr>
    </w:p>
    <w:p>
      <w:pPr>
        <w:spacing w:after="0" w:line="120" w:lineRule="auto"/>
      </w:pPr>
    </w:p>
    <w:p>
      <w:pPr>
        <w:pStyle w:val="Heading2"/>
      </w:pPr>
      <w:r>
        <w:t xml:space="preserve">Slide 12: The Ask</w:t>
      </w:r>
    </w:p>
    <w:p>
      <w:pPr>
        <w:pStyle w:val="ListBullet"/>
      </w:pPr>
      <w:r>
        <w:t xml:space="preserve">• </w:t>
      </w:r>
      <w:r>
        <w:rPr>
          <w:b/>
        </w:rPr>
        <w:t xml:space="preserve">Raising</w:t>
      </w:r>
      <w:r>
        <w:t xml:space="preserve">: $10 million Series A</w:t>
      </w:r>
    </w:p>
    <w:p>
      <w:pPr>
        <w:pStyle w:val="ListBullet"/>
      </w:pPr>
      <w:r>
        <w:t xml:space="preserve">• </w:t>
      </w:r>
      <w:r>
        <w:rPr>
          <w:b/>
        </w:rPr>
        <w:t xml:space="preserve">Pre-money valuation</w:t>
      </w:r>
      <w:r>
        <w:t xml:space="preserve">: $40 million (17.4x trailing SaaS ARR, or 9.8x total revenue)</w:t>
      </w:r>
    </w:p>
    <w:p>
      <w:pPr>
        <w:pStyle w:val="ListBullet"/>
      </w:pPr>
      <w:r>
        <w:t xml:space="preserve">• </w:t>
      </w:r>
      <w:r>
        <w:rPr>
          <w:b/>
        </w:rPr>
        <w:t xml:space="preserve">Use of funds</w:t>
      </w:r>
      <w:r>
        <w:t xml:space="preserve">:</w:t>
      </w:r>
    </w:p>
    <w:p>
      <w:pPr>
        <w:pStyle w:val="ListBullet"/>
      </w:pPr>
      <w:r>
        <w:t xml:space="preserve">• </w:t>
      </w:r>
      <w:r>
        <w:t xml:space="preserve">30% — Engineering (scale platform, add livestock monitoring, improve AI advisor)</w:t>
      </w:r>
    </w:p>
    <w:p>
      <w:pPr>
        <w:pStyle w:val="ListBullet"/>
      </w:pPr>
      <w:r>
        <w:t xml:space="preserve">• </w:t>
      </w:r>
      <w:r>
        <w:t xml:space="preserve">25% — Hardware R&amp;D and manufacturing (next-gen pod with 5-year battery, add weather station)</w:t>
      </w:r>
    </w:p>
    <w:p>
      <w:pPr>
        <w:pStyle w:val="ListBullet"/>
      </w:pPr>
      <w:r>
        <w:t xml:space="preserve">• </w:t>
      </w:r>
      <w:r>
        <w:t xml:space="preserve">20% — Sales (expand to 20 states, hire 6 field sales reps, build dealer channel)</w:t>
      </w:r>
    </w:p>
    <w:p>
      <w:pPr>
        <w:pStyle w:val="ListBullet"/>
      </w:pPr>
      <w:r>
        <w:t xml:space="preserve">• </w:t>
      </w:r>
      <w:r>
        <w:t xml:space="preserve">15% — Agronomy (add specialty crops: almonds, grapes, citrus — higher ACV)</w:t>
      </w:r>
    </w:p>
    <w:p>
      <w:pPr>
        <w:pStyle w:val="ListBullet"/>
      </w:pPr>
      <w:r>
        <w:t xml:space="preserve">• </w:t>
      </w:r>
      <w:r>
        <w:t xml:space="preserve">10% — Ops and G&amp;A</w:t>
      </w:r>
    </w:p>
    <w:p>
      <w:pPr>
        <w:pStyle w:val="ListBullet"/>
      </w:pPr>
      <w:r>
        <w:t xml:space="preserve">• </w:t>
      </w:r>
      <w:r>
        <w:rPr>
          <w:b/>
        </w:rPr>
        <w:t xml:space="preserve">18-month milestones</w:t>
      </w:r>
      <w:r>
        <w:t xml:space="preserve">: $6M SaaS ARR, 380 farms, 240K+ monitored acres, expand to specialty crops</w:t>
      </w:r>
    </w:p>
    <w:p>
      <w:pPr>
        <w:spacing w:after="0" w:line="120" w:lineRule="auto"/>
      </w:pPr>
    </w:p>
    <w:p>
      <w:pPr>
        <w:pStyle w:val="HorizontalRule"/>
      </w:pPr>
    </w:p>
    <w:p>
      <w:pPr>
        <w:spacing w:after="0" w:line="120" w:lineRule="auto"/>
      </w:pPr>
    </w:p>
    <w:p>
      <w:pPr>
        <w:pStyle w:val="Heading2"/>
      </w:pPr>
      <w:r>
        <w:t xml:space="preserve">Slide 13: The Farmer Economics Case</w:t>
      </w:r>
    </w:p>
    <w:p>
      <w:r>
        <w:t xml:space="preserve">Why a mid-size farmer pays $5,068/yr for FarmOS (SaaS + hardware amortized):</w:t>
      </w:r>
    </w:p>
    <w:p>
      <w:pPr>
        <w:spacing w:after="0" w:line="120" w:lineRule="auto"/>
      </w:pPr>
    </w:p>
    <w:p>
      <w:r>
        <w:rPr>
          <w:b/>
        </w:rPr>
        <w:t xml:space="preserve">640-acre corn/soybean rotation, central Iowa</w:t>
      </w:r>
    </w:p>
    <w:p>
      <w:pPr>
        <w:pStyle w:val="ListBullet"/>
      </w:pPr>
      <w:r>
        <w:t xml:space="preserve">• </w:t>
      </w:r>
      <w:r>
        <w:t xml:space="preserve">Average yield without FarmOS: 198 bu/acre corn, 56 bu/acre soybean</w:t>
      </w:r>
    </w:p>
    <w:p>
      <w:pPr>
        <w:pStyle w:val="ListBullet"/>
      </w:pPr>
      <w:r>
        <w:t xml:space="preserve">• </w:t>
      </w:r>
      <w:r>
        <w:t xml:space="preserve">Average yield with FarmOS (14.3% improvement): 226 bu/acre corn, 64 bu/acre soybean</w:t>
      </w:r>
    </w:p>
    <w:p>
      <w:pPr>
        <w:pStyle w:val="ListBullet"/>
      </w:pPr>
      <w:r>
        <w:t xml:space="preserve">• </w:t>
      </w:r>
      <w:r>
        <w:t xml:space="preserve">Additional revenue at current prices: $28/acre corn + $21/acre soybean = ~$24.50/acre blended</w:t>
      </w:r>
    </w:p>
    <w:p>
      <w:pPr>
        <w:pStyle w:val="ListBullet"/>
      </w:pPr>
      <w:r>
        <w:t xml:space="preserve">• </w:t>
      </w:r>
      <w:r>
        <w:t xml:space="preserve">Total additional revenue: 640 acres × $24.50 = $15,680/yr</w:t>
      </w:r>
    </w:p>
    <w:p>
      <w:pPr>
        <w:pStyle w:val="ListBullet"/>
      </w:pPr>
      <w:r>
        <w:t xml:space="preserve">• </w:t>
      </w:r>
      <w:r>
        <w:t xml:space="preserve">FarmOS annual cost: $5,068</w:t>
      </w:r>
    </w:p>
    <w:p>
      <w:pPr>
        <w:pStyle w:val="ListBullet"/>
      </w:pPr>
      <w:r>
        <w:t xml:space="preserve">• </w:t>
      </w:r>
      <w:r>
        <w:rPr>
          <w:b/>
        </w:rPr>
        <w:t xml:space="preserve">Net ROI: $10,612/yr (209% return on investment)</w:t>
      </w:r>
    </w:p>
    <w:p>
      <w:pPr>
        <w:pStyle w:val="ListBullet"/>
      </w:pPr>
      <w:r>
        <w:t xml:space="preserve">• </w:t>
      </w:r>
      <w:r>
        <w:t xml:space="preserve">Payback period: 3.9 months</w:t>
      </w:r>
    </w:p>
    <w:p>
      <w:pPr>
        <w:spacing w:after="0" w:line="120" w:lineRule="auto"/>
      </w:pPr>
    </w:p>
    <w:p>
      <w:r>
        <w:t xml:space="preserve">Additional savings not included above:</w:t>
      </w:r>
    </w:p>
    <w:p>
      <w:pPr>
        <w:pStyle w:val="ListBullet"/>
      </w:pPr>
      <w:r>
        <w:t xml:space="preserve">• </w:t>
      </w:r>
      <w:r>
        <w:t xml:space="preserve">Water savings (18%): ~$3,200/yr for irrigated farms</w:t>
      </w:r>
    </w:p>
    <w:p>
      <w:pPr>
        <w:pStyle w:val="ListBullet"/>
      </w:pPr>
      <w:r>
        <w:t xml:space="preserve">• </w:t>
      </w:r>
      <w:r>
        <w:t xml:space="preserve">Fertilizer optimization: ~$4,800/yr (15% reduction in nitrogen application through precision timing)</w:t>
      </w:r>
    </w:p>
    <w:p>
      <w:pPr>
        <w:pStyle w:val="ListBullet"/>
      </w:pPr>
      <w:r>
        <w:t xml:space="preserve">• </w:t>
      </w:r>
      <w:r>
        <w:t xml:space="preserve">Reduced crop insurance claims: Qualifies for USDA precision ag discount (5% premium reduction)</w:t>
      </w:r>
    </w:p>
    <w:p>
      <w:pPr>
        <w:spacing w:after="0" w:line="120" w:lineRule="auto"/>
      </w:pPr>
    </w:p>
    <w:p>
      <w:r>
        <w:t xml:space="preserve">This is why retention is 97%. Farmers are pragmatic — when something clearly pays for itself in 4 months, they don't switch.</w:t>
      </w:r>
    </w:p>
    <w:p>
      <w:pPr>
        <w:spacing w:after="0" w:line="120" w:lineRule="auto"/>
      </w:pP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20" w:line="276" w:lineRule="auto"/>
      </w:pPr>
    </w:pPrDefault>
  </w:docDefaults>
  <w:style w:type="paragraph" w:styleId="Normal">
    <w:name w:val="Normal"/>
    <w:qFormat/>
  </w:style>
  <w:style w:type="paragraph" w:styleId="Heading1">
    <w:name w:val="heading 1"/>
    <w:qFormat/>
    <w:pPr>
      <w:spacing w:before="360" w:after="120"/>
    </w:pPr>
    <w:rPr>
      <w:rFonts w:ascii="Calibri" w:hAnsi="Calibri"/>
      <w:b/>
      <w:color w:val="1F3864"/>
      <w:sz w:val="36"/>
      <w:szCs w:val="36"/>
    </w:rPr>
  </w:style>
  <w:style w:type="paragraph" w:styleId="Heading2">
    <w:name w:val="heading 2"/>
    <w:qFormat/>
    <w:pPr>
      <w:spacing w:before="240" w:after="80"/>
    </w:pPr>
    <w:rPr>
      <w:rFonts w:ascii="Calibri" w:hAnsi="Calibri"/>
      <w:b/>
      <w:color w:val="2E75B6"/>
      <w:sz w:val="28"/>
      <w:szCs w:val="28"/>
    </w:rPr>
  </w:style>
  <w:style w:type="paragraph" w:styleId="Heading3">
    <w:name w:val="heading 3"/>
    <w:qFormat/>
    <w:pPr>
      <w:spacing w:before="200" w:after="60"/>
    </w:pPr>
    <w:rPr>
      <w:rFonts w:ascii="Calibri" w:hAnsi="Calibri"/>
      <w:b/>
      <w:color w:val="404040"/>
      <w:sz w:val="24"/>
      <w:szCs w:val="24"/>
    </w:rPr>
  </w:style>
  <w:style w:type="paragraph" w:styleId="ListBullet">
    <w:name w:val="List Bullet"/>
    <w:pPr>
      <w:ind w:left="720" w:hanging="360"/>
      <w:spacing w:after="60"/>
    </w:pPr>
  </w:style>
  <w:style w:type="paragraph" w:styleId="HorizontalRule">
    <w:name w:val="Horizontal Rule"/>
    <w:pPr>
      <w:pBdr>
        <w:bottom w:val="single" w:sz="6" w:space="1" w:color="CCCCCC"/>
      </w:pBdr>
      <w:spacing w:before="120" w:after="120"/>
    </w:pPr>
    <w:rPr>
      <w:sz w:val="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