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NovaByte - Series A Pitch Deck</w:t>
      </w:r>
    </w:p>
    <w:p>
      <w:pPr>
        <w:pStyle w:val="Heading2"/>
      </w:pPr>
      <w:r>
        <w:t xml:space="preserve">AI Code Review That Catches What Humans Miss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1: Title</w:t>
      </w:r>
    </w:p>
    <w:p>
      <w:r>
        <w:rPr>
          <w:b/>
        </w:rPr>
        <w:t xml:space="preserve">NovaByte</w:t>
      </w:r>
      <w:r>
        <w:t xml:space="preserve"> — AI-Powered Code Review for Engineering Teams</w:t>
      </w:r>
    </w:p>
    <w:p>
      <w:r>
        <w:t xml:space="preserve">Series A Fundraise: $12M at $50M pre-money valuation</w:t>
      </w:r>
    </w:p>
    <w:p>
      <w:r>
        <w:t xml:space="preserve">Founded 2023 | San Francisco, CA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2: Problem</w:t>
      </w:r>
    </w:p>
    <w:p>
      <w:pPr>
        <w:pStyle w:val="ListBullet"/>
      </w:pPr>
      <w:r>
        <w:t xml:space="preserve">• </w:t>
      </w:r>
      <w:r>
        <w:t xml:space="preserve">Engineering teams merge 340+ PRs per week at scale — human review can't keep up</w:t>
      </w:r>
    </w:p>
    <w:p>
      <w:pPr>
        <w:pStyle w:val="ListBullet"/>
      </w:pPr>
      <w:r>
        <w:t xml:space="preserve">• </w:t>
      </w:r>
      <w:r>
        <w:t xml:space="preserve">37% of production incidents trace back to code review gaps (our analysis of 12,000 post-mortems from public data)</w:t>
      </w:r>
    </w:p>
    <w:p>
      <w:pPr>
        <w:pStyle w:val="ListBullet"/>
      </w:pPr>
      <w:r>
        <w:t xml:space="preserve">• </w:t>
      </w:r>
      <w:r>
        <w:t xml:space="preserve">Senior engineers spend 31% of their time on code reviews, not building</w:t>
      </w:r>
    </w:p>
    <w:p>
      <w:pPr>
        <w:pStyle w:val="ListBullet"/>
      </w:pPr>
      <w:r>
        <w:t xml:space="preserve">• </w:t>
      </w:r>
      <w:r>
        <w:t xml:space="preserve">Existing static analysis tools flag noise — 68% of alerts are false positives (Forrester 2025)</w:t>
      </w:r>
    </w:p>
    <w:p>
      <w:pPr>
        <w:pStyle w:val="ListBullet"/>
      </w:pPr>
      <w:r>
        <w:t xml:space="preserve">• </w:t>
      </w:r>
      <w:r>
        <w:t xml:space="preserve">Security vulnerabilities slip through: average dwell time from merge to CVE discovery is 214 days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3: Solution</w:t>
      </w:r>
    </w:p>
    <w:p>
      <w:r>
        <w:rPr>
          <w:b/>
        </w:rPr>
        <w:t xml:space="preserve">NovaByte</w:t>
      </w:r>
      <w:r>
        <w:t xml:space="preserve"> is an AI code review agent that integrates into GitHub/GitLab and provides:</w:t>
      </w:r>
    </w:p>
    <w:p>
      <w:pPr>
        <w:pStyle w:val="ListBullet"/>
      </w:pPr>
      <w:r>
        <w:t xml:space="preserve">• </w:t>
      </w:r>
      <w:r>
        <w:t xml:space="preserve">Multi-model review: combines static analysis, LLM reasoning, and runtime simulation</w:t>
      </w:r>
    </w:p>
    <w:p>
      <w:pPr>
        <w:pStyle w:val="ListBullet"/>
      </w:pPr>
      <w:r>
        <w:t xml:space="preserve">• </w:t>
      </w:r>
      <w:r>
        <w:t xml:space="preserve">Context-aware feedback — understands your codebase architecture, not just syntax</w:t>
      </w:r>
    </w:p>
    <w:p>
      <w:pPr>
        <w:pStyle w:val="ListBullet"/>
      </w:pPr>
      <w:r>
        <w:t xml:space="preserve">• </w:t>
      </w:r>
      <w:r>
        <w:t xml:space="preserve">Auto-generated test suggestions for uncovered code paths</w:t>
      </w:r>
    </w:p>
    <w:p>
      <w:pPr>
        <w:pStyle w:val="ListBullet"/>
      </w:pPr>
      <w:r>
        <w:t xml:space="preserve">• </w:t>
      </w:r>
      <w:r>
        <w:t xml:space="preserve">Security scanning with 94.3% precision (vs. 41% industry average for static tools)</w:t>
      </w:r>
    </w:p>
    <w:p>
      <w:pPr>
        <w:pStyle w:val="ListBullet"/>
      </w:pPr>
      <w:r>
        <w:t xml:space="preserve">• </w:t>
      </w:r>
      <w:r>
        <w:t xml:space="preserve">Learns team patterns — adapts to your style guide and conventions within 2 weeks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4: Why Now</w:t>
      </w:r>
    </w:p>
    <w:p>
      <w:pPr>
        <w:pStyle w:val="ListBullet"/>
      </w:pPr>
      <w:r>
        <w:t xml:space="preserve">• </w:t>
      </w:r>
      <w:r>
        <w:t xml:space="preserve">LLM code understanding crossed the threshold for production-grade review in late 2024</w:t>
      </w:r>
    </w:p>
    <w:p>
      <w:pPr>
        <w:pStyle w:val="ListBullet"/>
      </w:pPr>
      <w:r>
        <w:t xml:space="preserve">• </w:t>
      </w:r>
      <w:r>
        <w:t xml:space="preserve">Developer shortage worsening — 1.4M unfilled software roles in US alone (Bureau of Labor Statistics)</w:t>
      </w:r>
    </w:p>
    <w:p>
      <w:pPr>
        <w:pStyle w:val="ListBullet"/>
      </w:pPr>
      <w:r>
        <w:t xml:space="preserve">• </w:t>
      </w:r>
      <w:r>
        <w:t xml:space="preserve">AI-generated code (Copilot, Cursor) increases PR volume 2.3x, making human review even harder</w:t>
      </w:r>
    </w:p>
    <w:p>
      <w:pPr>
        <w:pStyle w:val="ListBullet"/>
      </w:pPr>
      <w:r>
        <w:t xml:space="preserve">• </w:t>
      </w:r>
      <w:r>
        <w:t xml:space="preserve">GPU inference costs dropped 78% in 18 months — unit economics now viable</w:t>
      </w:r>
    </w:p>
    <w:p>
      <w:pPr>
        <w:pStyle w:val="ListBullet"/>
      </w:pPr>
      <w:r>
        <w:t xml:space="preserve">• </w:t>
      </w:r>
      <w:r>
        <w:t xml:space="preserve">Every major compliance framework (SOC2, ISO 27001, HIPAA) requires documented code review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5: Market Size</w:t>
      </w:r>
    </w:p>
    <w:p>
      <w:pPr>
        <w:pStyle w:val="ListBullet"/>
      </w:pPr>
      <w:r>
        <w:t xml:space="preserve">• </w:t>
      </w:r>
      <w:r>
        <w:rPr>
          <w:b/>
        </w:rPr>
        <w:t xml:space="preserve">TAM</w:t>
      </w:r>
      <w:r>
        <w:t xml:space="preserve">: $32B — Developer tools and DevSecOps market (IDC 2025)</w:t>
      </w:r>
    </w:p>
    <w:p>
      <w:pPr>
        <w:pStyle w:val="ListBullet"/>
      </w:pPr>
      <w:r>
        <w:t xml:space="preserve">• </w:t>
      </w:r>
      <w:r>
        <w:rPr>
          <w:b/>
        </w:rPr>
        <w:t xml:space="preserve">SAM</w:t>
      </w:r>
      <w:r>
        <w:t xml:space="preserve">: $8.4B — Code quality, review, and security scanning</w:t>
      </w:r>
    </w:p>
    <w:p>
      <w:pPr>
        <w:pStyle w:val="ListBullet"/>
      </w:pPr>
      <w:r>
        <w:t xml:space="preserve">• </w:t>
      </w:r>
      <w:r>
        <w:rPr>
          <w:b/>
        </w:rPr>
        <w:t xml:space="preserve">SOM</w:t>
      </w:r>
      <w:r>
        <w:t xml:space="preserve">: $1.7B — AI-assisted code review for teams with 20+ developers</w:t>
      </w:r>
    </w:p>
    <w:p>
      <w:pPr>
        <w:pStyle w:val="ListBullet"/>
      </w:pPr>
      <w:r>
        <w:t xml:space="preserve">• </w:t>
      </w:r>
      <w:r>
        <w:t xml:space="preserve">DevSecOps growing at 28.4% CAGR through 2029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6: Product</w:t>
      </w:r>
    </w:p>
    <w:p>
      <w:pPr>
        <w:pStyle w:val="ListBullet"/>
      </w:pPr>
      <w:r>
        <w:t xml:space="preserve">• </w:t>
      </w:r>
      <w:r>
        <w:rPr>
          <w:b/>
        </w:rPr>
        <w:t xml:space="preserve">NovaByte Review</w:t>
      </w:r>
      <w:r>
        <w:t xml:space="preserve">: AI agent that reviews every PR, inline comments in GitHub/GitLab</w:t>
      </w:r>
    </w:p>
    <w:p>
      <w:pPr>
        <w:pStyle w:val="ListBullet"/>
      </w:pPr>
      <w:r>
        <w:t xml:space="preserve">• </w:t>
      </w:r>
      <w:r>
        <w:rPr>
          <w:b/>
        </w:rPr>
        <w:t xml:space="preserve">NovaByte Scan</w:t>
      </w:r>
      <w:r>
        <w:t xml:space="preserve">: Deep security analysis on merge to main</w:t>
      </w:r>
    </w:p>
    <w:p>
      <w:pPr>
        <w:pStyle w:val="ListBullet"/>
      </w:pPr>
      <w:r>
        <w:t xml:space="preserve">• </w:t>
      </w:r>
      <w:r>
        <w:rPr>
          <w:b/>
        </w:rPr>
        <w:t xml:space="preserve">NovaByte Coach</w:t>
      </w:r>
      <w:r>
        <w:t xml:space="preserve">: Junior developer mentoring — explains why changes are suggested</w:t>
      </w:r>
    </w:p>
    <w:p>
      <w:pPr>
        <w:pStyle w:val="ListBullet"/>
      </w:pPr>
      <w:r>
        <w:t xml:space="preserve">• </w:t>
      </w:r>
      <w:r>
        <w:rPr>
          <w:b/>
        </w:rPr>
        <w:t xml:space="preserve">NovaByte Comply</w:t>
      </w:r>
      <w:r>
        <w:t xml:space="preserve">: Auto-generates review audit trails for compliance</w:t>
      </w:r>
    </w:p>
    <w:p>
      <w:pPr>
        <w:pStyle w:val="ListBullet"/>
      </w:pPr>
      <w:r>
        <w:t xml:space="preserve">• </w:t>
      </w:r>
      <w:r>
        <w:t xml:space="preserve">Supports: Python, TypeScript, Go, Java, Rust, C++ (Kotlin and Swift in beta)</w:t>
      </w:r>
    </w:p>
    <w:p>
      <w:pPr>
        <w:pStyle w:val="ListBullet"/>
      </w:pPr>
      <w:r>
        <w:t xml:space="preserve">• </w:t>
      </w:r>
      <w:r>
        <w:t xml:space="preserve">Average review time: 47 seconds per PR (vs. 23 minutes human average)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7: Business Model</w:t>
      </w:r>
    </w:p>
    <w:p>
      <w:pPr>
        <w:pStyle w:val="ListBullet"/>
      </w:pPr>
      <w:r>
        <w:t xml:space="preserve">• </w:t>
      </w:r>
      <w:r>
        <w:rPr>
          <w:b/>
        </w:rPr>
        <w:t xml:space="preserve">SaaS subscription</w:t>
      </w:r>
      <w:r>
        <w:t xml:space="preserve"> — per-developer-seat pricing</w:t>
      </w:r>
    </w:p>
    <w:p>
      <w:pPr>
        <w:pStyle w:val="ListBullet"/>
      </w:pPr>
      <w:r>
        <w:t xml:space="preserve">• </w:t>
      </w:r>
      <w:r>
        <w:t xml:space="preserve">Team (10-50 devs): $29/dev/mo</w:t>
      </w:r>
    </w:p>
    <w:p>
      <w:pPr>
        <w:pStyle w:val="ListBullet"/>
      </w:pPr>
      <w:r>
        <w:t xml:space="preserve">• </w:t>
      </w:r>
      <w:r>
        <w:t xml:space="preserve">Business (51-500 devs): $49/dev/mo — includes security scanning + compliance</w:t>
      </w:r>
    </w:p>
    <w:p>
      <w:pPr>
        <w:pStyle w:val="ListBullet"/>
      </w:pPr>
      <w:r>
        <w:t xml:space="preserve">• </w:t>
      </w:r>
      <w:r>
        <w:t xml:space="preserve">Enterprise (500+ devs): Custom pricing, starting at $42/dev/mo</w:t>
      </w:r>
    </w:p>
    <w:p>
      <w:pPr>
        <w:pStyle w:val="ListBullet"/>
      </w:pPr>
      <w:r>
        <w:t xml:space="preserve">• </w:t>
      </w:r>
      <w:r>
        <w:t xml:space="preserve">Average contract value (ACV): $54,700</w:t>
      </w:r>
    </w:p>
    <w:p>
      <w:pPr>
        <w:pStyle w:val="ListBullet"/>
      </w:pPr>
      <w:r>
        <w:t xml:space="preserve">• </w:t>
      </w:r>
      <w:r>
        <w:t xml:space="preserve">Gross margin: 67% (below SaaS benchmark due to GPU inference costs — see note)</w:t>
      </w:r>
    </w:p>
    <w:p>
      <w:pPr>
        <w:pStyle w:val="ListBullet"/>
      </w:pPr>
      <w:r>
        <w:t xml:space="preserve">• </w:t>
      </w:r>
      <w:r>
        <w:t xml:space="preserve">Note: GPU costs represent 28% of COGS; we expect margin improvement to 74% by Q4 2026 as we shift to fine-tuned smaller models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8: Traction</w:t>
      </w:r>
    </w:p>
    <w:p>
      <w:pPr>
        <w:pStyle w:val="ListBullet"/>
      </w:pPr>
      <w:r>
        <w:t xml:space="preserve">• </w:t>
      </w:r>
      <w:r>
        <w:rPr>
          <w:b/>
        </w:rPr>
        <w:t xml:space="preserve">ARR</w:t>
      </w:r>
      <w:r>
        <w:t xml:space="preserve">: $3.7M (as of January 2026)</w:t>
      </w:r>
    </w:p>
    <w:p>
      <w:pPr>
        <w:pStyle w:val="ListBullet"/>
      </w:pPr>
      <w:r>
        <w:t xml:space="preserve">• </w:t>
      </w:r>
      <w:r>
        <w:rPr>
          <w:b/>
        </w:rPr>
        <w:t xml:space="preserve">Growth</w:t>
      </w:r>
      <w:r>
        <w:t xml:space="preserve">: 215% YoY ARR growth</w:t>
      </w:r>
    </w:p>
    <w:p>
      <w:pPr>
        <w:pStyle w:val="ListBullet"/>
      </w:pPr>
      <w:r>
        <w:t xml:space="preserve">• </w:t>
      </w:r>
      <w:r>
        <w:rPr>
          <w:b/>
        </w:rPr>
        <w:t xml:space="preserve">Customers</w:t>
      </w:r>
      <w:r>
        <w:t xml:space="preserve">: 47 paying accounts</w:t>
      </w:r>
    </w:p>
    <w:p>
      <w:pPr>
        <w:pStyle w:val="ListBullet"/>
      </w:pPr>
      <w:r>
        <w:t xml:space="preserve">• </w:t>
      </w:r>
      <w:r>
        <w:rPr>
          <w:b/>
        </w:rPr>
        <w:t xml:space="preserve">Seats</w:t>
      </w:r>
      <w:r>
        <w:t xml:space="preserve">: 3,180 active developer seats</w:t>
      </w:r>
    </w:p>
    <w:p>
      <w:pPr>
        <w:pStyle w:val="ListBullet"/>
      </w:pPr>
      <w:r>
        <w:t xml:space="preserve">• </w:t>
      </w:r>
      <w:r>
        <w:rPr>
          <w:b/>
        </w:rPr>
        <w:t xml:space="preserve">Logo retention</w:t>
      </w:r>
      <w:r>
        <w:t xml:space="preserve">: 93%</w:t>
      </w:r>
    </w:p>
    <w:p>
      <w:pPr>
        <w:pStyle w:val="ListBullet"/>
      </w:pPr>
      <w:r>
        <w:t xml:space="preserve">• </w:t>
      </w:r>
      <w:r>
        <w:rPr>
          <w:b/>
        </w:rPr>
        <w:t xml:space="preserve">NRR</w:t>
      </w:r>
      <w:r>
        <w:t xml:space="preserve">: 128%</w:t>
      </w:r>
    </w:p>
    <w:p>
      <w:pPr>
        <w:pStyle w:val="ListBullet"/>
      </w:pPr>
      <w:r>
        <w:t xml:space="preserve">• </w:t>
      </w:r>
      <w:r>
        <w:rPr>
          <w:b/>
        </w:rPr>
        <w:t xml:space="preserve">KEY RISK — Revenue Concentration</w:t>
      </w:r>
      <w:r>
        <w:t xml:space="preserve">: Apex Systems ($1.67M ACV) represents 45.1% of total ARR. Contract renewed in November 2025 for 24 months. 2nd largest customer is $310K ACV</w:t>
      </w:r>
    </w:p>
    <w:p>
      <w:pPr>
        <w:pStyle w:val="ListBullet"/>
      </w:pPr>
      <w:r>
        <w:t xml:space="preserve">• </w:t>
      </w:r>
      <w:r>
        <w:t xml:space="preserve">PRs reviewed: 1.2M+ cumulative</w:t>
      </w:r>
    </w:p>
    <w:p>
      <w:pPr>
        <w:pStyle w:val="ListBullet"/>
      </w:pPr>
      <w:r>
        <w:t xml:space="preserve">• </w:t>
      </w:r>
      <w:r>
        <w:t xml:space="preserve">Bugs caught pre-merge: 34,000+ (customer-reported)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9: Competition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Feature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NovaByte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CodeRabbit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Codacy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Snyk Code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SonarQube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LLM-Powered Review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Codebase Context Aware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Partial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Security Scanning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Partial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Partial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Auto-Test Generation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Compliance Audit Trail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False Positive Rate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5.7%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~18%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~32%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~24%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~29%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Languages Supported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8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12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20+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15+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25+</w:t>
            </w:r>
          </w:p>
        </w:tc>
      </w:tr>
    </w:tbl>
    <w:p>
      <w:pPr>
        <w:spacing w:after="0" w:line="120" w:lineRule="auto"/>
      </w:pPr>
    </w:p>
    <w:p>
      <w:r>
        <w:t xml:space="preserve">Our narrower language support is intentional — we go deep rather than wide, training dedicated models per language.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10: Team</w:t>
      </w:r>
    </w:p>
    <w:p>
      <w:pPr>
        <w:pStyle w:val="ListBullet"/>
      </w:pPr>
      <w:r>
        <w:t xml:space="preserve">• </w:t>
      </w:r>
      <w:r>
        <w:rPr>
          <w:b/>
        </w:rPr>
        <w:t xml:space="preserve">CEO/Co-founder</w:t>
      </w:r>
      <w:r>
        <w:t xml:space="preserve">: Raj Patel — Ex-Staff Engineer at GitHub (Copilot team, 2021-2023). Led team of 14. MS CS UC Berkeley</w:t>
      </w:r>
    </w:p>
    <w:p>
      <w:pPr>
        <w:pStyle w:val="ListBullet"/>
      </w:pPr>
      <w:r>
        <w:t xml:space="preserve">• </w:t>
      </w:r>
      <w:r>
        <w:rPr>
          <w:b/>
        </w:rPr>
        <w:t xml:space="preserve">CTO/Co-founder</w:t>
      </w:r>
      <w:r>
        <w:t xml:space="preserve">: Elena Voronova — Ex-Research Scientist at DeepMind (code generation group). PhD ML, ETH Zurich</w:t>
      </w:r>
    </w:p>
    <w:p>
      <w:pPr>
        <w:pStyle w:val="ListBullet"/>
      </w:pPr>
      <w:r>
        <w:t xml:space="preserve">• </w:t>
      </w:r>
      <w:r>
        <w:rPr>
          <w:b/>
        </w:rPr>
        <w:t xml:space="preserve">VP Engineering</w:t>
      </w:r>
      <w:r>
        <w:t xml:space="preserve">: James Okafor — Ex-Engineering Manager at Datadog. 11 years in developer tools</w:t>
      </w:r>
    </w:p>
    <w:p>
      <w:pPr>
        <w:pStyle w:val="ListBullet"/>
      </w:pPr>
      <w:r>
        <w:t xml:space="preserve">• </w:t>
      </w:r>
      <w:r>
        <w:rPr>
          <w:b/>
        </w:rPr>
        <w:t xml:space="preserve">Head of Product</w:t>
      </w:r>
      <w:r>
        <w:t xml:space="preserve">: Priya Sharma — Ex-PM at GitLab (code review product). 8 years in DevTools PM</w:t>
      </w:r>
    </w:p>
    <w:p>
      <w:pPr>
        <w:pStyle w:val="ListBullet"/>
      </w:pPr>
      <w:r>
        <w:t xml:space="preserve">• </w:t>
      </w:r>
      <w:r>
        <w:rPr>
          <w:b/>
        </w:rPr>
        <w:t xml:space="preserve">No dedicated sales leader</w:t>
      </w:r>
      <w:r>
        <w:t xml:space="preserve"> — Raj currently handles enterprise sales with 2 AEs. Key hire planned with Series A proceeds</w:t>
      </w:r>
    </w:p>
    <w:p>
      <w:pPr>
        <w:pStyle w:val="ListBullet"/>
      </w:pPr>
      <w:r>
        <w:t xml:space="preserve">• </w:t>
      </w:r>
      <w:r>
        <w:t xml:space="preserve">26 employees: 19 engineering (incl. 6 ML researchers), 2 sales, 3 product, 2 ops</w:t>
      </w:r>
    </w:p>
    <w:p>
      <w:pPr>
        <w:pStyle w:val="ListBullet"/>
      </w:pPr>
      <w:r>
        <w:t xml:space="preserve">• </w:t>
      </w:r>
      <w:r>
        <w:t xml:space="preserve">Advisory: Dr. Michael Ernst (UW professor, inventor of Daikon), Lisa Qian (ex-CRO Snyk)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11: Financials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Metric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2024A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2025A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2026E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2027E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2028E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ARR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$1.17M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$3.7M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$11.5M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$29M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$58M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Revenue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$0.85M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$3.1M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$9.8M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$25M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$52M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Gross Margin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61%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67%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74%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78%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80%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Headcount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14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26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52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85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120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Burn Rate/mo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$290K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$480K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$650K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$550K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Breakeven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Cash on Hand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$1.8M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$2.4M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$13.6M*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$6.4M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$5.8M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GPU Costs/mo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$78K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$195K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$340K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$410K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$480K</w:t>
            </w:r>
          </w:p>
        </w:tc>
      </w:tr>
    </w:tbl>
    <w:p>
      <w:pPr>
        <w:spacing w:after="0" w:line="120" w:lineRule="auto"/>
      </w:pPr>
    </w:p>
    <w:p>
      <w:r>
        <w:t xml:space="preserve">*Includes $12M Series A proceeds</w:t>
      </w:r>
    </w:p>
    <w:p>
      <w:pPr>
        <w:spacing w:after="0" w:line="120" w:lineRule="auto"/>
      </w:pPr>
    </w:p>
    <w:p>
      <w:r>
        <w:t xml:space="preserve">Key assumption: GPU cost per review drops 40% by mid-2027 through model optimization.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12: The Ask</w:t>
      </w:r>
    </w:p>
    <w:p>
      <w:pPr>
        <w:pStyle w:val="ListBullet"/>
      </w:pPr>
      <w:r>
        <w:t xml:space="preserve">• </w:t>
      </w:r>
      <w:r>
        <w:rPr>
          <w:b/>
        </w:rPr>
        <w:t xml:space="preserve">Raising</w:t>
      </w:r>
      <w:r>
        <w:t xml:space="preserve">: $12 million Series A</w:t>
      </w:r>
    </w:p>
    <w:p>
      <w:pPr>
        <w:pStyle w:val="ListBullet"/>
      </w:pPr>
      <w:r>
        <w:t xml:space="preserve">• </w:t>
      </w:r>
      <w:r>
        <w:rPr>
          <w:b/>
        </w:rPr>
        <w:t xml:space="preserve">Pre-money valuation</w:t>
      </w:r>
      <w:r>
        <w:t xml:space="preserve">: $50 million (13.5x trailing ARR)</w:t>
      </w:r>
    </w:p>
    <w:p>
      <w:pPr>
        <w:pStyle w:val="ListBullet"/>
      </w:pPr>
      <w:r>
        <w:t xml:space="preserve">• </w:t>
      </w:r>
      <w:r>
        <w:rPr>
          <w:b/>
        </w:rPr>
        <w:t xml:space="preserve">Lead investor</w:t>
      </w:r>
      <w:r>
        <w:t xml:space="preserve">: Seeking a lead with DevTools or AI portfolio expertise</w:t>
      </w:r>
    </w:p>
    <w:p>
      <w:pPr>
        <w:pStyle w:val="ListBullet"/>
      </w:pPr>
      <w:r>
        <w:t xml:space="preserve">• </w:t>
      </w:r>
      <w:r>
        <w:rPr>
          <w:b/>
        </w:rPr>
        <w:t xml:space="preserve">Use of funds</w:t>
      </w:r>
      <w:r>
        <w:t xml:space="preserve">:</w:t>
      </w:r>
    </w:p>
    <w:p>
      <w:pPr>
        <w:pStyle w:val="ListBullet"/>
      </w:pPr>
      <w:r>
        <w:t xml:space="preserve">• </w:t>
      </w:r>
      <w:r>
        <w:t xml:space="preserve">45% — Engineering + ML research (scale to 40 engineers, fine-tune proprietary models)</w:t>
      </w:r>
    </w:p>
    <w:p>
      <w:pPr>
        <w:pStyle w:val="ListBullet"/>
      </w:pPr>
      <w:r>
        <w:t xml:space="preserve">• </w:t>
      </w:r>
      <w:r>
        <w:t xml:space="preserve">25% — Sales &amp; Marketing (hire VP Sales, 6 additional AEs, demand gen)</w:t>
      </w:r>
    </w:p>
    <w:p>
      <w:pPr>
        <w:pStyle w:val="ListBullet"/>
      </w:pPr>
      <w:r>
        <w:t xml:space="preserve">• </w:t>
      </w:r>
      <w:r>
        <w:t xml:space="preserve">20% — Infrastructure (GPU capacity, reduce latency, expand language support)</w:t>
      </w:r>
    </w:p>
    <w:p>
      <w:pPr>
        <w:pStyle w:val="ListBullet"/>
      </w:pPr>
      <w:r>
        <w:t xml:space="preserve">• </w:t>
      </w:r>
      <w:r>
        <w:t xml:space="preserve">10% — G&amp;A and operations</w:t>
      </w:r>
    </w:p>
    <w:p>
      <w:pPr>
        <w:pStyle w:val="ListBullet"/>
      </w:pPr>
      <w:r>
        <w:t xml:space="preserve">• </w:t>
      </w:r>
      <w:r>
        <w:rPr>
          <w:b/>
        </w:rPr>
        <w:t xml:space="preserve">Critical hire</w:t>
      </w:r>
      <w:r>
        <w:t xml:space="preserve">: VP Sales — we need a go-to-market leader to diversify revenue away from Apex Systems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13: Risks and Mitigations</w:t>
      </w:r>
    </w:p>
    <w:p>
      <w:pPr>
        <w:pStyle w:val="ListBullet"/>
      </w:pPr>
      <w:r>
        <w:t xml:space="preserve">• </w:t>
      </w:r>
      <w:r>
        <w:rPr>
          <w:b/>
        </w:rPr>
        <w:t xml:space="preserve">Revenue concentration (45% single customer)</w:t>
      </w:r>
      <w:r>
        <w:t xml:space="preserve">: Active pipeline of 8 enterprise deals ($200K+ ACV each) expected to close in H1 2026. Apex contract locked for 24 months</w:t>
      </w:r>
    </w:p>
    <w:p>
      <w:pPr>
        <w:pStyle w:val="ListBullet"/>
      </w:pPr>
      <w:r>
        <w:t xml:space="preserve">• </w:t>
      </w:r>
      <w:r>
        <w:rPr>
          <w:b/>
        </w:rPr>
        <w:t xml:space="preserve">Gross margin below SaaS benchmarks</w:t>
      </w:r>
      <w:r>
        <w:t xml:space="preserve">: Roadmap to 74%+ by Q4 2026 via model distillation and caching. Each 5% improvement adds $185K/yr to bottom line at current scale</w:t>
      </w:r>
    </w:p>
    <w:p>
      <w:pPr>
        <w:pStyle w:val="ListBullet"/>
      </w:pPr>
      <w:r>
        <w:t xml:space="preserve">• </w:t>
      </w:r>
      <w:r>
        <w:rPr>
          <w:b/>
        </w:rPr>
        <w:t xml:space="preserve">No VP Sales</w:t>
      </w:r>
      <w:r>
        <w:t xml:space="preserve">: Board-level search underway. Raj has closed all enterprise deals to date. Two strong candidates in final rounds</w:t>
      </w:r>
    </w:p>
    <w:p>
      <w:pPr>
        <w:pStyle w:val="ListBullet"/>
      </w:pPr>
      <w:r>
        <w:t xml:space="preserve">• </w:t>
      </w:r>
      <w:r>
        <w:rPr>
          <w:b/>
        </w:rPr>
        <w:t xml:space="preserve">GPU dependency</w:t>
      </w:r>
      <w:r>
        <w:t xml:space="preserve">: Multi-cloud (AWS, GCP) with reserved instances. Exploring on-prem inference for largest customers</w:t>
      </w:r>
    </w:p>
    <w:p>
      <w:pPr>
        <w:pStyle w:val="ListBullet"/>
      </w:pPr>
      <w:r>
        <w:t xml:space="preserve">• </w:t>
      </w:r>
      <w:r>
        <w:rPr>
          <w:b/>
        </w:rPr>
        <w:t xml:space="preserve">Competitive moat</w:t>
      </w:r>
      <w:r>
        <w:t xml:space="preserve">: Our codebase-context engine and compliance layer are hard to replicate. 8 months of proprietary training data from 1.2M reviews</w:t>
      </w:r>
    </w:p>
    <w:p>
      <w:pPr>
        <w:spacing w:after="0" w:line="120" w:lineRule="auto"/>
      </w:pP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Normal">
    <w:name w:val="Normal"/>
    <w:qFormat/>
  </w:style>
  <w:style w:type="paragraph" w:styleId="Heading1">
    <w:name w:val="heading 1"/>
    <w:qFormat/>
    <w:pPr>
      <w:spacing w:before="360" w:after="120"/>
    </w:pPr>
    <w:rPr>
      <w:rFonts w:ascii="Calibri" w:hAnsi="Calibri"/>
      <w:b/>
      <w:color w:val="1F3864"/>
      <w:sz w:val="36"/>
      <w:szCs w:val="36"/>
    </w:rPr>
  </w:style>
  <w:style w:type="paragraph" w:styleId="Heading2">
    <w:name w:val="heading 2"/>
    <w:qFormat/>
    <w:pPr>
      <w:spacing w:before="240" w:after="80"/>
    </w:pPr>
    <w:rPr>
      <w:rFonts w:ascii="Calibri" w:hAnsi="Calibri"/>
      <w:b/>
      <w:color w:val="2E75B6"/>
      <w:sz w:val="28"/>
      <w:szCs w:val="28"/>
    </w:rPr>
  </w:style>
  <w:style w:type="paragraph" w:styleId="Heading3">
    <w:name w:val="heading 3"/>
    <w:qFormat/>
    <w:pPr>
      <w:spacing w:before="200" w:after="60"/>
    </w:pPr>
    <w:rPr>
      <w:rFonts w:ascii="Calibri" w:hAnsi="Calibri"/>
      <w:b/>
      <w:color w:val="404040"/>
      <w:sz w:val="24"/>
      <w:szCs w:val="24"/>
    </w:rPr>
  </w:style>
  <w:style w:type="paragraph" w:styleId="ListBullet">
    <w:name w:val="List Bullet"/>
    <w:pPr>
      <w:ind w:left="720" w:hanging="360"/>
      <w:spacing w:after="60"/>
    </w:pPr>
  </w:style>
  <w:style w:type="paragraph" w:styleId="HorizontalRule">
    <w:name w:val="Horizontal Rule"/>
    <w:pPr>
      <w:pBdr>
        <w:bottom w:val="single" w:sz="6" w:space="1" w:color="CCCCCC"/>
      </w:pBdr>
      <w:spacing w:before="120" w:after="120"/>
    </w:pPr>
    <w:rPr>
      <w:sz w:val="4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