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8DE6" w14:textId="77777777" w:rsidR="002C0103" w:rsidRDefault="002C0103" w:rsidP="002C0103">
      <w:r>
        <w:t xml:space="preserve">Here are the key architectural decisions baked into what you're seeing above, with their </w:t>
      </w:r>
      <w:proofErr w:type="spellStart"/>
      <w:r>
        <w:t>tradeoffs</w:t>
      </w:r>
      <w:proofErr w:type="spellEnd"/>
      <w:r>
        <w:t xml:space="preserve"> called out explicitly.</w:t>
      </w:r>
    </w:p>
    <w:p w14:paraId="1B477C16" w14:textId="77777777" w:rsidR="002C0103" w:rsidRDefault="002C0103" w:rsidP="002C0103"/>
    <w:p w14:paraId="20700F11" w14:textId="77777777" w:rsidR="002C0103" w:rsidRDefault="002C0103" w:rsidP="002C0103">
      <w:r>
        <w:t>Why dim=1024 on both collections instead of the default 2048</w:t>
      </w:r>
    </w:p>
    <w:p w14:paraId="05FEC610" w14:textId="77777777" w:rsidR="002C0103" w:rsidRDefault="002C0103" w:rsidP="002C0103">
      <w:r>
        <w:t xml:space="preserve">Both voyage-code-3 and voyage-context-3 support Matryoshka dimensions. At 1024 you get approximately 98% of full-precision retrieval quality at half the RAM cost. This also means the </w:t>
      </w:r>
      <w:proofErr w:type="spellStart"/>
      <w:r>
        <w:t>reranker</w:t>
      </w:r>
      <w:proofErr w:type="spellEnd"/>
      <w:r>
        <w:t xml:space="preserve"> receives candidates from both collections that are on comparable cosine-similarity scales, which is important when merging results before rerank-2.</w:t>
      </w:r>
    </w:p>
    <w:p w14:paraId="1A0100D9" w14:textId="77777777" w:rsidR="002C0103" w:rsidRDefault="002C0103" w:rsidP="002C0103"/>
    <w:p w14:paraId="338A3EAE" w14:textId="77777777" w:rsidR="002C0103" w:rsidRDefault="002C0103" w:rsidP="002C0103">
      <w:r>
        <w:t xml:space="preserve">The </w:t>
      </w:r>
      <w:proofErr w:type="spellStart"/>
      <w:r>
        <w:t>parent_doc_id</w:t>
      </w:r>
      <w:proofErr w:type="spellEnd"/>
      <w:r>
        <w:t xml:space="preserve"> + </w:t>
      </w:r>
      <w:proofErr w:type="spellStart"/>
      <w:r>
        <w:t>chunk_index</w:t>
      </w:r>
      <w:proofErr w:type="spellEnd"/>
      <w:r>
        <w:t xml:space="preserve"> fields on </w:t>
      </w:r>
      <w:proofErr w:type="spellStart"/>
      <w:r>
        <w:t>doc_chunks</w:t>
      </w:r>
      <w:proofErr w:type="spellEnd"/>
    </w:p>
    <w:p w14:paraId="59935561" w14:textId="77777777" w:rsidR="002C0103" w:rsidRDefault="002C0103" w:rsidP="002C0103">
      <w:r>
        <w:t xml:space="preserve">This is non-obvious but critical. When voyage-context-3 embeds a chunk, it uses the full document context internally — but your Retriever Agent still needs a way to fetch </w:t>
      </w:r>
      <w:proofErr w:type="spellStart"/>
      <w:r>
        <w:t>neighboring</w:t>
      </w:r>
      <w:proofErr w:type="spellEnd"/>
      <w:r>
        <w:t xml:space="preserve"> chunks for context window assembly. If Claude Sonnet 4.6 gets chunk #7 of a BA story, it may need chunks #6 and #8 to resolve an ambiguous pronoun reference. </w:t>
      </w:r>
      <w:proofErr w:type="spellStart"/>
      <w:r>
        <w:t>parent_doc_id</w:t>
      </w:r>
      <w:proofErr w:type="spellEnd"/>
      <w:r>
        <w:t xml:space="preserve"> + </w:t>
      </w:r>
      <w:proofErr w:type="spellStart"/>
      <w:r>
        <w:t>chunk_index</w:t>
      </w:r>
      <w:proofErr w:type="spellEnd"/>
      <w:r>
        <w:t xml:space="preserve"> gives you cheap sibling lookups via </w:t>
      </w:r>
      <w:proofErr w:type="spellStart"/>
      <w:r>
        <w:t>Qdrant's</w:t>
      </w:r>
      <w:proofErr w:type="spellEnd"/>
      <w:r>
        <w:t xml:space="preserve"> scroll API with a must filter, no re-embedding required.</w:t>
      </w:r>
    </w:p>
    <w:p w14:paraId="043F3E9D" w14:textId="77777777" w:rsidR="002C0103" w:rsidRDefault="002C0103" w:rsidP="002C0103"/>
    <w:p w14:paraId="0951AE62" w14:textId="77777777" w:rsidR="002C0103" w:rsidRDefault="002C0103" w:rsidP="002C0103">
      <w:proofErr w:type="spellStart"/>
      <w:r>
        <w:t>ScalarQuantization</w:t>
      </w:r>
      <w:proofErr w:type="spellEnd"/>
      <w:r>
        <w:t xml:space="preserve"> int8 on both collections</w:t>
      </w:r>
    </w:p>
    <w:p w14:paraId="1D9B9290" w14:textId="77777777" w:rsidR="002C0103" w:rsidRDefault="002C0103" w:rsidP="002C0103">
      <w:r>
        <w:t xml:space="preserve">This is a production-safe default for self-hosted </w:t>
      </w:r>
      <w:proofErr w:type="spellStart"/>
      <w:r>
        <w:t>Qdrant</w:t>
      </w:r>
      <w:proofErr w:type="spellEnd"/>
      <w:r>
        <w:t>. It reduces vector memory by 4x with roughly 1% quality loss on retrieval NDCG. For your scale (code snippets + docs), you likely won't even notice the loss. If you want to be conservative, start with float32 and enable int8 only after you've established a retrieval quality baseline.</w:t>
      </w:r>
    </w:p>
    <w:p w14:paraId="74525130" w14:textId="77777777" w:rsidR="002C0103" w:rsidRDefault="002C0103" w:rsidP="002C0103"/>
    <w:p w14:paraId="15018518" w14:textId="77777777" w:rsidR="002C0103" w:rsidRDefault="002C0103" w:rsidP="002C0103">
      <w:r>
        <w:t>BM25 sparse vectors alongside dense vectors</w:t>
      </w:r>
    </w:p>
    <w:p w14:paraId="765B977F" w14:textId="77777777" w:rsidR="002C0103" w:rsidRDefault="002C0103" w:rsidP="002C0103">
      <w:r>
        <w:t>This is the hybrid search layer. For queries like "</w:t>
      </w:r>
      <w:proofErr w:type="spellStart"/>
      <w:r>
        <w:t>createAuthToken</w:t>
      </w:r>
      <w:proofErr w:type="spellEnd"/>
      <w:r>
        <w:t xml:space="preserve"> function" — which are lexically specific — dense vector search alone will underperform because exact symbol names don't project well into semantic space. BM25 catches the exact token match; your </w:t>
      </w:r>
      <w:proofErr w:type="spellStart"/>
      <w:r>
        <w:t>Qdrant</w:t>
      </w:r>
      <w:proofErr w:type="spellEnd"/>
      <w:r>
        <w:t xml:space="preserve"> query call uses RRF (Reciprocal Rank Fusion) to combine both scores before the </w:t>
      </w:r>
      <w:proofErr w:type="spellStart"/>
      <w:r>
        <w:t>reranker</w:t>
      </w:r>
      <w:proofErr w:type="spellEnd"/>
      <w:r>
        <w:t xml:space="preserve"> sees them. This alone eliminates a large class of "wrong file retrieved" failures.</w:t>
      </w:r>
    </w:p>
    <w:p w14:paraId="32CFE2AA" w14:textId="77777777" w:rsidR="002C0103" w:rsidRDefault="002C0103" w:rsidP="002C0103"/>
    <w:p w14:paraId="6C377397" w14:textId="77777777" w:rsidR="002C0103" w:rsidRDefault="002C0103" w:rsidP="002C0103">
      <w:r>
        <w:t xml:space="preserve">HNSW config: m=16, </w:t>
      </w:r>
      <w:proofErr w:type="spellStart"/>
      <w:r>
        <w:t>ef_construct</w:t>
      </w:r>
      <w:proofErr w:type="spellEnd"/>
      <w:r>
        <w:t>=200</w:t>
      </w:r>
    </w:p>
    <w:p w14:paraId="265A4DE9" w14:textId="77777777" w:rsidR="002C0103" w:rsidRDefault="002C0103" w:rsidP="002C0103">
      <w:r>
        <w:t xml:space="preserve">m=16 is the standard balanced setting — higher m means better recall but more memory per node. </w:t>
      </w:r>
      <w:proofErr w:type="spellStart"/>
      <w:r>
        <w:t>ef_construct</w:t>
      </w:r>
      <w:proofErr w:type="spellEnd"/>
      <w:r>
        <w:t xml:space="preserve">=200 trades index build time for better graph quality. At query time you'll tune </w:t>
      </w:r>
      <w:proofErr w:type="spellStart"/>
      <w:r>
        <w:t>ef</w:t>
      </w:r>
      <w:proofErr w:type="spellEnd"/>
      <w:r>
        <w:t xml:space="preserve"> (search beam width) separately, typically starting at 100 and raising it if </w:t>
      </w:r>
      <w:r>
        <w:lastRenderedPageBreak/>
        <w:t>precision falls short. For your corpus size (code + docs), these values are appropriate and won't cause OOM issues on a self-hosted node.</w:t>
      </w:r>
    </w:p>
    <w:p w14:paraId="716BA667" w14:textId="77777777" w:rsidR="002C0103" w:rsidRDefault="002C0103" w:rsidP="002C0103"/>
    <w:p w14:paraId="49DBB78D" w14:textId="77777777" w:rsidR="002C0103" w:rsidRDefault="002C0103" w:rsidP="002C0103">
      <w:r>
        <w:t>What to tackle next</w:t>
      </w:r>
    </w:p>
    <w:p w14:paraId="09349852" w14:textId="77777777" w:rsidR="002C0103" w:rsidRDefault="002C0103" w:rsidP="002C0103">
      <w:r>
        <w:t xml:space="preserve">The logical next layer is the Retriever Agent's query-time routing logic — specifically how the Planner Agent signals intent (code-heavy vs. doc-heavy query), how the </w:t>
      </w:r>
      <w:proofErr w:type="spellStart"/>
      <w:r>
        <w:t>ef</w:t>
      </w:r>
      <w:proofErr w:type="spellEnd"/>
      <w:r>
        <w:t xml:space="preserve"> parameter gets tuned per query type, and how the merged top-K gets assembled before hitting rerank-2. Let me know if you want that flow diagrammed out next.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 xml:space="preserve">Python — using </w:t>
      </w:r>
      <w:proofErr w:type="spellStart"/>
      <w:r>
        <w:t>ast</w:t>
      </w:r>
      <w:proofErr w:type="spellEnd"/>
      <w:r>
        <w:t xml:space="preserve"> module</w:t>
      </w:r>
    </w:p>
    <w:p w14:paraId="41C43ABC" w14:textId="77777777" w:rsidR="002C0103" w:rsidRDefault="002C0103" w:rsidP="002C0103">
      <w:r>
        <w:t xml:space="preserve">The </w:t>
      </w:r>
      <w:proofErr w:type="spellStart"/>
      <w:r>
        <w:t>ast</w:t>
      </w:r>
      <w:proofErr w:type="spellEnd"/>
      <w:r>
        <w:t xml:space="preserve"> module is </w:t>
      </w:r>
      <w:proofErr w:type="spellStart"/>
      <w:r>
        <w:t>stdlib</w:t>
      </w:r>
      <w:proofErr w:type="spellEnd"/>
      <w:r>
        <w:t xml:space="preserve"> — no dependencies. You call </w:t>
      </w:r>
      <w:proofErr w:type="spellStart"/>
      <w:r>
        <w:t>ast.parse</w:t>
      </w:r>
      <w:proofErr w:type="spellEnd"/>
      <w:r>
        <w:t>(</w:t>
      </w:r>
      <w:proofErr w:type="spellStart"/>
      <w:r>
        <w:t>source_code</w:t>
      </w:r>
      <w:proofErr w:type="spellEnd"/>
      <w:r>
        <w:t xml:space="preserve">) and get back a tree. Your </w:t>
      </w:r>
      <w:proofErr w:type="spellStart"/>
      <w:r>
        <w:t>chunker</w:t>
      </w:r>
      <w:proofErr w:type="spellEnd"/>
      <w:r>
        <w:t xml:space="preserve"> then walks </w:t>
      </w:r>
      <w:proofErr w:type="spellStart"/>
      <w:r>
        <w:t>ast.walk</w:t>
      </w:r>
      <w:proofErr w:type="spellEnd"/>
      <w:r>
        <w:t>(tree) looking for these node types as boundary triggers:</w:t>
      </w:r>
    </w:p>
    <w:p w14:paraId="200E19F0" w14:textId="77777777" w:rsidR="002C0103" w:rsidRDefault="002C0103" w:rsidP="002C0103">
      <w:proofErr w:type="spellStart"/>
      <w:r>
        <w:t>FunctionDef</w:t>
      </w:r>
      <w:proofErr w:type="spellEnd"/>
      <w:r>
        <w:t xml:space="preserve"> and </w:t>
      </w:r>
      <w:proofErr w:type="spellStart"/>
      <w:r>
        <w:t>AsyncFunctionDef</w:t>
      </w:r>
      <w:proofErr w:type="spellEnd"/>
      <w:r>
        <w:t xml:space="preserve"> are your primary boundaries. For each one you capture the full line range via </w:t>
      </w:r>
      <w:proofErr w:type="spellStart"/>
      <w:r>
        <w:t>node.lineno</w:t>
      </w:r>
      <w:proofErr w:type="spellEnd"/>
      <w:r>
        <w:t xml:space="preserve"> to </w:t>
      </w:r>
      <w:proofErr w:type="spellStart"/>
      <w:r>
        <w:t>node.end_lineno</w:t>
      </w:r>
      <w:proofErr w:type="spellEnd"/>
      <w:r>
        <w:t xml:space="preserve">, then prepend the decorator lines by scanning </w:t>
      </w:r>
      <w:proofErr w:type="spellStart"/>
      <w:r>
        <w:t>node.decorator_list</w:t>
      </w:r>
      <w:proofErr w:type="spellEnd"/>
      <w:r>
        <w:t xml:space="preserve"> — decorators live above the def keyword and are critical context (e.g. @router.post("/auth") tells the retriever this is an API endpoint, @pytest.mark.parametrize tags it as a test).</w:t>
      </w:r>
    </w:p>
    <w:p w14:paraId="5805C548" w14:textId="77777777" w:rsidR="002C0103" w:rsidRDefault="002C0103" w:rsidP="002C0103">
      <w:proofErr w:type="spellStart"/>
      <w:r>
        <w:t>ClassDef</w:t>
      </w:r>
      <w:proofErr w:type="spellEnd"/>
      <w:r>
        <w:t xml:space="preserve"> needs a judgement call: if the class is under ~60 lines, embed it whole — the cohesion is valuable. If it's large (a big service class with 15 methods), split at the method level. Keep the class signature and __</w:t>
      </w:r>
      <w:proofErr w:type="spellStart"/>
      <w:r>
        <w:t>init</w:t>
      </w:r>
      <w:proofErr w:type="spellEnd"/>
      <w:r>
        <w:t>__ fused with each method as a prefix so no method chunk is context-orphaned.</w:t>
      </w:r>
    </w:p>
    <w:p w14:paraId="706E44BA" w14:textId="77777777" w:rsidR="002C0103" w:rsidRDefault="002C0103" w:rsidP="002C0103">
      <w:r>
        <w:t>The canonical Python chunk looks like: decorators → def signature → docstring → body. Always include the docstring in the embedded text, not just the payload. It's part of the semantic meaning and voyage-code-3 attends to it.</w:t>
      </w:r>
    </w:p>
    <w:p w14:paraId="514F9126" w14:textId="77777777" w:rsidR="002C0103" w:rsidRDefault="002C0103" w:rsidP="002C0103"/>
    <w:p w14:paraId="74804920" w14:textId="77777777" w:rsidR="002C0103" w:rsidRDefault="002C0103" w:rsidP="002C0103">
      <w:r>
        <w:t>React/TypeScript — using the TypeScript Compiler API</w:t>
      </w:r>
    </w:p>
    <w:p w14:paraId="78824729" w14:textId="77777777" w:rsidR="002C0103" w:rsidRDefault="002C0103" w:rsidP="002C0103">
      <w:r>
        <w:t>The TypeScript compiler API (</w:t>
      </w:r>
      <w:proofErr w:type="spellStart"/>
      <w:r>
        <w:t>ts.createSourceFile</w:t>
      </w:r>
      <w:proofErr w:type="spellEnd"/>
      <w:r>
        <w:t xml:space="preserve">) gives you a full </w:t>
      </w:r>
      <w:proofErr w:type="spellStart"/>
      <w:r>
        <w:t>SyntaxKind</w:t>
      </w:r>
      <w:proofErr w:type="spellEnd"/>
      <w:r>
        <w:t xml:space="preserve">-typed AST. Your boundary triggers are </w:t>
      </w:r>
      <w:proofErr w:type="spellStart"/>
      <w:r>
        <w:t>FunctionDeclaration</w:t>
      </w:r>
      <w:proofErr w:type="spellEnd"/>
      <w:r>
        <w:t xml:space="preserve">, </w:t>
      </w:r>
      <w:proofErr w:type="spellStart"/>
      <w:r>
        <w:t>ArrowFunction</w:t>
      </w:r>
      <w:proofErr w:type="spellEnd"/>
      <w:r>
        <w:t xml:space="preserve"> assigned to a </w:t>
      </w:r>
      <w:proofErr w:type="spellStart"/>
      <w:r>
        <w:t>const</w:t>
      </w:r>
      <w:proofErr w:type="spellEnd"/>
      <w:r>
        <w:t xml:space="preserve">, and </w:t>
      </w:r>
      <w:proofErr w:type="spellStart"/>
      <w:r>
        <w:t>ClassDeclaration</w:t>
      </w:r>
      <w:proofErr w:type="spellEnd"/>
      <w:r>
        <w:t>.</w:t>
      </w:r>
    </w:p>
    <w:p w14:paraId="38F0D785" w14:textId="77777777" w:rsidR="002C0103" w:rsidRDefault="002C0103" w:rsidP="002C0103">
      <w:r>
        <w:t>Two detection rules specific to React that matter for your retrieval quality:</w:t>
      </w:r>
    </w:p>
    <w:p w14:paraId="0A88EB40" w14:textId="77777777" w:rsidR="002C0103" w:rsidRDefault="002C0103" w:rsidP="002C0103">
      <w:r>
        <w:lastRenderedPageBreak/>
        <w:t xml:space="preserve">Component detection: a function is a React component if (a) its name is </w:t>
      </w:r>
      <w:proofErr w:type="spellStart"/>
      <w:r>
        <w:t>PascalCase</w:t>
      </w:r>
      <w:proofErr w:type="spellEnd"/>
      <w:r>
        <w:t xml:space="preserve"> and (b) its return type or body contains JSX (</w:t>
      </w:r>
      <w:proofErr w:type="spellStart"/>
      <w:r>
        <w:t>JsxElement</w:t>
      </w:r>
      <w:proofErr w:type="spellEnd"/>
      <w:r>
        <w:t xml:space="preserve">, </w:t>
      </w:r>
      <w:proofErr w:type="spellStart"/>
      <w:r>
        <w:t>JsxFragment</w:t>
      </w:r>
      <w:proofErr w:type="spellEnd"/>
      <w:r>
        <w:t xml:space="preserve">, or </w:t>
      </w:r>
      <w:proofErr w:type="spellStart"/>
      <w:r>
        <w:t>JsxSelfClosingElement</w:t>
      </w:r>
      <w:proofErr w:type="spellEnd"/>
      <w:r>
        <w:t>). Embed the component chunk with its associated interface Props or type Props declaration prepended — otherwise voyage-code-3 can't understand what props the component accepts without that type context.</w:t>
      </w:r>
    </w:p>
    <w:p w14:paraId="41B5B93C" w14:textId="77777777" w:rsidR="002C0103" w:rsidRDefault="002C0103" w:rsidP="002C0103">
      <w:r>
        <w:t xml:space="preserve">Hook detection: any function whose name starts with use (by React convention) is a custom hook. These should always be their own chunks. Hooks often import and compose other hooks, and mixing them into a component body destroys retrieval precision when the Retriever Agent is looking for "how is auth state managed" versus "what does the </w:t>
      </w:r>
      <w:proofErr w:type="spellStart"/>
      <w:r>
        <w:t>LoginButton</w:t>
      </w:r>
      <w:proofErr w:type="spellEnd"/>
      <w:r>
        <w:t xml:space="preserve"> render."</w:t>
      </w:r>
    </w:p>
    <w:p w14:paraId="73901B78" w14:textId="77777777" w:rsidR="002C0103" w:rsidRDefault="002C0103" w:rsidP="002C0103">
      <w:r>
        <w:t xml:space="preserve">Import context: for React files specifically, prepend the top-level import block to every chunk in that file. This is cheap (usually &lt; 20 lines) and enormously valuable — without it, voyage-code-3 doesn't know that </w:t>
      </w:r>
      <w:proofErr w:type="spellStart"/>
      <w:r>
        <w:t>useAuthStore</w:t>
      </w:r>
      <w:proofErr w:type="spellEnd"/>
      <w:r>
        <w:t xml:space="preserve"> in a hook body comes from </w:t>
      </w:r>
      <w:proofErr w:type="spellStart"/>
      <w:r>
        <w:t>Zustand</w:t>
      </w:r>
      <w:proofErr w:type="spellEnd"/>
      <w:r>
        <w:t xml:space="preserve"> versus a custom internal store.</w:t>
      </w:r>
    </w:p>
    <w:p w14:paraId="7A7AC147" w14:textId="77777777" w:rsidR="002C0103" w:rsidRDefault="002C0103" w:rsidP="002C0103"/>
    <w:p w14:paraId="5255B634" w14:textId="77777777" w:rsidR="002C0103" w:rsidRDefault="002C0103" w:rsidP="002C0103">
      <w:r>
        <w:t>The oversized chunk problem — your safety valve</w:t>
      </w:r>
    </w:p>
    <w:p w14:paraId="3D3BDB02" w14:textId="77777777" w:rsidR="002C0103" w:rsidRDefault="002C0103" w:rsidP="002C0103">
      <w:r>
        <w:t>Both trees can produce chunks that are too large for a single embedding (a Python class with 400 lines, a React component with 200 JSX lines). The rule is:</w:t>
      </w:r>
    </w:p>
    <w:p w14:paraId="3C4DA7B4" w14:textId="77777777" w:rsidR="002C0103" w:rsidRDefault="002C0103" w:rsidP="002C0103"/>
    <w:p w14:paraId="0A278547" w14:textId="77777777" w:rsidR="002C0103" w:rsidRDefault="002C0103" w:rsidP="002C0103">
      <w:r>
        <w:t xml:space="preserve">If a chunk exceeds ~300 lines or ~1,500 tokens: split at the next natural sub-boundary (next method, next JSX block return), and store </w:t>
      </w:r>
      <w:proofErr w:type="spellStart"/>
      <w:r>
        <w:t>parent_chunk_id</w:t>
      </w:r>
      <w:proofErr w:type="spellEnd"/>
      <w:r>
        <w:t xml:space="preserve"> linking the siblings. This is why </w:t>
      </w:r>
      <w:proofErr w:type="spellStart"/>
      <w:r>
        <w:t>parent_doc_id</w:t>
      </w:r>
      <w:proofErr w:type="spellEnd"/>
      <w:r>
        <w:t xml:space="preserve"> and </w:t>
      </w:r>
      <w:proofErr w:type="spellStart"/>
      <w:r>
        <w:t>chunk_index</w:t>
      </w:r>
      <w:proofErr w:type="spellEnd"/>
      <w:r>
        <w:t xml:space="preserve"> are in your </w:t>
      </w:r>
      <w:proofErr w:type="spellStart"/>
      <w:r>
        <w:t>Qdrant</w:t>
      </w:r>
      <w:proofErr w:type="spellEnd"/>
      <w:r>
        <w:t xml:space="preserve"> schema — at query time, if the Retriever retrieves chunk 2 of 3, it can pull siblings 1 and 3 cheaply via payload filter before assembling context for Claude Sonnet 4.6.</w:t>
      </w:r>
    </w:p>
    <w:p w14:paraId="2930A2F3" w14:textId="77777777" w:rsidR="002C0103" w:rsidRDefault="002C0103" w:rsidP="002C0103"/>
    <w:p w14:paraId="35BD6AF4" w14:textId="49E819EC" w:rsidR="002C0103" w:rsidRDefault="002C0103" w:rsidP="002C0103">
      <w:r>
        <w:t>The key principle is: a chunk boundary must always be a syntactic boundary, never a token budget boundary. Token budget is a ceiling, not a slicer.</w:t>
      </w:r>
    </w:p>
    <w:sectPr w:rsidR="002C0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03"/>
    <w:rsid w:val="001610D4"/>
    <w:rsid w:val="002C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7EF97"/>
  <w15:chartTrackingRefBased/>
  <w15:docId w15:val="{99FB8910-E376-409A-A393-9BE7BD4E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CHAUHAN</dc:creator>
  <cp:keywords/>
  <dc:description/>
  <cp:lastModifiedBy>YUG CHAUHAN</cp:lastModifiedBy>
  <cp:revision>1</cp:revision>
  <dcterms:created xsi:type="dcterms:W3CDTF">2026-03-19T03:46:00Z</dcterms:created>
  <dcterms:modified xsi:type="dcterms:W3CDTF">2026-03-19T03:47:00Z</dcterms:modified>
</cp:coreProperties>
</file>