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FD9CD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评审意见表</w:t>
      </w:r>
    </w:p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819"/>
        <w:gridCol w:w="2127"/>
      </w:tblGrid>
      <w:tr w14:paraId="20E2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FE39AA3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专家姓名</w:t>
            </w:r>
          </w:p>
        </w:tc>
        <w:tc>
          <w:tcPr>
            <w:tcW w:w="4819" w:type="dxa"/>
          </w:tcPr>
          <w:p w14:paraId="39B03ADA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意见/建议</w:t>
            </w:r>
          </w:p>
        </w:tc>
        <w:tc>
          <w:tcPr>
            <w:tcW w:w="2127" w:type="dxa"/>
          </w:tcPr>
          <w:p w14:paraId="38CE9CA8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响应情况</w:t>
            </w:r>
          </w:p>
        </w:tc>
      </w:tr>
      <w:tr w14:paraId="3696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7FBB5F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曹洪涛</w:t>
            </w:r>
          </w:p>
        </w:tc>
        <w:tc>
          <w:tcPr>
            <w:tcW w:w="4819" w:type="dxa"/>
          </w:tcPr>
          <w:p w14:paraId="6B143725"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建议详细补充不确定性分析分类方法，以及不确定性指标和规则库的提出过程；</w:t>
            </w:r>
          </w:p>
          <w:p w14:paraId="4E8154B8">
            <w:pPr>
              <w:pStyle w:val="5"/>
              <w:numPr>
                <w:ilvl w:val="0"/>
                <w:numId w:val="1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《分析-分类-量化》报告中，建议在2.3节补充与2.2节的对应关系，即2.2节提出的四个方面在分类框架中如何体现。</w:t>
            </w:r>
          </w:p>
        </w:tc>
        <w:tc>
          <w:tcPr>
            <w:tcW w:w="2127" w:type="dxa"/>
          </w:tcPr>
          <w:p w14:paraId="529BFE52">
            <w:pPr>
              <w:numPr>
                <w:ilvl w:val="0"/>
                <w:numId w:val="2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采纳。【解释】</w:t>
            </w:r>
          </w:p>
          <w:p w14:paraId="4CC6DEDF">
            <w:pPr>
              <w:numPr>
                <w:ilvl w:val="0"/>
                <w:numId w:val="2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采纳。【解释修改之处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】</w:t>
            </w:r>
          </w:p>
        </w:tc>
      </w:tr>
      <w:tr w14:paraId="7BA5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3BFABE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王文生</w:t>
            </w:r>
          </w:p>
        </w:tc>
        <w:tc>
          <w:tcPr>
            <w:tcW w:w="4819" w:type="dxa"/>
          </w:tcPr>
          <w:p w14:paraId="4F6F0624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《不确定性感知》报告中可以体现一下《分析-分类-量化》报告中的内容，明确不确定性感知与规则库与指标库的对应关系；</w:t>
            </w:r>
          </w:p>
          <w:p w14:paraId="42464529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《分析-分类-量化》报告中，规则库的描述可以强化一下，目前描述相对简单，例如可添加伪代码。</w:t>
            </w:r>
          </w:p>
          <w:p w14:paraId="307B506B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《不确定性感知》报告中，第5章阐述不确定性感知方法的组合应用方法，但是代码生成的底层框架不够明确。</w:t>
            </w:r>
          </w:p>
          <w:p w14:paraId="5B3353BA">
            <w:pPr>
              <w:pStyle w:val="5"/>
              <w:numPr>
                <w:ilvl w:val="0"/>
                <w:numId w:val="3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《不确定性感知》报告中，研究的成果应用场景可以更加具体一些，建议添加一些示意图。</w:t>
            </w:r>
          </w:p>
        </w:tc>
        <w:tc>
          <w:tcPr>
            <w:tcW w:w="2127" w:type="dxa"/>
          </w:tcPr>
          <w:p w14:paraId="5B1FDBF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344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51329D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聂坤明</w:t>
            </w:r>
          </w:p>
        </w:tc>
        <w:tc>
          <w:tcPr>
            <w:tcW w:w="4819" w:type="dxa"/>
          </w:tcPr>
          <w:p w14:paraId="674240F9">
            <w:pPr>
              <w:pStyle w:val="5"/>
              <w:numPr>
                <w:ilvl w:val="0"/>
                <w:numId w:val="4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两个报告中涉及到的公式需要添加标号。</w:t>
            </w:r>
          </w:p>
          <w:p w14:paraId="6B38E077">
            <w:pPr>
              <w:pStyle w:val="5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《分析-分类-量化》报告中应用案例的描述比较简单，建议增强可读性。</w:t>
            </w:r>
          </w:p>
        </w:tc>
        <w:tc>
          <w:tcPr>
            <w:tcW w:w="2127" w:type="dxa"/>
          </w:tcPr>
          <w:p w14:paraId="00081A6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853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481C6F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王丽婷</w:t>
            </w:r>
          </w:p>
        </w:tc>
        <w:tc>
          <w:tcPr>
            <w:tcW w:w="4819" w:type="dxa"/>
          </w:tcPr>
          <w:p w14:paraId="0DA1A3B8">
            <w:pPr>
              <w:pStyle w:val="5"/>
              <w:numPr>
                <w:ilvl w:val="0"/>
                <w:numId w:val="5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建议在两个报告的开篇添加编制依据，即与合同的对应关系。</w:t>
            </w:r>
          </w:p>
          <w:p w14:paraId="3CBF691D">
            <w:pPr>
              <w:pStyle w:val="5"/>
              <w:numPr>
                <w:ilvl w:val="0"/>
                <w:numId w:val="5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《分析-分类-量化》报告中，方法类描述相对简单，建议补充不确定性分类的量化的方法细节。</w:t>
            </w:r>
          </w:p>
          <w:p w14:paraId="71BBAC0D">
            <w:pPr>
              <w:pStyle w:val="5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在《分析-分类-量化》报告中添加一个双向追踪表，向上追踪到合同内容，向下追踪到《不确定性感知》报告中的内容。同样地，《不确定性感知》报告中也添加追踪表，追踪到合同及《分析-分类-量化》报告中的指标与规则。</w:t>
            </w:r>
          </w:p>
        </w:tc>
        <w:tc>
          <w:tcPr>
            <w:tcW w:w="2127" w:type="dxa"/>
          </w:tcPr>
          <w:p w14:paraId="47C46E4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964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BE190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赵  革</w:t>
            </w:r>
          </w:p>
        </w:tc>
        <w:tc>
          <w:tcPr>
            <w:tcW w:w="4819" w:type="dxa"/>
          </w:tcPr>
          <w:p w14:paraId="57224113">
            <w:pPr>
              <w:pStyle w:val="5"/>
              <w:numPr>
                <w:ilvl w:val="0"/>
                <w:numId w:val="6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建议明确不确定性到底解决什么样问题。</w:t>
            </w:r>
          </w:p>
          <w:p w14:paraId="17654746">
            <w:pPr>
              <w:pStyle w:val="5"/>
              <w:numPr>
                <w:ilvl w:val="0"/>
                <w:numId w:val="6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下一阶段，将重点放在找个应用案例，告诉别人研究成果的应用方法。</w:t>
            </w:r>
          </w:p>
        </w:tc>
        <w:tc>
          <w:tcPr>
            <w:tcW w:w="2127" w:type="dxa"/>
          </w:tcPr>
          <w:p w14:paraId="236C06F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31818BC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74EE7"/>
    <w:multiLevelType w:val="singleLevel"/>
    <w:tmpl w:val="D2E74E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2F55852"/>
    <w:multiLevelType w:val="multilevel"/>
    <w:tmpl w:val="22F558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36F71DD"/>
    <w:multiLevelType w:val="multilevel"/>
    <w:tmpl w:val="336F71D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939093B"/>
    <w:multiLevelType w:val="multilevel"/>
    <w:tmpl w:val="393909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1F70E90"/>
    <w:multiLevelType w:val="multilevel"/>
    <w:tmpl w:val="61F70E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BB524FF"/>
    <w:multiLevelType w:val="multilevel"/>
    <w:tmpl w:val="7BB524F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B2C"/>
    <w:rsid w:val="00416B2C"/>
    <w:rsid w:val="00540CA5"/>
    <w:rsid w:val="007F3314"/>
    <w:rsid w:val="00E2322D"/>
    <w:rsid w:val="00E32DB3"/>
    <w:rsid w:val="00F870AA"/>
    <w:rsid w:val="3FF2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582</Words>
  <Characters>588</Characters>
  <Lines>4</Lines>
  <Paragraphs>1</Paragraphs>
  <TotalTime>38</TotalTime>
  <ScaleCrop>false</ScaleCrop>
  <LinksUpToDate>false</LinksUpToDate>
  <CharactersWithSpaces>590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2026-10-17T02:33:00Z</dcterms:created>
  <dc:creator>Xiaoli Lian</dc:creator>
  <cp:lastModifiedBy>连小利</cp:lastModifiedBy>
  <dcterms:modified xsi:type="dcterms:W3CDTF">2026-10-27T01:04:46Z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eyJoZGlkIjoiMzEwNTM5NzYwMDRjMzkwZTVkZjY2ODkwMGIxNGU0OTUiLCJ1c2VySWQiOiIxNDc1MjUzMTM4In0=</vt:lpwstr>
  </property>
  <property fmtid="{D5CDD505-2E9C-101B-9397-08002B2CF9AE}" pid="3" name="KSOProductBuildVer">
    <vt:lpwstr>2052-12.1.0.24657</vt:lpwstr>
  </property>
  <property fmtid="{D5CDD505-2E9C-101B-9397-08002B2CF9AE}" pid="4" name="ICV">
    <vt:lpwstr>B6854C9EF24742C7973C665E00A218A1_12</vt:lpwstr>
  </property>
</Properties>
</file>