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2" w:name="智能软件决策多元不确定性主动感知方法研究报告"/>
    <w:p>
      <w:pPr>
        <w:pStyle w:val="Title"/>
      </w:pPr>
      <w:r>
        <w:rPr>
          <w:rFonts w:hint="eastAsia" w:ascii="黑体" w:hAnsi="黑体" w:cs="黑体" w:eastAsia="黑体"/>
          <w:color w:val="000000"/>
        </w:rPr>
        <w:t xml:space="preserve">智能软件决策多元不确定性主动感知方法研究报告</w:t>
      </w:r>
    </w:p>
    <w:p>
      <w:pPr>
        <w:pStyle w:val="FirstParagraph"/>
        <w:spacing w:before="0" w:after="120" w:line="360" w:lineRule="auto"/>
        <w:ind w:firstLineChars="0" w:left="720"/>
        <w:jc w:val="left"/>
      </w:pPr>
      <w:r>
        <w:rPr>
          <w:rFonts w:hint="eastAsia"/>
        </w:rPr>
        <w:t xml:space="preserve">项目编号：</w:t>
      </w:r>
    </w:p>
    <w:p>
      <w:pPr>
        <w:pStyle w:val="BodyText"/>
        <w:spacing w:before="0" w:after="120" w:line="360" w:lineRule="auto"/>
        <w:ind w:firstLineChars="0" w:left="720"/>
        <w:jc w:val="left"/>
      </w:pPr>
      <w:r>
        <w:rPr>
          <w:rFonts w:hint="eastAsia"/>
        </w:rPr>
        <w:t xml:space="preserve">项目名称：智能软件决策不确定性在线感知与质量风险预测技术</w:t>
      </w:r>
    </w:p>
    <w:p>
      <w:pPr>
        <w:pStyle w:val="BodyText"/>
        <w:spacing w:before="0" w:after="120" w:line="360" w:lineRule="auto"/>
        <w:ind w:firstLineChars="0" w:left="720"/>
        <w:jc w:val="left"/>
      </w:pPr>
      <w:r>
        <w:rPr>
          <w:rFonts w:hint="eastAsia"/>
        </w:rPr>
        <w:t xml:space="preserve">牵头责任单位：</w:t>
      </w:r>
    </w:p>
    <w:p>
      <w:pPr>
        <w:pStyle w:val="BodyText"/>
        <w:spacing w:before="0" w:after="120" w:line="360" w:lineRule="auto"/>
        <w:ind w:firstLineChars="0" w:left="720"/>
        <w:jc w:val="left"/>
      </w:pPr>
      <w:r>
        <w:rPr>
          <w:rFonts w:hint="eastAsia"/>
        </w:rPr>
        <w:t xml:space="preserve">承研单位：北京航空航天大学</w:t>
      </w:r>
    </w:p>
    <w:p>
      <w:pPr>
        <w:pStyle w:val="BodyText"/>
        <w:spacing w:before="0" w:after="120" w:line="360" w:lineRule="auto"/>
        <w:ind w:firstLineChars="0" w:left="720"/>
        <w:jc w:val="left"/>
      </w:pPr>
      <w:r>
        <w:rPr>
          <w:rFonts w:hint="eastAsia"/>
        </w:rPr>
        <w:t xml:space="preserve">项目负责人：</w:t>
      </w:r>
    </w:p>
    <w:p>
      <w:pPr>
        <w:pStyle w:val="BodyText"/>
        <w:spacing w:before="0" w:after="120" w:line="360" w:lineRule="auto"/>
        <w:ind w:firstLineChars="0" w:left="720"/>
        <w:jc w:val="left"/>
      </w:pPr>
      <w:r>
        <w:rPr>
          <w:rFonts w:hint="eastAsia"/>
        </w:rPr>
        <w:t xml:space="preserve">协议编号：</w:t>
      </w:r>
    </w:p>
    <w:p>
      <w:pPr>
        <w:pStyle w:val="BodyText"/>
        <w:spacing w:before="0" w:after="120" w:line="360" w:lineRule="auto"/>
        <w:ind w:firstLineChars="0" w:left="720"/>
        <w:jc w:val="left"/>
      </w:pPr>
      <w:r>
        <w:rPr>
          <w:rFonts w:hint="eastAsia"/>
        </w:rPr>
        <w:t xml:space="preserve">研究周期：</w:t>
      </w:r>
    </w:p>
    <w:p>
      <w:pPr>
        <w:pStyle w:val="BodyText"/>
        <w:spacing w:before="0" w:after="120" w:line="360" w:lineRule="auto"/>
        <w:ind w:firstLineChars="0" w:left="720"/>
        <w:jc w:val="left"/>
      </w:pPr>
      <w:r>
        <w:rPr>
          <w:rFonts w:hint="eastAsia"/>
        </w:rPr>
        <w:t xml:space="preserve">编制日期：</w:t>
      </w:r>
      <w:r>
        <w:br w:type="page"/>
      </w:r>
    </w:p>
    <w:sdt>
      <w:sdtPr>
        <w:docPartObj>
          <w:docPartGallery w:val="Table of Contents"/>
          <w:docPartUnique/>
        </w:docPartObj>
      </w:sdtPr>
      <w:sdtContent>
        <w:p>
          <w:pPr>
            <w:pStyle w:val="TOCHeading"/>
          </w:pPr>
          <w:r>
            <w:rPr>
              <w:rFonts w:ascii="黑体" w:hAnsi="黑体" w:cs="黑体" w:eastAsia="黑体"/>
              <w:color w:val="000000"/>
            </w:rPr>
            <w:t xml:space="preserve">目录</w:t>
          </w:r>
        </w:p>
        <w:p>
          <w:r>
            <w:fldChar w:fldCharType="begin" w:dirty="true"/>
            <w:instrText xml:space="preserve">TOC \o "1-2" \h \z \u</w:instrText>
            <w:fldChar w:fldCharType="separate"/>
            <w:fldChar w:fldCharType="end"/>
          </w:r>
        </w:p>
      </w:sdtContent>
    </w:sdt>
    <w:p>
      <w:pPr>
        <w:sectPr>
          <w:type w:val="nextPage"/>
          <w:pgSz w:w="12240" w:h="15840"/>
          <w:pgMar w:top="1440" w:right="1440" w:bottom="1440" w:left="1440" w:header="720" w:footer="720" w:gutter="0"/>
        </w:sectPr>
      </w:pPr>
    </w:p>
    <w:bookmarkStart w:id="9" w:name="摘要"/>
    <w:p>
      <w:pPr>
        <w:pStyle w:val="Heading1"/>
      </w:pPr>
      <w:r>
        <w:rPr>
          <w:rFonts w:hint="eastAsia" w:ascii="黑体" w:hAnsi="黑体" w:cs="黑体" w:eastAsia="黑体"/>
          <w:color w:val="000000"/>
        </w:rPr>
        <w:t xml:space="preserve">摘要</w:t>
      </w:r>
    </w:p>
    <w:p>
      <w:pPr>
        <w:pStyle w:val="FirstParagraph"/>
      </w:pPr>
      <w:r>
        <w:rPr>
          <w:rFonts w:hint="eastAsia"/>
        </w:rPr>
        <w:t xml:space="preserve">智能软件在需求理解、任务规划、知识获取和代码执行中面临不同来源的不确定性。主动感知需要在适当时点获取可解释信号，并将信号转化为澄清、修复或检索等具体决策。本报告围绕三条研究主线展开：PULSE</w:t>
      </w:r>
      <w:r>
        <w:t xml:space="preserve"> </w:t>
      </w:r>
      <w:r>
        <w:rPr>
          <w:rFonts w:hint="eastAsia"/>
        </w:rPr>
        <w:t xml:space="preserve">通过需求条件下的代码差异与功能波动分析信息缺口，并研究选择性澄清；PlanCoder</w:t>
      </w:r>
      <w:r>
        <w:t xml:space="preserve"> </w:t>
      </w:r>
      <w:r>
        <w:rPr>
          <w:rFonts w:hint="eastAsia"/>
        </w:rPr>
        <w:t xml:space="preserve">将计划作为可评价、可修复和可检索的中间决策对象，以可见测试引导规划，按可行性、相关性与清晰度修订计划，再以最终计划检索参考案例支持代码修复；BeyondUncertainty</w:t>
      </w:r>
      <w:r>
        <w:t xml:space="preserve"> </w:t>
      </w:r>
      <w:r>
        <w:rPr>
          <w:rFonts w:hint="eastAsia"/>
        </w:rPr>
        <w:t xml:space="preserve">从黑盒模型的结构化探测中提取自报置信度，通过验证集上冻结的阈值将这一信号传给检索模块，按需获取外部证据。报告逐一给出问题定义、输入输出、关键算法、流程图、实例及实验依据，并比较三类方法在观测时点、干预对象和资源使用上的差异。已有研究表明，澄清、计划优化和检索路由均具有具体的作用条件；生成稳定性、计划质量、置信度排序能力与最终正确性需要分别评价。三条方法为项目提供了需求端信息获取、规划端反馈优化和推理—检索模块协同的研究基础，并据此提出同任务联合验证与成果追踪方案。</w:t>
      </w:r>
    </w:p>
    <w:p>
      <w:pPr>
        <w:pStyle w:val="BodyText"/>
      </w:pPr>
      <w:r>
        <w:rPr>
          <w:rFonts w:hint="eastAsia"/>
        </w:rPr>
        <w:t xml:space="preserve">关键词：主动感知；需求澄清；计划不确定性；PlanCoder；不确定性传播；自适应检索</w:t>
      </w:r>
    </w:p>
    <w:bookmarkEnd w:id="9"/>
    <w:bookmarkStart w:id="14" w:name="研究目的与问题定位"/>
    <w:p>
      <w:pPr>
        <w:pStyle w:val="Heading1"/>
      </w:pPr>
      <w:r>
        <w:rPr>
          <w:rFonts w:ascii="黑体" w:hAnsi="黑体" w:cs="黑体" w:eastAsia="黑体"/>
          <w:color w:val="000000"/>
        </w:rPr>
        <w:t xml:space="preserve">1 </w:t>
      </w:r>
      <w:r>
        <w:rPr>
          <w:rFonts w:hint="eastAsia" w:ascii="黑体" w:hAnsi="黑体" w:cs="黑体" w:eastAsia="黑体"/>
          <w:color w:val="000000"/>
        </w:rPr>
        <w:t xml:space="preserve">研究目的与问题定位</w:t>
      </w:r>
    </w:p>
    <w:bookmarkStart w:id="10" w:name="主动感知的研究对象"/>
    <w:p>
      <w:pPr>
        <w:pStyle w:val="Heading2"/>
      </w:pPr>
      <w:r>
        <w:rPr>
          <w:rFonts w:ascii="黑体" w:hAnsi="黑体" w:cs="黑体" w:eastAsia="黑体"/>
          <w:color w:val="000000"/>
        </w:rPr>
        <w:t xml:space="preserve">1.1 </w:t>
      </w:r>
      <w:r>
        <w:rPr>
          <w:rFonts w:hint="eastAsia" w:ascii="黑体" w:hAnsi="黑体" w:cs="黑体" w:eastAsia="黑体"/>
          <w:color w:val="000000"/>
        </w:rPr>
        <w:t xml:space="preserve">主动感知的研究对象</w:t>
      </w:r>
    </w:p>
    <w:p>
      <w:pPr>
        <w:pStyle w:val="FirstParagraph"/>
      </w:pPr>
      <w:r>
        <w:rPr>
          <w:rFonts w:hint="eastAsia"/>
        </w:rPr>
        <w:t xml:space="preserve">一次智能软件决策不仅包含最终输出，也包含输出形成前的信息选择、任务分解和外部证据获取。需求可能缺少决定性条件，计划可能遗漏边界处理，模型可能对知识性回答过度自信。若只在结果失败后记录错误，就无法解释此前应该获取什么信息、在哪个环节调整决策。本报告把主动感知定义为：在明确的观察时点识别可用的不确定性或质量信号，并据此选择有目的的信息获取或反馈行动，再评价行动对后续质量和成本的影响。</w:t>
      </w:r>
    </w:p>
    <w:p>
      <w:pPr>
        <w:pStyle w:val="BodyText"/>
      </w:pPr>
      <w:r>
        <w:rPr>
          <w:rFonts w:hint="eastAsia"/>
        </w:rPr>
        <w:t xml:space="preserve">研究以代码生成和知识问答两类载体展开。代码生成可以保存需求、计划、代码及可执行测试，适于研究需求澄清和规划修复；知识问答可以保存临时答案、置信度、检索片段和最终答案，适于研究黑盒信号如何控制外部证据获取。两类载体共享“观察—判断—行动—验证”的结构，但保留各自的质量评价与数据单位。</w:t>
      </w:r>
    </w:p>
    <w:bookmarkEnd w:id="10"/>
    <w:bookmarkStart w:id="11" w:name="三条研究主线"/>
    <w:p>
      <w:pPr>
        <w:pStyle w:val="Heading2"/>
      </w:pPr>
      <w:r>
        <w:rPr>
          <w:rFonts w:ascii="黑体" w:hAnsi="黑体" w:cs="黑体" w:eastAsia="黑体"/>
          <w:color w:val="000000"/>
        </w:rPr>
        <w:t xml:space="preserve">1.2 </w:t>
      </w:r>
      <w:r>
        <w:rPr>
          <w:rFonts w:hint="eastAsia" w:ascii="黑体" w:hAnsi="黑体" w:cs="黑体" w:eastAsia="黑体"/>
          <w:color w:val="000000"/>
        </w:rPr>
        <w:t xml:space="preserve">三条研究主线</w:t>
      </w:r>
    </w:p>
    <w:tbl>
      <w:tblPr>
        <w:tblStyle w:val="Table"/>
        <w:tblW w:type="dxa" w:w="9360"/>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1548"/>
        <w:gridCol w:w="1788"/>
        <w:gridCol w:w="2027"/>
        <w:gridCol w:w="2027"/>
        <w:gridCol w:w="1970"/>
      </w:tblGrid>
      <w:tr>
        <w:trPr>
          <w:tblHeader w:val="on"/>
        </w:trPr>
        <w:tc>
          <w:tcPr>
            <w:tcW w:w="1548" w:type="dxa"/>
            <w:vAlign w:val="center"/>
            <w:shd w:val="clear" w:fill="EDEDED"/>
          </w:tcPr>
          <w:p>
            <w:pPr>
              <w:pStyle w:val="Compact"/>
              <w:spacing w:before="0" w:after="0" w:line="360" w:lineRule="auto"/>
              <w:ind w:firstLineChars="0"/>
              <w:jc w:val="center"/>
            </w:pPr>
            <w:r>
              <w:rPr>
                <w:rFonts w:hint="eastAsia" w:ascii="Times New Roman" w:hAnsi="Times New Roman" w:cs="Times New Roman" w:eastAsia="宋体"/>
                <w:sz w:val="21"/>
                <w:szCs w:val="21"/>
                <w:b w:val="1"/>
              </w:rPr>
              <w:t xml:space="preserve">研究主线</w:t>
            </w:r>
          </w:p>
        </w:tc>
        <w:tc>
          <w:tcPr>
            <w:tcW w:w="1788" w:type="dxa"/>
            <w:vAlign w:val="center"/>
            <w:shd w:val="clear" w:fill="EDEDED"/>
          </w:tcPr>
          <w:p>
            <w:pPr>
              <w:pStyle w:val="Compact"/>
              <w:spacing w:before="0" w:after="0" w:line="360" w:lineRule="auto"/>
              <w:ind w:firstLineChars="0"/>
              <w:jc w:val="center"/>
            </w:pPr>
            <w:r>
              <w:rPr>
                <w:rFonts w:hint="eastAsia" w:ascii="Times New Roman" w:hAnsi="Times New Roman" w:cs="Times New Roman" w:eastAsia="宋体"/>
                <w:sz w:val="21"/>
                <w:szCs w:val="21"/>
                <w:b w:val="1"/>
              </w:rPr>
              <w:t xml:space="preserve">主要问题</w:t>
            </w:r>
          </w:p>
        </w:tc>
        <w:tc>
          <w:tcPr>
            <w:tcW w:w="2027" w:type="dxa"/>
            <w:vAlign w:val="center"/>
            <w:shd w:val="clear" w:fill="EDEDED"/>
          </w:tcPr>
          <w:p>
            <w:pPr>
              <w:pStyle w:val="Compact"/>
              <w:spacing w:before="0" w:after="0" w:line="360" w:lineRule="auto"/>
              <w:ind w:firstLineChars="0"/>
              <w:jc w:val="center"/>
            </w:pPr>
            <w:r>
              <w:rPr>
                <w:rFonts w:hint="eastAsia" w:ascii="Times New Roman" w:hAnsi="Times New Roman" w:cs="Times New Roman" w:eastAsia="宋体"/>
                <w:sz w:val="21"/>
                <w:szCs w:val="21"/>
                <w:b w:val="1"/>
              </w:rPr>
              <w:t xml:space="preserve">感知信号</w:t>
            </w:r>
          </w:p>
        </w:tc>
        <w:tc>
          <w:tcPr>
            <w:tcW w:w="2027" w:type="dxa"/>
            <w:vAlign w:val="center"/>
            <w:shd w:val="clear" w:fill="EDEDED"/>
          </w:tcPr>
          <w:p>
            <w:pPr>
              <w:pStyle w:val="Compact"/>
              <w:spacing w:before="0" w:after="0" w:line="360" w:lineRule="auto"/>
              <w:ind w:firstLineChars="0"/>
              <w:jc w:val="center"/>
            </w:pPr>
            <w:r>
              <w:rPr>
                <w:rFonts w:hint="eastAsia" w:ascii="Times New Roman" w:hAnsi="Times New Roman" w:cs="Times New Roman" w:eastAsia="宋体"/>
                <w:sz w:val="21"/>
                <w:szCs w:val="21"/>
                <w:b w:val="1"/>
              </w:rPr>
              <w:t xml:space="preserve">主动动作</w:t>
            </w:r>
          </w:p>
        </w:tc>
        <w:tc>
          <w:tcPr>
            <w:tcW w:w="1970" w:type="dxa"/>
            <w:vAlign w:val="center"/>
            <w:shd w:val="clear" w:fill="EDEDED"/>
          </w:tcPr>
          <w:p>
            <w:pPr>
              <w:pStyle w:val="Compact"/>
              <w:spacing w:before="0" w:after="0" w:line="360" w:lineRule="auto"/>
              <w:ind w:firstLineChars="0"/>
              <w:jc w:val="center"/>
            </w:pPr>
            <w:r>
              <w:rPr>
                <w:rFonts w:hint="eastAsia" w:ascii="Times New Roman" w:hAnsi="Times New Roman" w:cs="Times New Roman" w:eastAsia="宋体"/>
                <w:sz w:val="21"/>
                <w:szCs w:val="21"/>
                <w:b w:val="1"/>
              </w:rPr>
              <w:t xml:space="preserve">验证对象</w:t>
            </w:r>
          </w:p>
        </w:tc>
      </w:tr>
      <w:tr>
        <w:tc>
          <w:tcPr>
            <w:tcW w:w="1548"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PULSE </w:t>
            </w:r>
            <w:r>
              <w:rPr>
                <w:rFonts w:hint="eastAsia" w:ascii="Times New Roman" w:hAnsi="Times New Roman" w:cs="Times New Roman" w:eastAsia="宋体"/>
                <w:sz w:val="21"/>
                <w:szCs w:val="21"/>
              </w:rPr>
              <w:t xml:space="preserve">需求端研究</w:t>
            </w:r>
          </w:p>
        </w:tc>
        <w:tc>
          <w:tcPr>
            <w:tcW w:w="1788"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哪些需求存在值得补充的信息？</w:t>
            </w:r>
          </w:p>
        </w:tc>
        <w:tc>
          <w:tcPr>
            <w:tcW w:w="2027"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需求文本、历史生成波动、语义缺口及回答依据</w:t>
            </w:r>
          </w:p>
        </w:tc>
        <w:tc>
          <w:tcPr>
            <w:tcW w:w="2027"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选择任务、提出问题、核对并补充约束</w:t>
            </w:r>
          </w:p>
        </w:tc>
        <w:tc>
          <w:tcPr>
            <w:tcW w:w="1970"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澄清后的代码质量、同预算选择收益与退化</w:t>
            </w:r>
          </w:p>
        </w:tc>
      </w:tr>
      <w:tr>
        <w:tc>
          <w:tcPr>
            <w:tcW w:w="1548"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PlanCoder </w:t>
            </w:r>
            <w:r>
              <w:rPr>
                <w:rFonts w:hint="eastAsia" w:ascii="Times New Roman" w:hAnsi="Times New Roman" w:cs="Times New Roman" w:eastAsia="宋体"/>
                <w:sz w:val="21"/>
                <w:szCs w:val="21"/>
              </w:rPr>
              <w:t xml:space="preserve">规划端研究</w:t>
            </w:r>
          </w:p>
        </w:tc>
        <w:tc>
          <w:tcPr>
            <w:tcW w:w="1788"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怎样识别和改进影响代码生成的计划？</w:t>
            </w:r>
          </w:p>
        </w:tc>
        <w:tc>
          <w:tcPr>
            <w:tcW w:w="2027"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可行性、相关性、清晰度及公开测试反馈</w:t>
            </w:r>
          </w:p>
        </w:tc>
        <w:tc>
          <w:tcPr>
            <w:tcW w:w="2027"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修订计划、重新生成、按计划检索并修复代码</w:t>
            </w:r>
          </w:p>
        </w:tc>
        <w:tc>
          <w:tcPr>
            <w:tcW w:w="1970"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隐藏测试表现、生成稳定性与调用成本</w:t>
            </w:r>
          </w:p>
        </w:tc>
      </w:tr>
      <w:tr>
        <w:tc>
          <w:tcPr>
            <w:tcW w:w="1548"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BeyondUncertainty </w:t>
            </w:r>
            <w:r>
              <w:rPr>
                <w:rFonts w:hint="eastAsia" w:ascii="Times New Roman" w:hAnsi="Times New Roman" w:cs="Times New Roman" w:eastAsia="宋体"/>
                <w:sz w:val="21"/>
                <w:szCs w:val="21"/>
              </w:rPr>
              <w:t xml:space="preserve">推理与检索协同</w:t>
            </w:r>
          </w:p>
        </w:tc>
        <w:tc>
          <w:tcPr>
            <w:tcW w:w="1788"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哪些问题值得调用外部检索？</w:t>
            </w:r>
          </w:p>
        </w:tc>
        <w:tc>
          <w:tcPr>
            <w:tcW w:w="2027"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黑盒探测的自报置信度</w:t>
            </w:r>
          </w:p>
        </w:tc>
        <w:tc>
          <w:tcPr>
            <w:tcW w:w="2027"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按冻结阈值返回临时答案或检索后再回答</w:t>
            </w:r>
          </w:p>
        </w:tc>
        <w:tc>
          <w:tcPr>
            <w:tcW w:w="1970"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问答</w:t>
            </w:r>
            <w:r>
              <w:rPr>
                <w:rFonts w:ascii="Times New Roman" w:hAnsi="Times New Roman" w:cs="Times New Roman" w:eastAsia="宋体"/>
                <w:sz w:val="21"/>
                <w:szCs w:val="21"/>
              </w:rPr>
              <w:t xml:space="preserve"> </w:t>
            </w:r>
            <w:r>
              <w:rPr>
                <w:rFonts w:hint="eastAsia" w:ascii="Times New Roman" w:hAnsi="Times New Roman" w:cs="Times New Roman" w:eastAsia="宋体"/>
                <w:sz w:val="21"/>
                <w:szCs w:val="21"/>
              </w:rPr>
              <w:t xml:space="preserve">F1、检索量、token</w:t>
            </w:r>
            <w:r>
              <w:rPr>
                <w:rFonts w:ascii="Times New Roman" w:hAnsi="Times New Roman" w:cs="Times New Roman" w:eastAsia="宋体"/>
                <w:sz w:val="21"/>
                <w:szCs w:val="21"/>
              </w:rPr>
              <w:t xml:space="preserve"> </w:t>
            </w:r>
            <w:r>
              <w:rPr>
                <w:rFonts w:hint="eastAsia" w:ascii="Times New Roman" w:hAnsi="Times New Roman" w:cs="Times New Roman" w:eastAsia="宋体"/>
                <w:sz w:val="21"/>
                <w:szCs w:val="21"/>
              </w:rPr>
              <w:t xml:space="preserve">及分配价值</w:t>
            </w:r>
          </w:p>
        </w:tc>
      </w:tr>
    </w:tbl>
    <w:p>
      <w:pPr>
        <w:pStyle w:val="BodyText"/>
      </w:pPr>
      <w:r>
        <w:rPr>
          <w:rFonts w:hint="eastAsia"/>
        </w:rPr>
        <w:t xml:space="preserve">本报告说明不确定性信号如何进入研究方法、形成行动并获得实验支持。第三章说明</w:t>
      </w:r>
      <w:r>
        <w:t xml:space="preserve"> PULSE </w:t>
      </w:r>
      <w:r>
        <w:rPr>
          <w:rFonts w:hint="eastAsia"/>
        </w:rPr>
        <w:t xml:space="preserve">的观测指标、澄清规则与本项目实验结果；第四章依据计划质量研究论文[1]说明</w:t>
      </w:r>
      <w:r>
        <w:t xml:space="preserve"> PlanCoder </w:t>
      </w:r>
      <w:r>
        <w:rPr>
          <w:rFonts w:hint="eastAsia"/>
        </w:rPr>
        <w:t xml:space="preserve">的评分、修复方法和实验结果；第五章依据文献[2]说明</w:t>
      </w:r>
      <w:r>
        <w:t xml:space="preserve"> BeyondUncertainty </w:t>
      </w:r>
      <w:r>
        <w:rPr>
          <w:rFonts w:hint="eastAsia"/>
        </w:rPr>
        <w:t xml:space="preserve">的推理—检索传播方法。核心算法与条目编号的对应关系见附录</w:t>
      </w:r>
      <w:r>
        <w:t xml:space="preserve"> A。</w:t>
      </w:r>
    </w:p>
    <w:bookmarkEnd w:id="11"/>
    <w:bookmarkStart w:id="12" w:name="需要回答的研究问题"/>
    <w:p>
      <w:pPr>
        <w:pStyle w:val="Heading2"/>
      </w:pPr>
      <w:r>
        <w:rPr>
          <w:rFonts w:ascii="黑体" w:hAnsi="黑体" w:cs="黑体" w:eastAsia="黑体"/>
          <w:color w:val="000000"/>
        </w:rPr>
        <w:t xml:space="preserve">1.3 </w:t>
      </w:r>
      <w:r>
        <w:rPr>
          <w:rFonts w:hint="eastAsia" w:ascii="黑体" w:hAnsi="黑体" w:cs="黑体" w:eastAsia="黑体"/>
          <w:color w:val="000000"/>
        </w:rPr>
        <w:t xml:space="preserve">需要回答的研究问题</w:t>
      </w:r>
    </w:p>
    <w:p>
      <w:pPr>
        <w:pStyle w:val="FirstParagraph"/>
      </w:pPr>
      <w:r>
        <w:rPr>
          <w:rFonts w:hint="eastAsia"/>
        </w:rPr>
        <w:t xml:space="preserve">第一，局部信号能否指出值得获取的信息？生成波动可以反映多种候选解，但低波动也可能掩盖稳定错误理解。第二，计划质量能否成为可操作的中间检查点？需要证明评分维度有可解释含义，并说明计划修复如何改变后续实现。第三，一个模块产生的置信信号能否被下游模块使用？需要给出确定的传播对象、消费接口与动作规则。第四，行动带来的收益是否超过成本？正确率、问题数量、检索片段、模型调用和</w:t>
      </w:r>
      <w:r>
        <w:t xml:space="preserve"> token </w:t>
      </w:r>
      <w:r>
        <w:rPr>
          <w:rFonts w:hint="eastAsia"/>
        </w:rPr>
        <w:t xml:space="preserve">应分别统计。</w:t>
      </w:r>
    </w:p>
    <w:p>
      <w:pPr>
        <w:pStyle w:val="BodyText"/>
      </w:pPr>
      <w:r>
        <w:rPr>
          <w:rFonts w:hint="eastAsia"/>
        </w:rPr>
        <w:t xml:space="preserve">这些问题共同决定主动感知的评价方式：既考察信号是否有信息，也考察行动是否有效，并检查同预算或相同执行条件下是否仍有优势。相关性、人机评分一致性、策略收益和系统级感知准确率分别回答不同问题。</w:t>
      </w:r>
    </w:p>
    <w:bookmarkEnd w:id="12"/>
    <w:bookmarkStart w:id="13" w:name="相关研究与方法定位"/>
    <w:p>
      <w:pPr>
        <w:pStyle w:val="Heading2"/>
      </w:pPr>
      <w:r>
        <w:rPr>
          <w:rFonts w:ascii="黑体" w:hAnsi="黑体" w:cs="黑体" w:eastAsia="黑体"/>
          <w:color w:val="000000"/>
        </w:rPr>
        <w:t xml:space="preserve">1.4 </w:t>
      </w:r>
      <w:r>
        <w:rPr>
          <w:rFonts w:hint="eastAsia" w:ascii="黑体" w:hAnsi="黑体" w:cs="黑体" w:eastAsia="黑体"/>
          <w:color w:val="000000"/>
        </w:rPr>
        <w:t xml:space="preserve">相关研究与方法定位</w:t>
      </w:r>
    </w:p>
    <w:p>
      <w:pPr>
        <w:pStyle w:val="FirstParagraph"/>
      </w:pPr>
      <w:r>
        <w:rPr>
          <w:rFonts w:hint="eastAsia"/>
        </w:rPr>
        <w:t xml:space="preserve">相关研究从不同角度讨论“是否需要问”和“问什么”：CodeClarQA</w:t>
      </w:r>
      <w:r>
        <w:t xml:space="preserve"> </w:t>
      </w:r>
      <w:r>
        <w:rPr>
          <w:rFonts w:hint="eastAsia"/>
        </w:rPr>
        <w:t xml:space="preserve">面向代码生成中的欠规格描述构造澄清问答[3]，ClarifyGPT</w:t>
      </w:r>
      <w:r>
        <w:t xml:space="preserve"> </w:t>
      </w:r>
      <w:r>
        <w:rPr>
          <w:rFonts w:hint="eastAsia"/>
        </w:rPr>
        <w:t xml:space="preserve">研究需求澄清对代码生成的作用[4]，TiCoder</w:t>
      </w:r>
      <w:r>
        <w:t xml:space="preserve"> </w:t>
      </w:r>
      <w:r>
        <w:rPr>
          <w:rFonts w:hint="eastAsia"/>
        </w:rPr>
        <w:t xml:space="preserve">利用交互式测试反馈帮助用户表达意图[5]；主动任务消歧把提问作为降低候选解释不确定性的选择问题[6]。相关软件工程工作进一步讨论缺失信息的任务相关性、用户可回答性以及提问和执行角色的区分[7–9]。各方法的任务规模、信息来源和预算构成其效果比较的前提。</w:t>
      </w:r>
    </w:p>
    <w:p>
      <w:pPr>
        <w:pStyle w:val="BodyText"/>
      </w:pPr>
      <w:r>
        <w:rPr>
          <w:rFonts w:hint="eastAsia"/>
        </w:rPr>
        <w:t xml:space="preserve">本报告围绕需求澄清、计划优化和检索路由三类主动决策展开：PULSE</w:t>
      </w:r>
      <w:r>
        <w:t xml:space="preserve"> </w:t>
      </w:r>
      <w:r>
        <w:rPr>
          <w:rFonts w:hint="eastAsia"/>
        </w:rPr>
        <w:t xml:space="preserve">研究需求信息获取，PlanCoder</w:t>
      </w:r>
      <w:r>
        <w:t xml:space="preserve"> </w:t>
      </w:r>
      <w:r>
        <w:rPr>
          <w:rFonts w:hint="eastAsia"/>
        </w:rPr>
        <w:t xml:space="preserve">对可执行任务计划进行评价与修复，BeyondUncertainty</w:t>
      </w:r>
      <w:r>
        <w:t xml:space="preserve"> </w:t>
      </w:r>
      <w:r>
        <w:rPr>
          <w:rFonts w:hint="eastAsia"/>
        </w:rPr>
        <w:t xml:space="preserve">将可观察置信信号用于检索路由。三类方法分别通过补充需求条件、改变计划以及选择外部知识干预决策过程，并以各自实验设计检验收益。</w:t>
      </w:r>
    </w:p>
    <w:bookmarkEnd w:id="13"/>
    <w:bookmarkEnd w:id="14"/>
    <w:bookmarkStart w:id="18" w:name="多源信号观察时点与共同方法框架"/>
    <w:p>
      <w:pPr>
        <w:pStyle w:val="Heading1"/>
      </w:pPr>
      <w:r>
        <w:rPr>
          <w:rFonts w:ascii="黑体" w:hAnsi="黑体" w:cs="黑体" w:eastAsia="黑体"/>
          <w:color w:val="000000"/>
        </w:rPr>
        <w:t xml:space="preserve">2 </w:t>
      </w:r>
      <w:r>
        <w:rPr>
          <w:rFonts w:hint="eastAsia" w:ascii="黑体" w:hAnsi="黑体" w:cs="黑体" w:eastAsia="黑体"/>
          <w:color w:val="000000"/>
        </w:rPr>
        <w:t xml:space="preserve">多源信号、观察时点与共同方法框架</w:t>
      </w:r>
    </w:p>
    <w:bookmarkStart w:id="15" w:name="观察对象和信息边界"/>
    <w:p>
      <w:pPr>
        <w:pStyle w:val="Heading2"/>
      </w:pPr>
      <w:r>
        <w:rPr>
          <w:rFonts w:ascii="黑体" w:hAnsi="黑体" w:cs="黑体" w:eastAsia="黑体"/>
          <w:color w:val="000000"/>
        </w:rPr>
        <w:t xml:space="preserve">2.1 </w:t>
      </w:r>
      <w:r>
        <w:rPr>
          <w:rFonts w:hint="eastAsia" w:ascii="黑体" w:hAnsi="黑体" w:cs="黑体" w:eastAsia="黑体"/>
          <w:color w:val="000000"/>
        </w:rPr>
        <w:t xml:space="preserve">观察对象和信息边界</w:t>
      </w:r>
    </w:p>
    <w:tbl>
      <w:tblPr>
        <w:tblStyle w:val="Table"/>
        <w:tblW w:type="dxa" w:w="9360"/>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1841"/>
        <w:gridCol w:w="2695"/>
        <w:gridCol w:w="2623"/>
        <w:gridCol w:w="2201"/>
      </w:tblGrid>
      <w:tr>
        <w:trPr>
          <w:tblHeader w:val="on"/>
        </w:trPr>
        <w:tc>
          <w:tcPr>
            <w:tcW w:w="1841" w:type="dxa"/>
            <w:vAlign w:val="center"/>
            <w:shd w:val="clear" w:fill="EDEDED"/>
          </w:tcPr>
          <w:p>
            <w:pPr>
              <w:pStyle w:val="Compact"/>
              <w:spacing w:before="0" w:after="0" w:line="360" w:lineRule="auto"/>
              <w:ind w:firstLineChars="0"/>
              <w:jc w:val="center"/>
            </w:pPr>
            <w:r>
              <w:rPr>
                <w:rFonts w:hint="eastAsia" w:ascii="Times New Roman" w:hAnsi="Times New Roman" w:cs="Times New Roman" w:eastAsia="宋体"/>
                <w:sz w:val="21"/>
                <w:szCs w:val="21"/>
                <w:b w:val="1"/>
              </w:rPr>
              <w:t xml:space="preserve">时点</w:t>
            </w:r>
          </w:p>
        </w:tc>
        <w:tc>
          <w:tcPr>
            <w:tcW w:w="2695" w:type="dxa"/>
            <w:vAlign w:val="center"/>
            <w:shd w:val="clear" w:fill="EDEDED"/>
          </w:tcPr>
          <w:p>
            <w:pPr>
              <w:pStyle w:val="Compact"/>
              <w:spacing w:before="0" w:after="0" w:line="360" w:lineRule="auto"/>
              <w:ind w:firstLineChars="0"/>
              <w:jc w:val="center"/>
            </w:pPr>
            <w:r>
              <w:rPr>
                <w:rFonts w:hint="eastAsia" w:ascii="Times New Roman" w:hAnsi="Times New Roman" w:cs="Times New Roman" w:eastAsia="宋体"/>
                <w:sz w:val="21"/>
                <w:szCs w:val="21"/>
                <w:b w:val="1"/>
              </w:rPr>
              <w:t xml:space="preserve">当时可见的信息</w:t>
            </w:r>
          </w:p>
        </w:tc>
        <w:tc>
          <w:tcPr>
            <w:tcW w:w="2623" w:type="dxa"/>
            <w:vAlign w:val="center"/>
            <w:shd w:val="clear" w:fill="EDEDED"/>
          </w:tcPr>
          <w:p>
            <w:pPr>
              <w:pStyle w:val="Compact"/>
              <w:spacing w:before="0" w:after="0" w:line="360" w:lineRule="auto"/>
              <w:ind w:firstLineChars="0"/>
              <w:jc w:val="center"/>
            </w:pPr>
            <w:r>
              <w:rPr>
                <w:rFonts w:hint="eastAsia" w:ascii="Times New Roman" w:hAnsi="Times New Roman" w:cs="Times New Roman" w:eastAsia="宋体"/>
                <w:sz w:val="21"/>
                <w:szCs w:val="21"/>
                <w:b w:val="1"/>
              </w:rPr>
              <w:t xml:space="preserve">可计算或记录的信号</w:t>
            </w:r>
          </w:p>
        </w:tc>
        <w:tc>
          <w:tcPr>
            <w:tcW w:w="2201" w:type="dxa"/>
            <w:vAlign w:val="center"/>
            <w:shd w:val="clear" w:fill="EDEDED"/>
          </w:tcPr>
          <w:p>
            <w:pPr>
              <w:pStyle w:val="Compact"/>
              <w:spacing w:before="0" w:after="0" w:line="360" w:lineRule="auto"/>
              <w:ind w:firstLineChars="0"/>
              <w:jc w:val="center"/>
            </w:pPr>
            <w:r>
              <w:rPr>
                <w:rFonts w:hint="eastAsia" w:ascii="Times New Roman" w:hAnsi="Times New Roman" w:cs="Times New Roman" w:eastAsia="宋体"/>
                <w:sz w:val="21"/>
                <w:szCs w:val="21"/>
                <w:b w:val="1"/>
              </w:rPr>
              <w:t xml:space="preserve">可采取的动作</w:t>
            </w:r>
          </w:p>
        </w:tc>
      </w:tr>
      <w:tr>
        <w:tc>
          <w:tcPr>
            <w:tcW w:w="1841"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收到需求或问题</w:t>
            </w:r>
          </w:p>
        </w:tc>
        <w:tc>
          <w:tcPr>
            <w:tcW w:w="2695"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输入文本、授权上下文、历史资料</w:t>
            </w:r>
          </w:p>
        </w:tc>
        <w:tc>
          <w:tcPr>
            <w:tcW w:w="2623"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信息缺口、歧义类别、历史风险提示</w:t>
            </w:r>
          </w:p>
        </w:tc>
        <w:tc>
          <w:tcPr>
            <w:tcW w:w="2201"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澄清或继续处理</w:t>
            </w:r>
          </w:p>
        </w:tc>
      </w:tr>
      <w:tr>
        <w:tc>
          <w:tcPr>
            <w:tcW w:w="1841"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计划生成后</w:t>
            </w:r>
          </w:p>
        </w:tc>
        <w:tc>
          <w:tcPr>
            <w:tcW w:w="2695"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题目、计划、公开测试</w:t>
            </w:r>
          </w:p>
        </w:tc>
        <w:tc>
          <w:tcPr>
            <w:tcW w:w="2623"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三维计划质量、步骤覆盖与测试一致性</w:t>
            </w:r>
          </w:p>
        </w:tc>
        <w:tc>
          <w:tcPr>
            <w:tcW w:w="2201"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检查计划或进入代码生成</w:t>
            </w:r>
          </w:p>
        </w:tc>
      </w:tr>
      <w:tr>
        <w:tc>
          <w:tcPr>
            <w:tcW w:w="1841"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代码公开测试后</w:t>
            </w:r>
          </w:p>
        </w:tc>
        <w:tc>
          <w:tcPr>
            <w:tcW w:w="2695"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当前代码、公开测试结果与失败信息</w:t>
            </w:r>
          </w:p>
        </w:tc>
        <w:tc>
          <w:tcPr>
            <w:tcW w:w="2623"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失败位置、修复次数、预算余额</w:t>
            </w:r>
          </w:p>
        </w:tc>
        <w:tc>
          <w:tcPr>
            <w:tcW w:w="2201"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修计划、修代码或停止</w:t>
            </w:r>
          </w:p>
        </w:tc>
      </w:tr>
      <w:tr>
        <w:tc>
          <w:tcPr>
            <w:tcW w:w="1841"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问答探测后</w:t>
            </w:r>
          </w:p>
        </w:tc>
        <w:tc>
          <w:tcPr>
            <w:tcW w:w="2695"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临时答案、自报置信度、简短状态摘要</w:t>
            </w:r>
          </w:p>
        </w:tc>
        <w:tc>
          <w:tcPr>
            <w:tcW w:w="2623" w:type="dxa"/>
            <w:vAlign w:val="center"/>
          </w:tcPr>
          <w:p>
            <w:pPr>
              <w:pStyle w:val="Compact"/>
              <w:spacing w:before="0" w:after="0" w:line="360" w:lineRule="auto"/>
              <w:ind w:firstLineChars="0"/>
              <w:jc w:val="left"/>
            </w:pPr>
            <m:oMath>
              <m:sSub>
                <m:e>
                  <m:r>
                    <m:t>c</m:t>
                  </m:r>
                </m:e>
                <m:sub>
                  <m:r>
                    <m:t>0</m:t>
                  </m:r>
                </m:sub>
              </m:sSub>
            </m:oMath>
            <w:r>
              <w:rPr>
                <w:rFonts w:ascii="Times New Roman" w:hAnsi="Times New Roman" w:cs="Times New Roman" w:eastAsia="宋体"/>
                <w:sz w:val="21"/>
                <w:szCs w:val="21"/>
              </w:rPr>
              <w:t xml:space="preserve"> </w:t>
            </w:r>
            <w:r>
              <w:rPr>
                <w:rFonts w:hint="eastAsia" w:ascii="Times New Roman" w:hAnsi="Times New Roman" w:cs="Times New Roman" w:eastAsia="宋体"/>
                <w:sz w:val="21"/>
                <w:szCs w:val="21"/>
              </w:rPr>
              <w:t xml:space="preserve">与</w:t>
            </w:r>
            <w:r>
              <w:rPr>
                <w:rFonts w:ascii="Times New Roman" w:hAnsi="Times New Roman" w:cs="Times New Roman" w:eastAsia="宋体"/>
                <w:sz w:val="21"/>
                <w:szCs w:val="21"/>
              </w:rPr>
              <w:t xml:space="preserve"> </w:t>
            </w:r>
            <m:oMath>
              <m:sSub>
                <m:e>
                  <m:r>
                    <m:t>u</m:t>
                  </m:r>
                </m:e>
                <m:sub>
                  <m:r>
                    <m:t>0</m:t>
                  </m:r>
                </m:sub>
              </m:sSub>
              <m:r>
                <m:rPr>
                  <m:sty m:val="p"/>
                </m:rPr>
                <m:t>=</m:t>
              </m:r>
              <m:r>
                <m:t>1</m:t>
              </m:r>
              <m:r>
                <m:rPr>
                  <m:sty m:val="p"/>
                </m:rPr>
                <m:t>−</m:t>
              </m:r>
              <m:sSub>
                <m:e>
                  <m:r>
                    <m:t>c</m:t>
                  </m:r>
                </m:e>
                <m:sub>
                  <m:r>
                    <m:t>0</m:t>
                  </m:r>
                </m:sub>
              </m:sSub>
            </m:oMath>
          </w:p>
        </w:tc>
        <w:tc>
          <w:tcPr>
            <w:tcW w:w="2201"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决定是否检索</w:t>
            </w:r>
          </w:p>
        </w:tc>
      </w:tr>
      <w:tr>
        <w:tc>
          <w:tcPr>
            <w:tcW w:w="1841"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检索和最终回答后</w:t>
            </w:r>
          </w:p>
        </w:tc>
        <w:tc>
          <w:tcPr>
            <w:tcW w:w="2695"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检索片段、最终答案、调用记录</w:t>
            </w:r>
          </w:p>
        </w:tc>
        <w:tc>
          <w:tcPr>
            <w:tcW w:w="2623"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质量、证据量、推理成本</w:t>
            </w:r>
          </w:p>
        </w:tc>
        <w:tc>
          <w:tcPr>
            <w:tcW w:w="2201"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评价当前决策并保存记录</w:t>
            </w:r>
          </w:p>
        </w:tc>
      </w:tr>
      <w:tr>
        <w:tc>
          <w:tcPr>
            <w:tcW w:w="1841"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离线研究评估</w:t>
            </w:r>
          </w:p>
        </w:tc>
        <w:tc>
          <w:tcPr>
            <w:tcW w:w="2695"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隐藏测试或问答参考答案</w:t>
            </w:r>
          </w:p>
        </w:tc>
        <w:tc>
          <w:tcPr>
            <w:tcW w:w="2623"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功能正确性、F1、EM、干预收益</w:t>
            </w:r>
          </w:p>
        </w:tc>
        <w:tc>
          <w:tcPr>
            <w:tcW w:w="2201"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分析与验证方法</w:t>
            </w:r>
          </w:p>
        </w:tc>
      </w:tr>
    </w:tbl>
    <w:p>
      <w:pPr>
        <w:pStyle w:val="BodyText"/>
      </w:pPr>
      <w:r>
        <w:rPr>
          <w:rFonts w:hint="eastAsia"/>
        </w:rPr>
        <w:t xml:space="preserve">隐蔽测试和问答参考答案用于最终评价，不能作为当次在线决策的输入。PULSE</w:t>
      </w:r>
      <w:r>
        <w:t xml:space="preserve"> </w:t>
      </w:r>
      <w:r>
        <w:rPr>
          <w:rFonts w:hint="eastAsia"/>
        </w:rPr>
        <w:t xml:space="preserve">的历史</w:t>
      </w:r>
      <w:r>
        <w:t xml:space="preserve"> UQ </w:t>
      </w:r>
      <w:r>
        <w:rPr>
          <w:rFonts w:hint="eastAsia"/>
        </w:rPr>
        <w:t xml:space="preserve">可以影响下一批次的选择，但当前生成完成后才得到的</w:t>
      </w:r>
      <w:r>
        <w:t xml:space="preserve"> UQ </w:t>
      </w:r>
      <w:r>
        <w:rPr>
          <w:rFonts w:hint="eastAsia"/>
        </w:rPr>
        <w:t xml:space="preserve">不能作为首次生成前的已知信息。PlanCoder</w:t>
      </w:r>
      <w:r>
        <w:t xml:space="preserve"> </w:t>
      </w:r>
      <w:r>
        <w:rPr>
          <w:rFonts w:hint="eastAsia"/>
        </w:rPr>
        <w:t xml:space="preserve">的失败反馈来自公开测试；BeyondUncertainty</w:t>
      </w:r>
      <w:r>
        <w:t xml:space="preserve"> </w:t>
      </w:r>
      <w:r>
        <w:rPr>
          <w:rFonts w:hint="eastAsia"/>
        </w:rPr>
        <w:t xml:space="preserve">的路由由探测置信度决定，测试</w:t>
      </w:r>
      <w:r>
        <w:t xml:space="preserve"> F1 </w:t>
      </w:r>
      <w:r>
        <w:rPr>
          <w:rFonts w:hint="eastAsia"/>
        </w:rPr>
        <w:t xml:space="preserve">只用于评估。</w:t>
      </w:r>
    </w:p>
    <w:bookmarkEnd w:id="15"/>
    <w:bookmarkStart w:id="16" w:name="信号决策动作结果的记录结构"/>
    <w:p>
      <w:pPr>
        <w:pStyle w:val="Heading2"/>
      </w:pPr>
      <w:r>
        <w:rPr>
          <w:rFonts w:ascii="黑体" w:hAnsi="黑体" w:cs="黑体" w:eastAsia="黑体"/>
          <w:color w:val="000000"/>
        </w:rPr>
        <w:t xml:space="preserve">2.2 </w:t>
      </w:r>
      <w:r>
        <w:rPr>
          <w:rFonts w:hint="eastAsia" w:ascii="黑体" w:hAnsi="黑体" w:cs="黑体" w:eastAsia="黑体"/>
          <w:color w:val="000000"/>
        </w:rPr>
        <w:t xml:space="preserve">“信号—决策—动作—结果”的记录结构</w:t>
      </w:r>
    </w:p>
    <w:p>
      <w:pPr>
        <w:pStyle w:val="FirstParagraph"/>
      </w:pPr>
      <w:r>
        <w:rPr>
          <w:rFonts w:hint="eastAsia"/>
        </w:rPr>
        <w:t xml:space="preserve">建议每次研究运行保存任务</w:t>
      </w:r>
      <w:r>
        <w:t xml:space="preserve"> </w:t>
      </w:r>
      <w:r>
        <w:rPr>
          <w:rFonts w:hint="eastAsia"/>
        </w:rPr>
        <w:t xml:space="preserve">ID、数据集与版本、观察时点、可见输入、信号值、标准或阈值、所选动作、动作结果和成本。计划、代码、问答及测试分别保存版本，使一次决策可以追溯到当时使用的信息。缺失信号记录为未观测，冲突信号保留各自值与依据。</w:t>
      </w:r>
    </w:p>
    <w:p>
      <w:pPr>
        <w:pStyle w:val="SourceCode"/>
        <w:spacing w:before="120" w:after="120" w:line="280" w:lineRule="auto"/>
        <w:ind w:firstLineChars="0" w:left="220" w:right="220"/>
        <w:jc w:val="left"/>
        <w:wordWrap w:val="on"/>
        <w:shd w:val="clear" w:fill="F7F7F7"/>
        <w:pBdr>
          <w:top w:val="single" w:sz="4" w:space="5" w:color="D9D9D9"/>
          <w:left w:val="single" w:sz="4" w:space="5" w:color="D9D9D9"/>
          <w:bottom w:val="single" w:sz="4" w:space="5" w:color="D9D9D9"/>
          <w:right w:val="single" w:sz="4" w:space="5" w:color="D9D9D9"/>
        </w:pBdr>
      </w:pPr>
      <w:r>
        <w:rPr>
          <w:rFonts w:ascii="Consolas" w:hAnsi="Consolas" w:cs="Consolas" w:eastAsia="宋体"/>
          <w:rStyle w:val="VerbatimChar"/>
          <w:sz w:val="21"/>
          <w:szCs w:val="21"/>
          <w:color w:val="333333"/>
        </w:rPr>
        <w:t xml:space="preserve">flowchart LR</w:t>
      </w:r>
      <w:r>
        <w:rPr>
          <w:rFonts w:ascii="Consolas" w:hAnsi="Consolas" w:cs="Consolas" w:eastAsia="宋体"/>
          <w:sz w:val="21"/>
          <w:szCs w:val="21"/>
          <w:color w:val="333333"/>
        </w:rPr>
        <w:br/>
      </w:r>
      <w:r>
        <w:rPr>
          <w:rFonts w:ascii="Consolas" w:hAnsi="Consolas" w:cs="Consolas" w:eastAsia="宋体"/>
          <w:rStyle w:val="VerbatimChar"/>
          <w:sz w:val="21"/>
          <w:szCs w:val="21"/>
          <w:color w:val="333333"/>
        </w:rPr>
        <w:t xml:space="preserve">    </w:t>
      </w:r>
      <w:r>
        <w:rPr>
          <w:rStyle w:val="VerbatimChar"/>
          <w:rFonts w:hint="eastAsia" w:ascii="Consolas" w:hAnsi="Consolas" w:cs="Consolas" w:eastAsia="宋体"/>
          <w:sz w:val="21"/>
          <w:szCs w:val="21"/>
          <w:color w:val="333333"/>
        </w:rPr>
        <w:t xml:space="preserve">O[输入与可见上下文]</w:t>
      </w:r>
      <w:r>
        <w:rPr>
          <w:rFonts w:ascii="Consolas" w:hAnsi="Consolas" w:cs="Consolas" w:eastAsia="宋体"/>
          <w:rStyle w:val="VerbatimChar"/>
          <w:sz w:val="21"/>
          <w:szCs w:val="21"/>
          <w:color w:val="333333"/>
        </w:rPr>
        <w:t xml:space="preserve"> --&gt; </w:t>
      </w:r>
      <w:r>
        <w:rPr>
          <w:rStyle w:val="VerbatimChar"/>
          <w:rFonts w:hint="eastAsia" w:ascii="Consolas" w:hAnsi="Consolas" w:cs="Consolas" w:eastAsia="宋体"/>
          <w:sz w:val="21"/>
          <w:szCs w:val="21"/>
          <w:color w:val="333333"/>
        </w:rPr>
        <w:t xml:space="preserve">S[局部信号采集]</w:t>
      </w:r>
      <w:r>
        <w:rPr>
          <w:rFonts w:ascii="Consolas" w:hAnsi="Consolas" w:cs="Consolas" w:eastAsia="宋体"/>
          <w:sz w:val="21"/>
          <w:szCs w:val="21"/>
          <w:color w:val="333333"/>
        </w:rPr>
        <w:br/>
      </w:r>
      <w:r>
        <w:rPr>
          <w:rFonts w:ascii="Consolas" w:hAnsi="Consolas" w:cs="Consolas" w:eastAsia="宋体"/>
          <w:rStyle w:val="VerbatimChar"/>
          <w:sz w:val="21"/>
          <w:szCs w:val="21"/>
          <w:color w:val="333333"/>
        </w:rPr>
        <w:t xml:space="preserve">    S --&gt; </w:t>
      </w:r>
      <w:r>
        <w:rPr>
          <w:rStyle w:val="VerbatimChar"/>
          <w:rFonts w:hint="eastAsia" w:ascii="Consolas" w:hAnsi="Consolas" w:cs="Consolas" w:eastAsia="宋体"/>
          <w:sz w:val="21"/>
          <w:szCs w:val="21"/>
          <w:color w:val="333333"/>
        </w:rPr>
        <w:t xml:space="preserve">D[依据标准和预算作决策]</w:t>
      </w:r>
      <w:r>
        <w:rPr>
          <w:rFonts w:ascii="Consolas" w:hAnsi="Consolas" w:cs="Consolas" w:eastAsia="宋体"/>
          <w:sz w:val="21"/>
          <w:szCs w:val="21"/>
          <w:color w:val="333333"/>
        </w:rPr>
        <w:br/>
      </w:r>
      <w:r>
        <w:rPr>
          <w:rFonts w:ascii="Consolas" w:hAnsi="Consolas" w:cs="Consolas" w:eastAsia="宋体"/>
          <w:rStyle w:val="VerbatimChar"/>
          <w:sz w:val="21"/>
          <w:szCs w:val="21"/>
          <w:color w:val="333333"/>
        </w:rPr>
        <w:t xml:space="preserve">    D --&gt; </w:t>
      </w:r>
      <w:r>
        <w:rPr>
          <w:rStyle w:val="VerbatimChar"/>
          <w:rFonts w:hint="eastAsia" w:ascii="Consolas" w:hAnsi="Consolas" w:cs="Consolas" w:eastAsia="宋体"/>
          <w:sz w:val="21"/>
          <w:szCs w:val="21"/>
          <w:color w:val="333333"/>
        </w:rPr>
        <w:t xml:space="preserve">A[澄清</w:t>
      </w:r>
      <w:r>
        <w:rPr>
          <w:rFonts w:ascii="Consolas" w:hAnsi="Consolas" w:cs="Consolas" w:eastAsia="宋体"/>
          <w:rStyle w:val="VerbatimChar"/>
          <w:sz w:val="21"/>
          <w:szCs w:val="21"/>
          <w:color w:val="333333"/>
        </w:rPr>
        <w:t xml:space="preserve"> / </w:t>
      </w:r>
      <w:r>
        <w:rPr>
          <w:rStyle w:val="VerbatimChar"/>
          <w:rFonts w:hint="eastAsia" w:ascii="Consolas" w:hAnsi="Consolas" w:cs="Consolas" w:eastAsia="宋体"/>
          <w:sz w:val="21"/>
          <w:szCs w:val="21"/>
          <w:color w:val="333333"/>
        </w:rPr>
        <w:t xml:space="preserve">计划修复</w:t>
      </w:r>
      <w:r>
        <w:rPr>
          <w:rFonts w:ascii="Consolas" w:hAnsi="Consolas" w:cs="Consolas" w:eastAsia="宋体"/>
          <w:rStyle w:val="VerbatimChar"/>
          <w:sz w:val="21"/>
          <w:szCs w:val="21"/>
          <w:color w:val="333333"/>
        </w:rPr>
        <w:t xml:space="preserve"> / </w:t>
      </w:r>
      <w:r>
        <w:rPr>
          <w:rStyle w:val="VerbatimChar"/>
          <w:rFonts w:hint="eastAsia" w:ascii="Consolas" w:hAnsi="Consolas" w:cs="Consolas" w:eastAsia="宋体"/>
          <w:sz w:val="21"/>
          <w:szCs w:val="21"/>
          <w:color w:val="333333"/>
        </w:rPr>
        <w:t xml:space="preserve">检索]</w:t>
      </w:r>
      <w:r>
        <w:rPr>
          <w:rFonts w:ascii="Consolas" w:hAnsi="Consolas" w:cs="Consolas" w:eastAsia="宋体"/>
          <w:sz w:val="21"/>
          <w:szCs w:val="21"/>
          <w:color w:val="333333"/>
        </w:rPr>
        <w:br/>
      </w:r>
      <w:r>
        <w:rPr>
          <w:rFonts w:ascii="Consolas" w:hAnsi="Consolas" w:cs="Consolas" w:eastAsia="宋体"/>
          <w:rStyle w:val="VerbatimChar"/>
          <w:sz w:val="21"/>
          <w:szCs w:val="21"/>
          <w:color w:val="333333"/>
        </w:rPr>
        <w:t xml:space="preserve">    A --&gt; </w:t>
      </w:r>
      <w:r>
        <w:rPr>
          <w:rStyle w:val="VerbatimChar"/>
          <w:rFonts w:hint="eastAsia" w:ascii="Consolas" w:hAnsi="Consolas" w:cs="Consolas" w:eastAsia="宋体"/>
          <w:sz w:val="21"/>
          <w:szCs w:val="21"/>
          <w:color w:val="333333"/>
        </w:rPr>
        <w:t xml:space="preserve">G[生成新的实现或答案]</w:t>
      </w:r>
      <w:r>
        <w:rPr>
          <w:rFonts w:ascii="Consolas" w:hAnsi="Consolas" w:cs="Consolas" w:eastAsia="宋体"/>
          <w:sz w:val="21"/>
          <w:szCs w:val="21"/>
          <w:color w:val="333333"/>
        </w:rPr>
        <w:br/>
      </w:r>
      <w:r>
        <w:rPr>
          <w:rFonts w:ascii="Consolas" w:hAnsi="Consolas" w:cs="Consolas" w:eastAsia="宋体"/>
          <w:rStyle w:val="VerbatimChar"/>
          <w:sz w:val="21"/>
          <w:szCs w:val="21"/>
          <w:color w:val="333333"/>
        </w:rPr>
        <w:t xml:space="preserve">    G --&gt; </w:t>
      </w:r>
      <w:r>
        <w:rPr>
          <w:rStyle w:val="VerbatimChar"/>
          <w:rFonts w:hint="eastAsia" w:ascii="Consolas" w:hAnsi="Consolas" w:cs="Consolas" w:eastAsia="宋体"/>
          <w:sz w:val="21"/>
          <w:szCs w:val="21"/>
          <w:color w:val="333333"/>
        </w:rPr>
        <w:t xml:space="preserve">V[独立质量与成本评价]</w:t>
      </w:r>
      <w:r>
        <w:rPr>
          <w:rFonts w:ascii="Consolas" w:hAnsi="Consolas" w:cs="Consolas" w:eastAsia="宋体"/>
          <w:sz w:val="21"/>
          <w:szCs w:val="21"/>
          <w:color w:val="333333"/>
        </w:rPr>
        <w:br/>
      </w:r>
      <w:r>
        <w:rPr>
          <w:rFonts w:ascii="Consolas" w:hAnsi="Consolas" w:cs="Consolas" w:eastAsia="宋体"/>
          <w:rStyle w:val="VerbatimChar"/>
          <w:sz w:val="21"/>
          <w:szCs w:val="21"/>
          <w:color w:val="333333"/>
        </w:rPr>
        <w:t xml:space="preserve">    V --&gt; </w:t>
      </w:r>
      <w:r>
        <w:rPr>
          <w:rStyle w:val="VerbatimChar"/>
          <w:rFonts w:hint="eastAsia" w:ascii="Consolas" w:hAnsi="Consolas" w:cs="Consolas" w:eastAsia="宋体"/>
          <w:sz w:val="21"/>
          <w:szCs w:val="21"/>
          <w:color w:val="333333"/>
        </w:rPr>
        <w:t xml:space="preserve">R[版本与结果归档]</w:t>
      </w:r>
    </w:p>
    <w:p>
      <w:pPr>
        <w:pStyle w:val="FirstParagraph"/>
      </w:pPr>
      <w:r>
        <w:rPr>
          <w:rFonts w:hint="eastAsia"/>
        </w:rPr>
        <w:t xml:space="preserve">图</w:t>
      </w:r>
      <w:r>
        <w:t xml:space="preserve"> 1　</w:t>
      </w:r>
      <w:r>
        <w:rPr>
          <w:rFonts w:hint="eastAsia"/>
        </w:rPr>
        <w:t xml:space="preserve">三条研究主线的共同分析结构。该图概括研究对象与记录关系，各方法的实际控制流分别见第三至第五章。</w:t>
      </w:r>
    </w:p>
    <w:bookmarkEnd w:id="16"/>
    <w:bookmarkStart w:id="17" w:name="信号解释与方法协同"/>
    <w:p>
      <w:pPr>
        <w:pStyle w:val="Heading2"/>
      </w:pPr>
      <w:r>
        <w:rPr>
          <w:rFonts w:ascii="黑体" w:hAnsi="黑体" w:cs="黑体" w:eastAsia="黑体"/>
          <w:color w:val="000000"/>
        </w:rPr>
        <w:t xml:space="preserve">2.3 </w:t>
      </w:r>
      <w:r>
        <w:rPr>
          <w:rFonts w:hint="eastAsia" w:ascii="黑体" w:hAnsi="黑体" w:cs="黑体" w:eastAsia="黑体"/>
          <w:color w:val="000000"/>
        </w:rPr>
        <w:t xml:space="preserve">信号解释与方法协同</w:t>
      </w:r>
    </w:p>
    <w:p>
      <w:pPr>
        <w:pStyle w:val="FirstParagraph"/>
      </w:pPr>
      <w:r>
        <w:rPr>
          <w:rFonts w:hint="eastAsia"/>
        </w:rPr>
        <w:t xml:space="preserve">需求端</w:t>
      </w:r>
      <w:r>
        <w:t xml:space="preserve"> UQ </w:t>
      </w:r>
      <w:r>
        <w:rPr>
          <w:rFonts w:hint="eastAsia"/>
        </w:rPr>
        <w:t xml:space="preserve">反映某一生成配置下的结果分散程度；计划三维评分反映评判标准下的方案质量；问答置信度是模型自报的确定程度。即使都位于</w:t>
      </w:r>
      <w:r>
        <w:t xml:space="preserve"> </w:t>
      </w:r>
      <m:oMath>
        <m:r>
          <m:rPr>
            <m:sty m:val="p"/>
          </m:rPr>
          <m:t>[</m:t>
        </m:r>
        <m:r>
          <m:t>0</m:t>
        </m:r>
        <m:r>
          <m:rPr>
            <m:sty m:val="p"/>
          </m:rPr>
          <m:t>,</m:t>
        </m:r>
        <m:r>
          <m:t>1</m:t>
        </m:r>
        <m:r>
          <m:rPr>
            <m:sty m:val="p"/>
          </m:rPr>
          <m:t>]</m:t>
        </m:r>
      </m:oMath>
      <w:r>
        <w:rPr>
          <w:rFonts w:hint="eastAsia"/>
        </w:rPr>
        <w:t xml:space="preserve">，它们也没有天然统一的概率尺度。方法协同应先确定信号的时点和用途，再讨论组合。例如，需求内容已完整而计划遗漏算法步骤时，可以优先处理计划；模型缺少知识证据时，可以研究检索；回答引入原文未支持的新约束时，应先核对来源。</w:t>
      </w:r>
    </w:p>
    <w:p>
      <w:pPr>
        <w:pStyle w:val="BodyText"/>
      </w:pPr>
      <w:r>
        <w:rPr>
          <w:rFonts w:hint="eastAsia"/>
        </w:rPr>
        <w:t xml:space="preserve">本报告将已有方法与拟开展的联合验证分别说明。PlanCoder</w:t>
      </w:r>
      <w:r>
        <w:t xml:space="preserve"> </w:t>
      </w:r>
      <w:r>
        <w:rPr>
          <w:rFonts w:hint="eastAsia"/>
        </w:rPr>
        <w:t xml:space="preserve">的测试反馈循环与</w:t>
      </w:r>
      <w:r>
        <w:t xml:space="preserve"> BeyondUncertainty </w:t>
      </w:r>
      <w:r>
        <w:rPr>
          <w:rFonts w:hint="eastAsia"/>
        </w:rPr>
        <w:t xml:space="preserve">的单次置信度路由各自有完整流程；PULSE</w:t>
      </w:r>
      <w:r>
        <w:t xml:space="preserve"> </w:t>
      </w:r>
      <w:r>
        <w:rPr>
          <w:rFonts w:hint="eastAsia"/>
        </w:rPr>
        <w:t xml:space="preserve">与</w:t>
      </w:r>
      <w:r>
        <w:t xml:space="preserve"> PlanCoder </w:t>
      </w:r>
      <w:r>
        <w:rPr>
          <w:rFonts w:hint="eastAsia"/>
        </w:rPr>
        <w:t xml:space="preserve">在同任务上的联合收益，以及代码生成任务中加入置信度检索的效果，仍需按第六章设计验证。</w:t>
      </w:r>
    </w:p>
    <w:bookmarkEnd w:id="17"/>
    <w:bookmarkEnd w:id="18"/>
    <w:bookmarkStart w:id="27" w:name="需求端主动感知pulse-与选择性澄清"/>
    <w:p>
      <w:pPr>
        <w:pStyle w:val="Heading1"/>
      </w:pPr>
      <w:r>
        <w:rPr>
          <w:rFonts w:ascii="黑体" w:hAnsi="黑体" w:cs="黑体" w:eastAsia="黑体"/>
          <w:color w:val="000000"/>
        </w:rPr>
        <w:t xml:space="preserve">3 </w:t>
      </w:r>
      <w:r>
        <w:rPr>
          <w:rFonts w:hint="eastAsia" w:ascii="黑体" w:hAnsi="黑体" w:cs="黑体" w:eastAsia="黑体"/>
          <w:color w:val="000000"/>
        </w:rPr>
        <w:t xml:space="preserve">需求端主动感知：PULSE</w:t>
      </w:r>
      <w:r>
        <w:rPr>
          <w:rFonts w:ascii="黑体" w:hAnsi="黑体" w:cs="黑体" w:eastAsia="黑体"/>
          <w:color w:val="000000"/>
        </w:rPr>
        <w:t xml:space="preserve"> </w:t>
      </w:r>
      <w:r>
        <w:rPr>
          <w:rFonts w:hint="eastAsia" w:ascii="黑体" w:hAnsi="黑体" w:cs="黑体" w:eastAsia="黑体"/>
          <w:color w:val="000000"/>
        </w:rPr>
        <w:t xml:space="preserve">与选择性澄清</w:t>
      </w:r>
    </w:p>
    <w:bookmarkStart w:id="19" w:name="从生成波动观察需求条件"/>
    <w:p>
      <w:pPr>
        <w:pStyle w:val="Heading2"/>
      </w:pPr>
      <w:r>
        <w:rPr>
          <w:rFonts w:ascii="黑体" w:hAnsi="黑体" w:cs="黑体" w:eastAsia="黑体"/>
          <w:color w:val="000000"/>
        </w:rPr>
        <w:t xml:space="preserve">3.1 </w:t>
      </w:r>
      <w:r>
        <w:rPr>
          <w:rFonts w:hint="eastAsia" w:ascii="黑体" w:hAnsi="黑体" w:cs="黑体" w:eastAsia="黑体"/>
          <w:color w:val="000000"/>
        </w:rPr>
        <w:t xml:space="preserve">从生成波动观察需求条件</w:t>
      </w:r>
    </w:p>
    <w:p>
      <w:pPr>
        <w:pStyle w:val="FirstParagraph"/>
      </w:pPr>
      <w:r>
        <w:t xml:space="preserve">PULSE </w:t>
      </w:r>
      <w:r>
        <w:rPr>
          <w:rFonts w:hint="eastAsia"/>
        </w:rPr>
        <w:t xml:space="preserve">对同一需求生成多个代码候选，同时观察结构差异与测试表现波动。结构分量采用平均成对</w:t>
      </w:r>
      <w:r>
        <w:t xml:space="preserve"> CodeBLEU </w:t>
      </w:r>
      <w:r>
        <w:rPr>
          <w:rFonts w:hint="eastAsia"/>
        </w:rPr>
        <w:t xml:space="preserve">差异；功能分量采用逐候选测试通过率的总体方差，并除以理论上界</w:t>
      </w:r>
      <w:r>
        <w:t xml:space="preserve"> </w:t>
      </w:r>
      <w:r>
        <w:rPr>
          <w:rFonts w:hint="eastAsia"/>
        </w:rPr>
        <w:t xml:space="preserve">0.25；当前实验按等权重组合：</w:t>
      </w:r>
    </w:p>
    <w:p>
      <w:pPr>
        <w:pStyle w:val="BodyText"/>
      </w:pPr>
      <m:oMathPara>
        <m:oMathParaPr>
          <m:jc m:val="center"/>
        </m:oMathParaPr>
        <m:oMath>
          <m:r>
            <m:t>U</m:t>
          </m:r>
          <m:r>
            <m:t>Q</m:t>
          </m:r>
          <m:r>
            <m:rPr>
              <m:sty m:val="p"/>
            </m:rPr>
            <m:t>=</m:t>
          </m:r>
          <m:r>
            <m:t>0.5</m:t>
          </m:r>
          <m:sSub>
            <m:e>
              <m:r>
                <m:t>D</m:t>
              </m:r>
            </m:e>
            <m:sub>
              <m:r>
                <m:t>c</m:t>
              </m:r>
              <m:r>
                <m:t>o</m:t>
              </m:r>
              <m:r>
                <m:t>d</m:t>
              </m:r>
              <m:r>
                <m:t>e</m:t>
              </m:r>
            </m:sub>
          </m:sSub>
          <m:r>
            <m:rPr>
              <m:sty m:val="p"/>
            </m:rPr>
            <m:t>+</m:t>
          </m:r>
          <m:r>
            <m:t>0.5</m:t>
          </m:r>
          <m:sSub>
            <m:e>
              <m:r>
                <m:t>D</m:t>
              </m:r>
            </m:e>
            <m:sub>
              <m:r>
                <m:t>t</m:t>
              </m:r>
              <m:r>
                <m:t>e</m:t>
              </m:r>
              <m:r>
                <m:t>s</m:t>
              </m:r>
              <m:r>
                <m:t>t</m:t>
              </m:r>
            </m:sub>
          </m:sSub>
          <m:r>
            <m:rPr>
              <m:sty m:val="p"/>
            </m:rPr>
            <m:t>.</m:t>
          </m:r>
        </m:oMath>
      </m:oMathPara>
    </w:p>
    <w:p>
      <w:pPr>
        <w:pStyle w:val="FirstParagraph"/>
      </w:pPr>
      <w:r>
        <w:rPr>
          <w:rFonts w:hint="eastAsia"/>
        </w:rPr>
        <w:t xml:space="preserve">详细定义对应配套指标与规则报告中的</w:t>
      </w:r>
      <w:r>
        <w:t xml:space="preserve"> </w:t>
      </w:r>
      <w:r>
        <w:rPr>
          <w:rFonts w:hint="eastAsia"/>
        </w:rPr>
        <w:t xml:space="preserve">P-I01～P-I03。受控实验为同一基础任务准备明确需求与不同歧义条件，使需求变化、生成分散和功能结果可以配对比较。分析的重点是观察哪些输入变化会影响实现，以及波动信号在哪些情形下能够提供线索。</w:t>
      </w:r>
    </w:p>
    <w:p>
      <w:pPr>
        <w:pStyle w:val="BodyText"/>
      </w:pPr>
      <w:r>
        <w:rPr>
          <w:rFonts w:hint="eastAsia"/>
        </w:rPr>
        <w:t xml:space="preserve">六种早期文本扰动操作——内容改写、格式转换、示例删除、冗长改写、噪声注入、拼写扰动——与后续诊断中的词汇、语义、句法歧义及模糊表述是不同构造口径。扰动操作描述样本怎样产生，来源类别需要核对语义影响；二者不能直接相加形成类别数量。真实需求还应核对目标、输入域、输出约束和边界条件是否缺失。</w:t>
      </w:r>
    </w:p>
    <w:bookmarkEnd w:id="19"/>
    <w:bookmarkStart w:id="20" w:name="离线监督与生成前识别"/>
    <w:p>
      <w:pPr>
        <w:pStyle w:val="Heading2"/>
      </w:pPr>
      <w:r>
        <w:rPr>
          <w:rFonts w:ascii="黑体" w:hAnsi="黑体" w:cs="黑体" w:eastAsia="黑体"/>
          <w:color w:val="000000"/>
        </w:rPr>
        <w:t xml:space="preserve">3.2 </w:t>
      </w:r>
      <w:r>
        <w:rPr>
          <w:rFonts w:hint="eastAsia" w:ascii="黑体" w:hAnsi="黑体" w:cs="黑体" w:eastAsia="黑体"/>
          <w:color w:val="000000"/>
        </w:rPr>
        <w:t xml:space="preserve">离线监督与生成前识别</w:t>
      </w:r>
    </w:p>
    <w:p>
      <w:pPr>
        <w:pStyle w:val="FirstParagraph"/>
      </w:pPr>
      <w:r>
        <w:rPr>
          <w:rFonts w:hint="eastAsia"/>
        </w:rPr>
        <w:t xml:space="preserve">离线阶段可先采样并执行代码，由</w:t>
      </w:r>
      <w:r>
        <w:t xml:space="preserve"> UQ </w:t>
      </w:r>
      <w:r>
        <w:rPr>
          <w:rFonts w:hint="eastAsia"/>
        </w:rPr>
        <w:t xml:space="preserve">与人工语义审核构造标签或分层，再研究仅使用需求文本的识别器。生成前阶段使用当时可见的文本与上下文，输出需要核查的条件或澄清建议。二者通过冻结的数据与标签版本连接，避免把事后测试结果用于声称事前识别。</w:t>
      </w:r>
    </w:p>
    <w:p>
      <w:pPr>
        <w:pStyle w:val="BodyText"/>
      </w:pPr>
      <w:r>
        <w:rPr>
          <w:rFonts w:hint="eastAsia"/>
        </w:rPr>
        <w:t xml:space="preserve">这一设计的关键是标签含义。拟合高低</w:t>
      </w:r>
      <w:r>
        <w:t xml:space="preserve"> UQ </w:t>
      </w:r>
      <w:r>
        <w:rPr>
          <w:rFonts w:hint="eastAsia"/>
        </w:rPr>
        <w:t xml:space="preserve">的分类器学习的是生成波动的代理标签，是否能够识别真正的信息缺口，需要另行检查。尤其应观察两类边界：低</w:t>
      </w:r>
      <w:r>
        <w:t xml:space="preserve"> UQ </w:t>
      </w:r>
      <w:r>
        <w:rPr>
          <w:rFonts w:hint="eastAsia"/>
        </w:rPr>
        <w:t xml:space="preserve">但稳定失败，以及高</w:t>
      </w:r>
      <w:r>
        <w:t xml:space="preserve"> UQ </w:t>
      </w:r>
      <w:r>
        <w:rPr>
          <w:rFonts w:hint="eastAsia"/>
        </w:rPr>
        <w:t xml:space="preserve">却没有用户能够补充的信息。现有记录保留训练与推理线索，正式分类器权重和逐例独立预测结果仍需归档，生成前识别准确率须经独立复核后确定。</w:t>
      </w:r>
    </w:p>
    <w:bookmarkEnd w:id="20"/>
    <w:bookmarkStart w:id="21" w:name="澄清问题生成与回答核对"/>
    <w:p>
      <w:pPr>
        <w:pStyle w:val="Heading2"/>
      </w:pPr>
      <w:r>
        <w:rPr>
          <w:rFonts w:ascii="黑体" w:hAnsi="黑体" w:cs="黑体" w:eastAsia="黑体"/>
          <w:color w:val="000000"/>
        </w:rPr>
        <w:t xml:space="preserve">3.3 </w:t>
      </w:r>
      <w:r>
        <w:rPr>
          <w:rFonts w:hint="eastAsia" w:ascii="黑体" w:hAnsi="黑体" w:cs="黑体" w:eastAsia="黑体"/>
          <w:color w:val="000000"/>
        </w:rPr>
        <w:t xml:space="preserve">澄清问题生成与回答核对</w:t>
      </w:r>
    </w:p>
    <w:p>
      <w:pPr>
        <w:pStyle w:val="FirstParagraph"/>
      </w:pPr>
      <w:r>
        <w:rPr>
          <w:rFonts w:hint="eastAsia"/>
        </w:rPr>
        <w:t xml:space="preserve">提问围绕能够改变实现分支的信息组织，如“所有还是任意一个元素满足条件”“是否允许空输入”“输出顺序是什么”。提问前核对原需求是否已经规定该条件；回答后核对是否直接回应问题、有无事实依据、是否与原需求冲突、是否遗漏已有约束。P-R05</w:t>
      </w:r>
      <w:r>
        <w:t xml:space="preserve"> </w:t>
      </w:r>
      <w:r>
        <w:rPr>
          <w:rFonts w:hint="eastAsia"/>
        </w:rPr>
        <w:t xml:space="preserve">对应前提支持、表述自洽、依据蕴含、历史一致及关键条件完整性五项检查。</w:t>
      </w:r>
    </w:p>
    <w:p>
      <w:pPr>
        <w:pStyle w:val="BodyText"/>
      </w:pPr>
      <w:r>
        <w:rPr>
          <w:rFonts w:hint="eastAsia"/>
        </w:rPr>
        <w:t xml:space="preserve">对于有依据的补充，将其明确写入需求；对于“原文未规定”，保留未规定状态；对于冲突，保存原文与回答并转入复核。实验中的</w:t>
      </w:r>
      <w:r>
        <w:t xml:space="preserve"> source-informed </w:t>
      </w:r>
      <w:r>
        <w:rPr>
          <w:rFonts w:hint="eastAsia"/>
        </w:rPr>
        <w:t xml:space="preserve">模拟用户以原始需求为信息来源，其作用是控制回答可用资料。它与真实用户掌握完整意图的场景存在差别，也不因提示词要求“有依据”就自动保证每条回答正确。</w:t>
      </w:r>
    </w:p>
    <w:p>
      <w:pPr>
        <w:pStyle w:val="SourceCode"/>
        <w:spacing w:before="120" w:after="120" w:line="280" w:lineRule="auto"/>
        <w:ind w:firstLineChars="0" w:left="220" w:right="220"/>
        <w:jc w:val="left"/>
        <w:wordWrap w:val="on"/>
        <w:shd w:val="clear" w:fill="F7F7F7"/>
        <w:pBdr>
          <w:top w:val="single" w:sz="4" w:space="5" w:color="D9D9D9"/>
          <w:left w:val="single" w:sz="4" w:space="5" w:color="D9D9D9"/>
          <w:bottom w:val="single" w:sz="4" w:space="5" w:color="D9D9D9"/>
          <w:right w:val="single" w:sz="4" w:space="5" w:color="D9D9D9"/>
        </w:pBdr>
      </w:pPr>
      <w:r>
        <w:rPr>
          <w:rFonts w:ascii="Consolas" w:hAnsi="Consolas" w:cs="Consolas" w:eastAsia="宋体"/>
          <w:rStyle w:val="VerbatimChar"/>
          <w:sz w:val="21"/>
          <w:szCs w:val="21"/>
          <w:color w:val="333333"/>
        </w:rPr>
        <w:t xml:space="preserve">flowchart TD</w:t>
      </w:r>
      <w:r>
        <w:rPr>
          <w:rFonts w:ascii="Consolas" w:hAnsi="Consolas" w:cs="Consolas" w:eastAsia="宋体"/>
          <w:sz w:val="21"/>
          <w:szCs w:val="21"/>
          <w:color w:val="333333"/>
        </w:rPr>
        <w:br/>
      </w:r>
      <w:r>
        <w:rPr>
          <w:rFonts w:ascii="Consolas" w:hAnsi="Consolas" w:cs="Consolas" w:eastAsia="宋体"/>
          <w:rStyle w:val="VerbatimChar"/>
          <w:sz w:val="21"/>
          <w:szCs w:val="21"/>
          <w:color w:val="333333"/>
        </w:rPr>
        <w:t xml:space="preserve">    </w:t>
      </w:r>
      <w:r>
        <w:rPr>
          <w:rStyle w:val="VerbatimChar"/>
          <w:rFonts w:hint="eastAsia" w:ascii="Consolas" w:hAnsi="Consolas" w:cs="Consolas" w:eastAsia="宋体"/>
          <w:sz w:val="21"/>
          <w:szCs w:val="21"/>
          <w:color w:val="333333"/>
        </w:rPr>
        <w:t xml:space="preserve">Q[需求与已有上下文]</w:t>
      </w:r>
      <w:r>
        <w:rPr>
          <w:rFonts w:ascii="Consolas" w:hAnsi="Consolas" w:cs="Consolas" w:eastAsia="宋体"/>
          <w:rStyle w:val="VerbatimChar"/>
          <w:sz w:val="21"/>
          <w:szCs w:val="21"/>
          <w:color w:val="333333"/>
        </w:rPr>
        <w:t xml:space="preserve"> --&gt; </w:t>
      </w:r>
      <w:r>
        <w:rPr>
          <w:rStyle w:val="VerbatimChar"/>
          <w:rFonts w:hint="eastAsia" w:ascii="Consolas" w:hAnsi="Consolas" w:cs="Consolas" w:eastAsia="宋体"/>
          <w:sz w:val="21"/>
          <w:szCs w:val="21"/>
          <w:color w:val="333333"/>
        </w:rPr>
        <w:t xml:space="preserve">C[定位候选信息缺口]</w:t>
      </w:r>
      <w:r>
        <w:rPr>
          <w:rFonts w:ascii="Consolas" w:hAnsi="Consolas" w:cs="Consolas" w:eastAsia="宋体"/>
          <w:sz w:val="21"/>
          <w:szCs w:val="21"/>
          <w:color w:val="333333"/>
        </w:rPr>
        <w:br/>
      </w:r>
      <w:r>
        <w:rPr>
          <w:rFonts w:ascii="Consolas" w:hAnsi="Consolas" w:cs="Consolas" w:eastAsia="宋体"/>
          <w:rStyle w:val="VerbatimChar"/>
          <w:sz w:val="21"/>
          <w:szCs w:val="21"/>
          <w:color w:val="333333"/>
        </w:rPr>
        <w:t xml:space="preserve">    C --&gt; </w:t>
      </w:r>
      <w:r>
        <w:rPr>
          <w:rStyle w:val="VerbatimChar"/>
          <w:rFonts w:hint="eastAsia" w:ascii="Consolas" w:hAnsi="Consolas" w:cs="Consolas" w:eastAsia="宋体"/>
          <w:sz w:val="21"/>
          <w:szCs w:val="21"/>
          <w:color w:val="333333"/>
        </w:rPr>
        <w:t xml:space="preserve">S[按策略和预算选择任务]</w:t>
      </w:r>
      <w:r>
        <w:rPr>
          <w:rFonts w:ascii="Consolas" w:hAnsi="Consolas" w:cs="Consolas" w:eastAsia="宋体"/>
          <w:sz w:val="21"/>
          <w:szCs w:val="21"/>
          <w:color w:val="333333"/>
        </w:rPr>
        <w:br/>
      </w:r>
      <w:r>
        <w:rPr>
          <w:rFonts w:ascii="Consolas" w:hAnsi="Consolas" w:cs="Consolas" w:eastAsia="宋体"/>
          <w:rStyle w:val="VerbatimChar"/>
          <w:sz w:val="21"/>
          <w:szCs w:val="21"/>
          <w:color w:val="333333"/>
        </w:rPr>
        <w:t xml:space="preserve">    S --&gt; </w:t>
      </w:r>
      <w:r>
        <w:rPr>
          <w:rStyle w:val="VerbatimChar"/>
          <w:rFonts w:hint="eastAsia" w:ascii="Consolas" w:hAnsi="Consolas" w:cs="Consolas" w:eastAsia="宋体"/>
          <w:sz w:val="21"/>
          <w:szCs w:val="21"/>
          <w:color w:val="333333"/>
        </w:rPr>
        <w:t xml:space="preserve">G[生成指向具体条件的问题]</w:t>
      </w:r>
      <w:r>
        <w:rPr>
          <w:rFonts w:ascii="Consolas" w:hAnsi="Consolas" w:cs="Consolas" w:eastAsia="宋体"/>
          <w:sz w:val="21"/>
          <w:szCs w:val="21"/>
          <w:color w:val="333333"/>
        </w:rPr>
        <w:br/>
      </w:r>
      <w:r>
        <w:rPr>
          <w:rFonts w:ascii="Consolas" w:hAnsi="Consolas" w:cs="Consolas" w:eastAsia="宋体"/>
          <w:rStyle w:val="VerbatimChar"/>
          <w:sz w:val="21"/>
          <w:szCs w:val="21"/>
          <w:color w:val="333333"/>
        </w:rPr>
        <w:t xml:space="preserve">    G --&gt; </w:t>
      </w:r>
      <w:r>
        <w:rPr>
          <w:rStyle w:val="VerbatimChar"/>
          <w:rFonts w:hint="eastAsia" w:ascii="Consolas" w:hAnsi="Consolas" w:cs="Consolas" w:eastAsia="宋体"/>
          <w:sz w:val="21"/>
          <w:szCs w:val="21"/>
          <w:color w:val="333333"/>
        </w:rPr>
        <w:t xml:space="preserve">A[取得用户或固定来源回答]</w:t>
      </w:r>
      <w:r>
        <w:rPr>
          <w:rFonts w:ascii="Consolas" w:hAnsi="Consolas" w:cs="Consolas" w:eastAsia="宋体"/>
          <w:sz w:val="21"/>
          <w:szCs w:val="21"/>
          <w:color w:val="333333"/>
        </w:rPr>
        <w:br/>
      </w:r>
      <w:r>
        <w:rPr>
          <w:rFonts w:ascii="Consolas" w:hAnsi="Consolas" w:cs="Consolas" w:eastAsia="宋体"/>
          <w:rStyle w:val="VerbatimChar"/>
          <w:sz w:val="21"/>
          <w:szCs w:val="21"/>
          <w:color w:val="333333"/>
        </w:rPr>
        <w:t xml:space="preserve">    A --&gt; </w:t>
      </w:r>
      <w:r>
        <w:rPr>
          <w:rStyle w:val="VerbatimChar"/>
          <w:rFonts w:hint="eastAsia" w:ascii="Consolas" w:hAnsi="Consolas" w:cs="Consolas" w:eastAsia="宋体"/>
          <w:sz w:val="21"/>
          <w:szCs w:val="21"/>
          <w:color w:val="333333"/>
        </w:rPr>
        <w:t xml:space="preserve">V{来源与约束核对}</w:t>
      </w:r>
      <w:r>
        <w:rPr>
          <w:rFonts w:ascii="Consolas" w:hAnsi="Consolas" w:cs="Consolas" w:eastAsia="宋体"/>
          <w:sz w:val="21"/>
          <w:szCs w:val="21"/>
          <w:color w:val="333333"/>
        </w:rPr>
        <w:br/>
      </w:r>
      <w:r>
        <w:rPr>
          <w:rFonts w:ascii="Consolas" w:hAnsi="Consolas" w:cs="Consolas" w:eastAsia="宋体"/>
          <w:rStyle w:val="VerbatimChar"/>
          <w:sz w:val="21"/>
          <w:szCs w:val="21"/>
          <w:color w:val="333333"/>
        </w:rPr>
        <w:t xml:space="preserve">    V </w:t>
      </w:r>
      <w:r>
        <w:rPr>
          <w:rStyle w:val="VerbatimChar"/>
          <w:rFonts w:hint="eastAsia" w:ascii="Consolas" w:hAnsi="Consolas" w:cs="Consolas" w:eastAsia="宋体"/>
          <w:sz w:val="21"/>
          <w:szCs w:val="21"/>
          <w:color w:val="333333"/>
        </w:rPr>
        <w:t xml:space="preserve">--&gt;|有支持且相容|</w:t>
      </w:r>
      <w:r>
        <w:rPr>
          <w:rFonts w:ascii="Consolas" w:hAnsi="Consolas" w:cs="Consolas" w:eastAsia="宋体"/>
          <w:rStyle w:val="VerbatimChar"/>
          <w:sz w:val="21"/>
          <w:szCs w:val="21"/>
          <w:color w:val="333333"/>
        </w:rPr>
        <w:t xml:space="preserve"> </w:t>
      </w:r>
      <w:r>
        <w:rPr>
          <w:rStyle w:val="VerbatimChar"/>
          <w:rFonts w:hint="eastAsia" w:ascii="Consolas" w:hAnsi="Consolas" w:cs="Consolas" w:eastAsia="宋体"/>
          <w:sz w:val="21"/>
          <w:szCs w:val="21"/>
          <w:color w:val="333333"/>
        </w:rPr>
        <w:t xml:space="preserve">U[追加必要条件并保存需求差异]</w:t>
      </w:r>
      <w:r>
        <w:rPr>
          <w:rFonts w:ascii="Consolas" w:hAnsi="Consolas" w:cs="Consolas" w:eastAsia="宋体"/>
          <w:sz w:val="21"/>
          <w:szCs w:val="21"/>
          <w:color w:val="333333"/>
        </w:rPr>
        <w:br/>
      </w:r>
      <w:r>
        <w:rPr>
          <w:rFonts w:ascii="Consolas" w:hAnsi="Consolas" w:cs="Consolas" w:eastAsia="宋体"/>
          <w:rStyle w:val="VerbatimChar"/>
          <w:sz w:val="21"/>
          <w:szCs w:val="21"/>
          <w:color w:val="333333"/>
        </w:rPr>
        <w:t xml:space="preserve">    V </w:t>
      </w:r>
      <w:r>
        <w:rPr>
          <w:rStyle w:val="VerbatimChar"/>
          <w:rFonts w:hint="eastAsia" w:ascii="Consolas" w:hAnsi="Consolas" w:cs="Consolas" w:eastAsia="宋体"/>
          <w:sz w:val="21"/>
          <w:szCs w:val="21"/>
          <w:color w:val="333333"/>
        </w:rPr>
        <w:t xml:space="preserve">--&gt;|未规定|</w:t>
      </w:r>
      <w:r>
        <w:rPr>
          <w:rFonts w:ascii="Consolas" w:hAnsi="Consolas" w:cs="Consolas" w:eastAsia="宋体"/>
          <w:rStyle w:val="VerbatimChar"/>
          <w:sz w:val="21"/>
          <w:szCs w:val="21"/>
          <w:color w:val="333333"/>
        </w:rPr>
        <w:t xml:space="preserve"> </w:t>
      </w:r>
      <w:r>
        <w:rPr>
          <w:rStyle w:val="VerbatimChar"/>
          <w:rFonts w:hint="eastAsia" w:ascii="Consolas" w:hAnsi="Consolas" w:cs="Consolas" w:eastAsia="宋体"/>
          <w:sz w:val="21"/>
          <w:szCs w:val="21"/>
          <w:color w:val="333333"/>
        </w:rPr>
        <w:t xml:space="preserve">K[保留原需求并记录无追加]</w:t>
      </w:r>
      <w:r>
        <w:rPr>
          <w:rFonts w:ascii="Consolas" w:hAnsi="Consolas" w:cs="Consolas" w:eastAsia="宋体"/>
          <w:sz w:val="21"/>
          <w:szCs w:val="21"/>
          <w:color w:val="333333"/>
        </w:rPr>
        <w:br/>
      </w:r>
      <w:r>
        <w:rPr>
          <w:rFonts w:ascii="Consolas" w:hAnsi="Consolas" w:cs="Consolas" w:eastAsia="宋体"/>
          <w:rStyle w:val="VerbatimChar"/>
          <w:sz w:val="21"/>
          <w:szCs w:val="21"/>
          <w:color w:val="333333"/>
        </w:rPr>
        <w:t xml:space="preserve">    V </w:t>
      </w:r>
      <w:r>
        <w:rPr>
          <w:rStyle w:val="VerbatimChar"/>
          <w:rFonts w:hint="eastAsia" w:ascii="Consolas" w:hAnsi="Consolas" w:cs="Consolas" w:eastAsia="宋体"/>
          <w:sz w:val="21"/>
          <w:szCs w:val="21"/>
          <w:color w:val="333333"/>
        </w:rPr>
        <w:t xml:space="preserve">--&gt;|冲突或依据不足|</w:t>
      </w:r>
      <w:r>
        <w:rPr>
          <w:rFonts w:ascii="Consolas" w:hAnsi="Consolas" w:cs="Consolas" w:eastAsia="宋体"/>
          <w:rStyle w:val="VerbatimChar"/>
          <w:sz w:val="21"/>
          <w:szCs w:val="21"/>
          <w:color w:val="333333"/>
        </w:rPr>
        <w:t xml:space="preserve"> </w:t>
      </w:r>
      <w:r>
        <w:rPr>
          <w:rStyle w:val="VerbatimChar"/>
          <w:rFonts w:hint="eastAsia" w:ascii="Consolas" w:hAnsi="Consolas" w:cs="Consolas" w:eastAsia="宋体"/>
          <w:sz w:val="21"/>
          <w:szCs w:val="21"/>
          <w:color w:val="333333"/>
        </w:rPr>
        <w:t xml:space="preserve">M[记录冲突并复核]</w:t>
      </w:r>
      <w:r>
        <w:rPr>
          <w:rFonts w:ascii="Consolas" w:hAnsi="Consolas" w:cs="Consolas" w:eastAsia="宋体"/>
          <w:sz w:val="21"/>
          <w:szCs w:val="21"/>
          <w:color w:val="333333"/>
        </w:rPr>
        <w:br/>
      </w:r>
      <w:r>
        <w:rPr>
          <w:rFonts w:ascii="Consolas" w:hAnsi="Consolas" w:cs="Consolas" w:eastAsia="宋体"/>
          <w:rStyle w:val="VerbatimChar"/>
          <w:sz w:val="21"/>
          <w:szCs w:val="21"/>
          <w:color w:val="333333"/>
        </w:rPr>
        <w:t xml:space="preserve">    U --&gt; </w:t>
      </w:r>
      <w:r>
        <w:rPr>
          <w:rStyle w:val="VerbatimChar"/>
          <w:rFonts w:hint="eastAsia" w:ascii="Consolas" w:hAnsi="Consolas" w:cs="Consolas" w:eastAsia="宋体"/>
          <w:sz w:val="21"/>
          <w:szCs w:val="21"/>
          <w:color w:val="333333"/>
        </w:rPr>
        <w:t xml:space="preserve">E[生成与测试]</w:t>
      </w:r>
      <w:r>
        <w:rPr>
          <w:rFonts w:ascii="Consolas" w:hAnsi="Consolas" w:cs="Consolas" w:eastAsia="宋体"/>
          <w:sz w:val="21"/>
          <w:szCs w:val="21"/>
          <w:color w:val="333333"/>
        </w:rPr>
        <w:br/>
      </w:r>
      <w:r>
        <w:rPr>
          <w:rFonts w:ascii="Consolas" w:hAnsi="Consolas" w:cs="Consolas" w:eastAsia="宋体"/>
          <w:rStyle w:val="VerbatimChar"/>
          <w:sz w:val="21"/>
          <w:szCs w:val="21"/>
          <w:color w:val="333333"/>
        </w:rPr>
        <w:t xml:space="preserve">    K --&gt; E</w:t>
      </w:r>
      <w:r>
        <w:rPr>
          <w:rFonts w:ascii="Consolas" w:hAnsi="Consolas" w:cs="Consolas" w:eastAsia="宋体"/>
          <w:sz w:val="21"/>
          <w:szCs w:val="21"/>
          <w:color w:val="333333"/>
        </w:rPr>
        <w:br/>
      </w:r>
      <w:r>
        <w:rPr>
          <w:rFonts w:ascii="Consolas" w:hAnsi="Consolas" w:cs="Consolas" w:eastAsia="宋体"/>
          <w:rStyle w:val="VerbatimChar"/>
          <w:sz w:val="21"/>
          <w:szCs w:val="21"/>
          <w:color w:val="333333"/>
        </w:rPr>
        <w:t xml:space="preserve">    M --&gt; </w:t>
      </w:r>
      <w:r>
        <w:rPr>
          <w:rStyle w:val="VerbatimChar"/>
          <w:rFonts w:hint="eastAsia" w:ascii="Consolas" w:hAnsi="Consolas" w:cs="Consolas" w:eastAsia="宋体"/>
          <w:sz w:val="21"/>
          <w:szCs w:val="21"/>
          <w:color w:val="333333"/>
        </w:rPr>
        <w:t xml:space="preserve">R[记录处理结果]</w:t>
      </w:r>
      <w:r>
        <w:rPr>
          <w:rFonts w:ascii="Consolas" w:hAnsi="Consolas" w:cs="Consolas" w:eastAsia="宋体"/>
          <w:sz w:val="21"/>
          <w:szCs w:val="21"/>
          <w:color w:val="333333"/>
        </w:rPr>
        <w:br/>
      </w:r>
      <w:r>
        <w:rPr>
          <w:rFonts w:ascii="Consolas" w:hAnsi="Consolas" w:cs="Consolas" w:eastAsia="宋体"/>
          <w:rStyle w:val="VerbatimChar"/>
          <w:sz w:val="21"/>
          <w:szCs w:val="21"/>
          <w:color w:val="333333"/>
        </w:rPr>
        <w:t xml:space="preserve">    E --&gt; R</w:t>
      </w:r>
    </w:p>
    <w:p>
      <w:pPr>
        <w:pStyle w:val="FirstParagraph"/>
      </w:pPr>
      <w:r>
        <w:rPr>
          <w:rFonts w:hint="eastAsia"/>
        </w:rPr>
        <w:t xml:space="preserve">图</w:t>
      </w:r>
      <w:r>
        <w:t xml:space="preserve"> 2　</w:t>
      </w:r>
      <w:r>
        <w:rPr>
          <w:rFonts w:hint="eastAsia"/>
        </w:rPr>
        <w:t xml:space="preserve">需求澄清流程。各核对字段对应方法要求，自动语义核对的有效性需通过逐例审核确认。</w:t>
      </w:r>
    </w:p>
    <w:bookmarkEnd w:id="21"/>
    <w:bookmarkStart w:id="22" w:name="澄清对象选择与预算"/>
    <w:p>
      <w:pPr>
        <w:pStyle w:val="Heading2"/>
      </w:pPr>
      <w:r>
        <w:rPr>
          <w:rFonts w:ascii="黑体" w:hAnsi="黑体" w:cs="黑体" w:eastAsia="黑体"/>
          <w:color w:val="000000"/>
        </w:rPr>
        <w:t xml:space="preserve">3.4 </w:t>
      </w:r>
      <w:r>
        <w:rPr>
          <w:rFonts w:hint="eastAsia" w:ascii="黑体" w:hAnsi="黑体" w:cs="黑体" w:eastAsia="黑体"/>
          <w:color w:val="000000"/>
        </w:rPr>
        <w:t xml:space="preserve">澄清对象选择与预算</w:t>
      </w:r>
    </w:p>
    <w:p>
      <w:pPr>
        <w:pStyle w:val="FirstParagraph"/>
      </w:pPr>
      <w:r>
        <w:rPr>
          <w:rFonts w:hint="eastAsia"/>
        </w:rPr>
        <w:t xml:space="preserve">现有固定预算实验比较两种选择方式：使用旧批次</w:t>
      </w:r>
      <w:r>
        <w:t xml:space="preserve"> UQ </w:t>
      </w:r>
      <w:r>
        <w:rPr>
          <w:rFonts w:hint="eastAsia"/>
        </w:rPr>
        <w:t xml:space="preserve">从高到低选择，或在同一歧义条件内均匀随机选择。每类选择</w:t>
      </w:r>
      <w:r>
        <w:t xml:space="preserve"> 32 </w:t>
      </w:r>
      <w:r>
        <w:rPr>
          <w:rFonts w:hint="eastAsia"/>
        </w:rPr>
        <w:t xml:space="preserve">例，四类共</w:t>
      </w:r>
      <w:r>
        <w:t xml:space="preserve"> 128 </w:t>
      </w:r>
      <w:r>
        <w:rPr>
          <w:rFonts w:hint="eastAsia"/>
        </w:rPr>
        <w:t xml:space="preserve">例。两种策略使用相同澄清数量，比较全池可靠性，回答“UQ</w:t>
      </w:r>
      <w:r>
        <w:t xml:space="preserve"> </w:t>
      </w:r>
      <w:r>
        <w:rPr>
          <w:rFonts w:hint="eastAsia"/>
        </w:rPr>
        <w:t xml:space="preserve">排序能否把有限交互分配给更有价值的任务”。全部澄清另作为干预效果参考，其成本与固定预算策略不同。</w:t>
      </w:r>
    </w:p>
    <w:p>
      <w:pPr>
        <w:pStyle w:val="BodyText"/>
      </w:pPr>
      <w:r>
        <w:rPr>
          <w:rFonts w:hint="eastAsia"/>
        </w:rPr>
        <w:t xml:space="preserve">设任务</w:t>
      </w:r>
      <w:r>
        <w:t xml:space="preserve"> </w:t>
      </w:r>
      <m:oMath>
        <m:r>
          <m:t>t</m:t>
        </m:r>
      </m:oMath>
      <w:r>
        <w:t xml:space="preserve"> </w:t>
      </w:r>
      <w:r>
        <w:rPr>
          <w:rFonts w:hint="eastAsia"/>
        </w:rPr>
        <w:t xml:space="preserve">澄清前后的可靠性为</w:t>
      </w:r>
      <w:r>
        <w:t xml:space="preserve"> </w:t>
      </w:r>
      <m:oMath>
        <m:sSubSup>
          <m:e>
            <m:r>
              <m:t>R</m:t>
            </m:r>
          </m:e>
          <m:sub>
            <m:r>
              <m:t>t</m:t>
            </m:r>
          </m:sub>
          <m:sup>
            <m:r>
              <m:t>0</m:t>
            </m:r>
          </m:sup>
        </m:sSubSup>
        <m:r>
          <m:rPr>
            <m:sty m:val="p"/>
          </m:rPr>
          <m:t>,</m:t>
        </m:r>
        <m:sSubSup>
          <m:e>
            <m:r>
              <m:t>R</m:t>
            </m:r>
          </m:e>
          <m:sub>
            <m:r>
              <m:t>t</m:t>
            </m:r>
          </m:sub>
          <m:sup>
            <m:r>
              <m:t>1</m:t>
            </m:r>
          </m:sup>
        </m:sSubSup>
      </m:oMath>
      <w:r>
        <w:rPr>
          <w:rFonts w:hint="eastAsia"/>
        </w:rPr>
        <w:t xml:space="preserve">，实际观察收益为</w:t>
      </w:r>
      <w:r>
        <w:t xml:space="preserve"> </w:t>
      </w:r>
      <m:oMath>
        <m:sSub>
          <m:e>
            <m:r>
              <m:t>g</m:t>
            </m:r>
          </m:e>
          <m:sub>
            <m:r>
              <m:t>t</m:t>
            </m:r>
          </m:sub>
        </m:sSub>
        <m:r>
          <m:rPr>
            <m:sty m:val="p"/>
          </m:rPr>
          <m:t>=</m:t>
        </m:r>
        <m:sSubSup>
          <m:e>
            <m:r>
              <m:t>R</m:t>
            </m:r>
          </m:e>
          <m:sub>
            <m:r>
              <m:t>t</m:t>
            </m:r>
          </m:sub>
          <m:sup>
            <m:r>
              <m:t>1</m:t>
            </m:r>
          </m:sup>
        </m:sSubSup>
        <m:r>
          <m:rPr>
            <m:sty m:val="p"/>
          </m:rPr>
          <m:t>−</m:t>
        </m:r>
        <m:sSubSup>
          <m:e>
            <m:r>
              <m:t>R</m:t>
            </m:r>
          </m:e>
          <m:sub>
            <m:r>
              <m:t>t</m:t>
            </m:r>
          </m:sub>
          <m:sup>
            <m:r>
              <m:t>0</m:t>
            </m:r>
          </m:sup>
        </m:sSubSup>
      </m:oMath>
      <w:r>
        <w:rPr>
          <w:rFonts w:hint="eastAsia"/>
        </w:rPr>
        <w:t xml:space="preserve">。对所选集合</w:t>
      </w:r>
      <w:r>
        <w:t xml:space="preserve"> </w:t>
      </w:r>
      <m:oMath>
        <m:r>
          <m:t>S</m:t>
        </m:r>
      </m:oMath>
      <w:r>
        <w:rPr>
          <w:rFonts w:hint="eastAsia"/>
        </w:rPr>
        <w:t xml:space="preserve">，全池质量为</w:t>
      </w:r>
      <w:r>
        <w:t xml:space="preserve"> </w:t>
      </w:r>
      <m:oMath>
        <m:sSup>
          <m:e>
            <m:r>
              <m:t>N</m:t>
            </m:r>
          </m:e>
          <m:sup>
            <m:r>
              <m:rPr>
                <m:sty m:val="p"/>
              </m:rPr>
              <m:t>−</m:t>
            </m:r>
            <m:r>
              <m:t>1</m:t>
            </m:r>
          </m:sup>
        </m:sSup>
        <m:r>
          <m:rPr>
            <m:sty m:val="p"/>
          </m:rPr>
          <m:t>[</m:t>
        </m:r>
        <m:nary>
          <m:naryPr>
            <m:chr m:val="∑"/>
            <m:limLoc m:val="undOvr"/>
            <m:subHide m:val="off"/>
            <m:supHide m:val="on"/>
          </m:naryPr>
          <m:sub>
            <m:r>
              <m:t>t</m:t>
            </m:r>
            <m:r>
              <m:rPr>
                <m:sty m:val="p"/>
              </m:rPr>
              <m:t>∈</m:t>
            </m:r>
            <m:r>
              <m:t>S</m:t>
            </m:r>
          </m:sub>
          <m:sup>
            <m:r>
              <m:t>​</m:t>
            </m:r>
          </m:sup>
          <m:e>
            <m:sSubSup>
              <m:e>
                <m:r>
                  <m:t>R</m:t>
                </m:r>
              </m:e>
              <m:sub>
                <m:r>
                  <m:t>t</m:t>
                </m:r>
              </m:sub>
              <m:sup>
                <m:r>
                  <m:t>1</m:t>
                </m:r>
              </m:sup>
            </m:sSubSup>
          </m:e>
        </m:nary>
        <m:r>
          <m:rPr>
            <m:sty m:val="p"/>
          </m:rPr>
          <m:t>+</m:t>
        </m:r>
        <m:nary>
          <m:naryPr>
            <m:chr m:val="∑"/>
            <m:limLoc m:val="undOvr"/>
            <m:subHide m:val="off"/>
            <m:supHide m:val="on"/>
          </m:naryPr>
          <m:sub>
            <m:r>
              <m:t>t</m:t>
            </m:r>
            <m:r>
              <m:rPr>
                <m:sty m:val="p"/>
              </m:rPr>
              <m:t>∉</m:t>
            </m:r>
            <m:r>
              <m:t>S</m:t>
            </m:r>
          </m:sub>
          <m:sup>
            <m:r>
              <m:t>​</m:t>
            </m:r>
          </m:sup>
          <m:e>
            <m:sSubSup>
              <m:e>
                <m:r>
                  <m:t>R</m:t>
                </m:r>
              </m:e>
              <m:sub>
                <m:r>
                  <m:t>t</m:t>
                </m:r>
              </m:sub>
              <m:sup>
                <m:r>
                  <m:t>0</m:t>
                </m:r>
              </m:sup>
            </m:sSubSup>
          </m:e>
        </m:nary>
        <m:r>
          <m:rPr>
            <m:sty m:val="p"/>
          </m:rPr>
          <m:t>]</m:t>
        </m:r>
      </m:oMath>
      <w:r>
        <w:rPr>
          <w:rFonts w:hint="eastAsia"/>
        </w:rPr>
        <w:t xml:space="preserve">。在固定池中观察到两种结果后，可以计算均匀随机选择的精确期望；这一分析不需要重新随机生成代码，但需要保留同题条件分组。</w:t>
      </w:r>
    </w:p>
    <w:p>
      <w:pPr>
        <w:pStyle w:val="BodyText"/>
      </w:pPr>
      <w:r>
        <w:rPr>
          <w:rFonts w:hint="eastAsia"/>
          <w:b/>
          <w:bCs/>
        </w:rPr>
        <w:t xml:space="preserve">算法</w:t>
      </w:r>
      <w:r>
        <w:rPr>
          <w:b/>
          <w:bCs/>
        </w:rPr>
        <w:t xml:space="preserve"> </w:t>
      </w:r>
      <w:r>
        <w:rPr>
          <w:rFonts w:hint="eastAsia"/>
          <w:b/>
          <w:bCs/>
        </w:rPr>
        <w:t xml:space="preserve">1：选择性澄清。</w:t>
      </w:r>
      <w:r>
        <w:rPr>
          <w:rFonts w:hint="eastAsia"/>
        </w:rPr>
        <w:t xml:space="preserve">输入为任务集合、选择前可用的信号、预算</w:t>
      </w:r>
      <w:r>
        <w:t xml:space="preserve"> </w:t>
      </w:r>
      <m:oMath>
        <m:r>
          <m:t>B</m:t>
        </m:r>
      </m:oMath>
      <w:r>
        <w:t xml:space="preserve"> </w:t>
      </w:r>
      <w:r>
        <w:rPr>
          <w:rFonts w:hint="eastAsia"/>
        </w:rPr>
        <w:t xml:space="preserve">和回答协议；输出为逐任务运行记录。</w:t>
      </w:r>
    </w:p>
    <w:p>
      <w:pPr>
        <w:pStyle w:val="Compact"/>
        <w:numPr>
          <w:ilvl w:val="0"/>
          <w:numId w:val="1001"/>
        </w:numPr>
      </w:pPr>
      <w:r>
        <w:rPr>
          <w:rFonts w:hint="eastAsia"/>
        </w:rPr>
        <w:t xml:space="preserve">按冻结的选择策略和预算确定需要澄清的任务。</w:t>
      </w:r>
    </w:p>
    <w:p>
      <w:pPr>
        <w:pStyle w:val="Compact"/>
        <w:numPr>
          <w:ilvl w:val="0"/>
          <w:numId w:val="1001"/>
        </w:numPr>
      </w:pPr>
      <w:r>
        <w:rPr>
          <w:rFonts w:hint="eastAsia"/>
        </w:rPr>
        <w:t xml:space="preserve">对每个任务，从原始需求开始；若任务被选中，则针对具体缺失条件提出问题，并从允许的来源获取回答。</w:t>
      </w:r>
    </w:p>
    <w:p>
      <w:pPr>
        <w:pStyle w:val="Compact"/>
        <w:numPr>
          <w:ilvl w:val="0"/>
          <w:numId w:val="1001"/>
        </w:numPr>
      </w:pPr>
      <w:r>
        <w:rPr>
          <w:rFonts w:hint="eastAsia"/>
        </w:rPr>
        <w:t xml:space="preserve">核对回答的前提、依据、一致性和完整性。回答有依据且全部核对通过时，才把受支持的条件追加到需求；否则记录未指明或冲突的内容。</w:t>
      </w:r>
    </w:p>
    <w:p>
      <w:pPr>
        <w:pStyle w:val="Compact"/>
        <w:numPr>
          <w:ilvl w:val="0"/>
          <w:numId w:val="1001"/>
        </w:numPr>
      </w:pPr>
      <w:r>
        <w:rPr>
          <w:rFonts w:hint="eastAsia"/>
        </w:rPr>
        <w:t xml:space="preserve">基于当前需求生成代码，记录需求版本、代码、测试结果和交互成本，最后汇总各任务记录。</w:t>
      </w:r>
    </w:p>
    <w:p>
      <w:pPr>
        <w:pStyle w:val="FirstParagraph"/>
      </w:pPr>
      <w:r>
        <w:rPr>
          <w:rFonts w:hint="eastAsia"/>
        </w:rPr>
        <w:t xml:space="preserve">算法</w:t>
      </w:r>
      <w:r>
        <w:t xml:space="preserve"> 1 </w:t>
      </w:r>
      <w:r>
        <w:rPr>
          <w:rFonts w:hint="eastAsia"/>
        </w:rPr>
        <w:t xml:space="preserve">是现有需求端流程的研究性整理。选择信号、回答协议与核对方式需要具体绑定到某次实验配置；自动实现尚未提供的语义判断不能由布尔字段替代验证。</w:t>
      </w:r>
    </w:p>
    <w:bookmarkEnd w:id="22"/>
    <w:bookmarkStart w:id="23" w:name="受控诊断与探索案例"/>
    <w:p>
      <w:pPr>
        <w:pStyle w:val="Heading2"/>
      </w:pPr>
      <w:r>
        <w:rPr>
          <w:rFonts w:ascii="黑体" w:hAnsi="黑体" w:cs="黑体" w:eastAsia="黑体"/>
          <w:color w:val="000000"/>
        </w:rPr>
        <w:t xml:space="preserve">3.5 </w:t>
      </w:r>
      <w:r>
        <w:rPr>
          <w:rFonts w:hint="eastAsia" w:ascii="黑体" w:hAnsi="黑体" w:cs="黑体" w:eastAsia="黑体"/>
          <w:color w:val="000000"/>
        </w:rPr>
        <w:t xml:space="preserve">受控诊断与探索案例</w:t>
      </w:r>
    </w:p>
    <w:p>
      <w:pPr>
        <w:pStyle w:val="FirstParagraph"/>
      </w:pPr>
      <w:r>
        <w:rPr>
          <w:rFonts w:hint="eastAsia"/>
        </w:rPr>
        <w:t xml:space="preserve">主要诊断从</w:t>
      </w:r>
      <w:r>
        <w:t xml:space="preserve"> 164 </w:t>
      </w:r>
      <w:r>
        <w:rPr>
          <w:rFonts w:hint="eastAsia"/>
        </w:rPr>
        <w:t xml:space="preserve">个任务中按输入错配规则排除三题，保留</w:t>
      </w:r>
      <w:r>
        <w:t xml:space="preserve"> 161 </w:t>
      </w:r>
      <w:r>
        <w:rPr>
          <w:rFonts w:hint="eastAsia"/>
        </w:rPr>
        <w:t xml:space="preserve">个基础任务、五种需求条件，共</w:t>
      </w:r>
      <w:r>
        <w:t xml:space="preserve"> 8050 </w:t>
      </w:r>
      <w:r>
        <w:rPr>
          <w:rFonts w:hint="eastAsia"/>
        </w:rPr>
        <w:t xml:space="preserve">份候选代码。</w:t>
      </w:r>
    </w:p>
    <w:tbl>
      <w:tblPr>
        <w:tblStyle w:val="Table"/>
        <w:tblW w:type="dxa" w:w="9360"/>
        <w:tblLook w:firstRow="1" w:lastRow="0" w:firstColumn="0" w:lastColumn="0" w:noHBand="0" w:noVBand="0" w:val="0020"/>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3120"/>
        <w:gridCol w:w="3120"/>
        <w:gridCol w:w="3120"/>
      </w:tblGrid>
      <w:tr>
        <w:trPr>
          <w:tblHeader w:val="on"/>
        </w:trPr>
        <w:tc>
          <w:tcPr>
            <w:tcW w:w="3120" w:type="dxa"/>
            <w:vAlign w:val="center"/>
            <w:shd w:val="clear" w:fill="EDEDED"/>
          </w:tcPr>
          <w:p>
            <w:pPr>
              <w:pStyle w:val="Compact"/>
              <w:spacing w:before="0" w:after="0" w:line="360" w:lineRule="auto"/>
              <w:ind w:firstLineChars="0"/>
              <w:jc w:val="center"/>
            </w:pPr>
            <w:r>
              <w:rPr>
                <w:rFonts w:hint="eastAsia" w:ascii="Times New Roman" w:hAnsi="Times New Roman" w:cs="Times New Roman" w:eastAsia="宋体"/>
                <w:sz w:val="21"/>
                <w:szCs w:val="21"/>
                <w:b w:val="1"/>
              </w:rPr>
              <w:t xml:space="preserve">需求条件</w:t>
            </w:r>
          </w:p>
        </w:tc>
        <w:tc>
          <w:tcPr>
            <w:tcW w:w="3120" w:type="dxa"/>
            <w:vAlign w:val="center"/>
            <w:shd w:val="clear" w:fill="EDEDED"/>
          </w:tcPr>
          <w:p>
            <w:pPr>
              <w:pStyle w:val="Compact"/>
              <w:jc w:val="center"/>
              <w:spacing w:before="0" w:after="0" w:line="360" w:lineRule="auto"/>
              <w:ind w:firstLineChars="0"/>
            </w:pPr>
            <w:r>
              <w:rPr>
                <w:rFonts w:hint="eastAsia" w:ascii="Times New Roman" w:hAnsi="Times New Roman" w:cs="Times New Roman" w:eastAsia="宋体"/>
                <w:sz w:val="21"/>
                <w:szCs w:val="21"/>
                <w:b w:val="1"/>
              </w:rPr>
              <w:t xml:space="preserve">可靠性</w:t>
            </w:r>
          </w:p>
        </w:tc>
        <w:tc>
          <w:tcPr>
            <w:tcW w:w="3120" w:type="dxa"/>
            <w:vAlign w:val="center"/>
            <w:shd w:val="clear" w:fill="EDEDED"/>
          </w:tcPr>
          <w:p>
            <w:pPr>
              <w:pStyle w:val="Compact"/>
              <w:jc w:val="center"/>
              <w:spacing w:before="0" w:after="0" w:line="360" w:lineRule="auto"/>
              <w:ind w:firstLineChars="0"/>
            </w:pPr>
            <w:r>
              <w:rPr>
                <w:rFonts w:hint="eastAsia" w:ascii="Times New Roman" w:hAnsi="Times New Roman" w:cs="Times New Roman" w:eastAsia="宋体"/>
                <w:sz w:val="21"/>
                <w:szCs w:val="21"/>
                <w:b w:val="1"/>
              </w:rPr>
              <w:t xml:space="preserve">平均</w:t>
            </w:r>
            <w:r>
              <w:rPr>
                <w:rFonts w:ascii="Times New Roman" w:hAnsi="Times New Roman" w:cs="Times New Roman" w:eastAsia="宋体"/>
                <w:sz w:val="21"/>
                <w:szCs w:val="21"/>
                <w:b w:val="1"/>
              </w:rPr>
              <w:t xml:space="preserve"> UQ</w:t>
            </w:r>
          </w:p>
        </w:tc>
      </w:tr>
      <w:tr>
        <w:tc>
          <w:tcPr>
            <w:tcW w:w="3120"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明确需求</w:t>
            </w:r>
          </w:p>
        </w:tc>
        <w:tc>
          <w:tcPr>
            <w:tcW w:w="3120"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83.79%</w:t>
            </w:r>
          </w:p>
        </w:tc>
        <w:tc>
          <w:tcPr>
            <w:tcW w:w="3120"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0.1349</w:t>
            </w:r>
          </w:p>
        </w:tc>
      </w:tr>
      <w:tr>
        <w:tc>
          <w:tcPr>
            <w:tcW w:w="3120"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词汇歧义</w:t>
            </w:r>
          </w:p>
        </w:tc>
        <w:tc>
          <w:tcPr>
            <w:tcW w:w="3120"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76.46%</w:t>
            </w:r>
          </w:p>
        </w:tc>
        <w:tc>
          <w:tcPr>
            <w:tcW w:w="3120"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0.1564</w:t>
            </w:r>
          </w:p>
        </w:tc>
      </w:tr>
      <w:tr>
        <w:tc>
          <w:tcPr>
            <w:tcW w:w="3120"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语义歧义</w:t>
            </w:r>
          </w:p>
        </w:tc>
        <w:tc>
          <w:tcPr>
            <w:tcW w:w="3120"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77.70%</w:t>
            </w:r>
          </w:p>
        </w:tc>
        <w:tc>
          <w:tcPr>
            <w:tcW w:w="3120"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0.1379</w:t>
            </w:r>
          </w:p>
        </w:tc>
      </w:tr>
      <w:tr>
        <w:tc>
          <w:tcPr>
            <w:tcW w:w="3120"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句法歧义</w:t>
            </w:r>
          </w:p>
        </w:tc>
        <w:tc>
          <w:tcPr>
            <w:tcW w:w="3120"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81.30%</w:t>
            </w:r>
          </w:p>
        </w:tc>
        <w:tc>
          <w:tcPr>
            <w:tcW w:w="3120"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0.1479</w:t>
            </w:r>
          </w:p>
        </w:tc>
      </w:tr>
      <w:tr>
        <w:tc>
          <w:tcPr>
            <w:tcW w:w="3120"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模糊表述</w:t>
            </w:r>
          </w:p>
        </w:tc>
        <w:tc>
          <w:tcPr>
            <w:tcW w:w="3120"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64.97%</w:t>
            </w:r>
          </w:p>
        </w:tc>
        <w:tc>
          <w:tcPr>
            <w:tcW w:w="3120"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0.1524</w:t>
            </w:r>
          </w:p>
        </w:tc>
      </w:tr>
    </w:tbl>
    <w:p>
      <w:pPr>
        <w:pStyle w:val="BodyText"/>
      </w:pPr>
      <w:r>
        <w:rPr>
          <w:rFonts w:hint="eastAsia"/>
        </w:rPr>
        <w:t xml:space="preserve">表</w:t>
      </w:r>
      <w:r>
        <w:t xml:space="preserve"> 1　PULSE </w:t>
      </w:r>
      <w:r>
        <w:rPr>
          <w:rFonts w:hint="eastAsia"/>
        </w:rPr>
        <w:t xml:space="preserve">需求条件诊断，数值为本项目受控实验统计结果。语义歧义可靠性较明确需求下降</w:t>
      </w:r>
      <w:r>
        <w:t xml:space="preserve"> 6.09 </w:t>
      </w:r>
      <w:r>
        <w:rPr>
          <w:rFonts w:hint="eastAsia"/>
        </w:rPr>
        <w:t xml:space="preserve">个百分点，平均</w:t>
      </w:r>
      <w:r>
        <w:t xml:space="preserve"> UQ </w:t>
      </w:r>
      <w:r>
        <w:rPr>
          <w:rFonts w:hint="eastAsia"/>
        </w:rPr>
        <w:t xml:space="preserve">只增加约</w:t>
      </w:r>
      <w:r>
        <w:t xml:space="preserve"> </w:t>
      </w:r>
      <w:r>
        <w:rPr>
          <w:rFonts w:hint="eastAsia"/>
        </w:rPr>
        <w:t xml:space="preserve">0.003，说明波动信号可能遗漏稳定错误理解。各条件属于受控样本，解释时同时考虑需求构造和测试范围。</w:t>
      </w:r>
    </w:p>
    <w:p>
      <w:pPr>
        <w:pStyle w:val="BodyText"/>
      </w:pPr>
      <w:r>
        <w:rPr>
          <w:rFonts w:hint="eastAsia"/>
        </w:rPr>
        <w:t xml:space="preserve">后续探索选择</w:t>
      </w:r>
      <w:r>
        <w:t xml:space="preserve"> 27 </w:t>
      </w:r>
      <w:r>
        <w:rPr>
          <w:rFonts w:hint="eastAsia"/>
        </w:rPr>
        <w:t xml:space="preserve">个基础任务中的</w:t>
      </w:r>
      <w:r>
        <w:t xml:space="preserve"> 31 </w:t>
      </w:r>
      <w:r>
        <w:rPr>
          <w:rFonts w:hint="eastAsia"/>
        </w:rPr>
        <w:t xml:space="preserve">个案例，形成</w:t>
      </w:r>
      <w:r>
        <w:t xml:space="preserve"> 124 </w:t>
      </w:r>
      <w:r>
        <w:rPr>
          <w:rFonts w:hint="eastAsia"/>
        </w:rPr>
        <w:t xml:space="preserve">个实验臂、1240</w:t>
      </w:r>
      <w:r>
        <w:t xml:space="preserve"> </w:t>
      </w:r>
      <w:r>
        <w:rPr>
          <w:rFonts w:hint="eastAsia"/>
        </w:rPr>
        <w:t xml:space="preserve">份候选。实验比较中可靠性由</w:t>
      </w:r>
      <w:r>
        <w:t xml:space="preserve"> 63.55% </w:t>
      </w:r>
      <w:r>
        <w:rPr>
          <w:rFonts w:hint="eastAsia"/>
        </w:rPr>
        <w:t xml:space="preserve">变为</w:t>
      </w:r>
      <w:r>
        <w:t xml:space="preserve"> </w:t>
      </w:r>
      <w:r>
        <w:rPr>
          <w:rFonts w:hint="eastAsia"/>
        </w:rPr>
        <w:t xml:space="preserve">87.10%，12</w:t>
      </w:r>
      <w:r>
        <w:t xml:space="preserve"> </w:t>
      </w:r>
      <w:r>
        <w:rPr>
          <w:rFonts w:hint="eastAsia"/>
        </w:rPr>
        <w:t xml:space="preserve">例改善、15</w:t>
      </w:r>
      <w:r>
        <w:t xml:space="preserve"> </w:t>
      </w:r>
      <w:r>
        <w:rPr>
          <w:rFonts w:hint="eastAsia"/>
        </w:rPr>
        <w:t xml:space="preserve">例不变、4</w:t>
      </w:r>
      <w:r>
        <w:t xml:space="preserve"> </w:t>
      </w:r>
      <w:r>
        <w:rPr>
          <w:rFonts w:hint="eastAsia"/>
        </w:rPr>
        <w:t xml:space="preserve">例退化。案例是分层选择且回答端掌握限定资料，主要用于发现机制和负收益，不能把该比例直接外推为全部需求上的平均效果。</w:t>
      </w:r>
    </w:p>
    <w:bookmarkEnd w:id="23"/>
    <w:bookmarkStart w:id="24" w:name="两轮固定预算实验"/>
    <w:p>
      <w:pPr>
        <w:pStyle w:val="Heading2"/>
      </w:pPr>
      <w:r>
        <w:rPr>
          <w:rFonts w:ascii="黑体" w:hAnsi="黑体" w:cs="黑体" w:eastAsia="黑体"/>
          <w:color w:val="000000"/>
        </w:rPr>
        <w:t xml:space="preserve">3.6 </w:t>
      </w:r>
      <w:r>
        <w:rPr>
          <w:rFonts w:hint="eastAsia" w:ascii="黑体" w:hAnsi="黑体" w:cs="黑体" w:eastAsia="黑体"/>
          <w:color w:val="000000"/>
        </w:rPr>
        <w:t xml:space="preserve">两轮固定预算实验</w:t>
      </w:r>
    </w:p>
    <w:p>
      <w:pPr>
        <w:pStyle w:val="FirstParagraph"/>
      </w:pPr>
      <w:r>
        <w:rPr>
          <w:rFonts w:hint="eastAsia"/>
        </w:rPr>
        <w:t xml:space="preserve">两轮研究均使用</w:t>
      </w:r>
      <w:r>
        <w:t xml:space="preserve"> 130 </w:t>
      </w:r>
      <w:r>
        <w:rPr>
          <w:rFonts w:hint="eastAsia"/>
        </w:rPr>
        <w:t xml:space="preserve">个基础任务、520</w:t>
      </w:r>
      <w:r>
        <w:t xml:space="preserve"> </w:t>
      </w:r>
      <w:r>
        <w:rPr>
          <w:rFonts w:hint="eastAsia"/>
        </w:rPr>
        <w:t xml:space="preserve">个歧义案例，每案例有不澄清和澄清两组、每组十份新代码，共</w:t>
      </w:r>
      <w:r>
        <w:t xml:space="preserve"> 10400 </w:t>
      </w:r>
      <w:r>
        <w:rPr>
          <w:rFonts w:hint="eastAsia"/>
        </w:rPr>
        <w:t xml:space="preserve">份候选。source-informed</w:t>
      </w:r>
      <w:r>
        <w:t xml:space="preserve"> </w:t>
      </w:r>
      <w:r>
        <w:rPr>
          <w:rFonts w:hint="eastAsia"/>
        </w:rPr>
        <w:t xml:space="preserve">轮没有复用旧基线候选；主选择仍使用已保存的旧</w:t>
      </w:r>
      <w:r>
        <w:t xml:space="preserve"> UQ </w:t>
      </w:r>
      <w:r>
        <w:rPr>
          <w:rFonts w:hint="eastAsia"/>
        </w:rPr>
        <w:t xml:space="preserve">排序。结果如下。</w:t>
      </w:r>
    </w:p>
    <w:tbl>
      <w:tblPr>
        <w:tblStyle w:val="Table"/>
        <w:tblW w:type="dxa" w:w="9360"/>
        <w:tblLook w:firstRow="1" w:lastRow="0" w:firstColumn="0" w:lastColumn="0" w:noHBand="0" w:noVBand="0" w:val="0020"/>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3613"/>
        <w:gridCol w:w="2874"/>
        <w:gridCol w:w="2873"/>
      </w:tblGrid>
      <w:tr>
        <w:trPr>
          <w:tblHeader w:val="on"/>
        </w:trPr>
        <w:tc>
          <w:tcPr>
            <w:tcW w:w="3613" w:type="dxa"/>
            <w:vAlign w:val="center"/>
            <w:shd w:val="clear" w:fill="EDEDED"/>
          </w:tcPr>
          <w:p>
            <w:pPr>
              <w:pStyle w:val="Compact"/>
              <w:spacing w:before="0" w:after="0" w:line="360" w:lineRule="auto"/>
              <w:ind w:firstLineChars="0"/>
              <w:jc w:val="center"/>
            </w:pPr>
            <w:r>
              <w:rPr>
                <w:rFonts w:hint="eastAsia" w:ascii="Times New Roman" w:hAnsi="Times New Roman" w:cs="Times New Roman" w:eastAsia="宋体"/>
                <w:sz w:val="21"/>
                <w:szCs w:val="21"/>
                <w:b w:val="1"/>
              </w:rPr>
              <w:t xml:space="preserve">策略或统计量</w:t>
            </w:r>
          </w:p>
        </w:tc>
        <w:tc>
          <w:tcPr>
            <w:tcW w:w="2874" w:type="dxa"/>
            <w:vAlign w:val="center"/>
            <w:shd w:val="clear" w:fill="EDEDED"/>
          </w:tcPr>
          <w:p>
            <w:pPr>
              <w:pStyle w:val="Compact"/>
              <w:jc w:val="center"/>
              <w:spacing w:before="0" w:after="0" w:line="360" w:lineRule="auto"/>
              <w:ind w:firstLineChars="0"/>
            </w:pPr>
            <w:r>
              <w:rPr>
                <w:rFonts w:hint="eastAsia" w:ascii="Times New Roman" w:hAnsi="Times New Roman" w:cs="Times New Roman" w:eastAsia="宋体"/>
                <w:sz w:val="21"/>
                <w:szCs w:val="21"/>
                <w:b w:val="1"/>
              </w:rPr>
              <w:t xml:space="preserve">早期</w:t>
            </w:r>
            <w:r>
              <w:rPr>
                <w:rFonts w:ascii="Times New Roman" w:hAnsi="Times New Roman" w:cs="Times New Roman" w:eastAsia="宋体"/>
                <w:sz w:val="21"/>
                <w:szCs w:val="21"/>
                <w:b w:val="1"/>
              </w:rPr>
              <w:t xml:space="preserve"> grounded </w:t>
            </w:r>
            <w:r>
              <w:rPr>
                <w:rFonts w:hint="eastAsia" w:ascii="Times New Roman" w:hAnsi="Times New Roman" w:cs="Times New Roman" w:eastAsia="宋体"/>
                <w:sz w:val="21"/>
                <w:szCs w:val="21"/>
                <w:b w:val="1"/>
              </w:rPr>
              <w:t xml:space="preserve">协议</w:t>
            </w:r>
          </w:p>
        </w:tc>
        <w:tc>
          <w:tcPr>
            <w:tcW w:w="2873" w:type="dxa"/>
            <w:vAlign w:val="center"/>
            <w:shd w:val="clear" w:fill="EDEDED"/>
          </w:tcPr>
          <w:p>
            <w:pPr>
              <w:pStyle w:val="Compact"/>
              <w:jc w:val="center"/>
              <w:spacing w:before="0" w:after="0" w:line="360" w:lineRule="auto"/>
              <w:ind w:firstLineChars="0"/>
            </w:pPr>
            <w:r>
              <w:rPr>
                <w:rFonts w:ascii="Times New Roman" w:hAnsi="Times New Roman" w:cs="Times New Roman" w:eastAsia="宋体"/>
                <w:sz w:val="21"/>
                <w:szCs w:val="21"/>
                <w:b w:val="1"/>
              </w:rPr>
              <w:t xml:space="preserve">source-informed </w:t>
            </w:r>
            <w:r>
              <w:rPr>
                <w:rFonts w:hint="eastAsia" w:ascii="Times New Roman" w:hAnsi="Times New Roman" w:cs="Times New Roman" w:eastAsia="宋体"/>
                <w:sz w:val="21"/>
                <w:szCs w:val="21"/>
                <w:b w:val="1"/>
              </w:rPr>
              <w:t xml:space="preserve">固定来源协议</w:t>
            </w:r>
          </w:p>
        </w:tc>
      </w:tr>
      <w:tr>
        <w:tc>
          <w:tcPr>
            <w:tcW w:w="3613"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不澄清可靠性</w:t>
            </w:r>
          </w:p>
        </w:tc>
        <w:tc>
          <w:tcPr>
            <w:tcW w:w="2874"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74.7885%</w:t>
            </w:r>
          </w:p>
        </w:tc>
        <w:tc>
          <w:tcPr>
            <w:tcW w:w="2873"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74.7885%</w:t>
            </w:r>
          </w:p>
        </w:tc>
      </w:tr>
      <w:tr>
        <w:tc>
          <w:tcPr>
            <w:tcW w:w="3613"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全部澄清可靠性</w:t>
            </w:r>
          </w:p>
        </w:tc>
        <w:tc>
          <w:tcPr>
            <w:tcW w:w="2874"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79.5385%</w:t>
            </w:r>
          </w:p>
        </w:tc>
        <w:tc>
          <w:tcPr>
            <w:tcW w:w="2873"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78.6538%</w:t>
            </w:r>
          </w:p>
        </w:tc>
      </w:tr>
      <w:tr>
        <w:tc>
          <w:tcPr>
            <w:tcW w:w="3613"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高</w:t>
            </w:r>
            <w:r>
              <w:rPr>
                <w:rFonts w:ascii="Times New Roman" w:hAnsi="Times New Roman" w:cs="Times New Roman" w:eastAsia="宋体"/>
                <w:sz w:val="21"/>
                <w:szCs w:val="21"/>
              </w:rPr>
              <w:t xml:space="preserve"> UQ </w:t>
            </w:r>
            <w:r>
              <w:rPr>
                <w:rFonts w:hint="eastAsia" w:ascii="Times New Roman" w:hAnsi="Times New Roman" w:cs="Times New Roman" w:eastAsia="宋体"/>
                <w:sz w:val="21"/>
                <w:szCs w:val="21"/>
              </w:rPr>
              <w:t xml:space="preserve">优先澄清</w:t>
            </w:r>
            <w:r>
              <w:rPr>
                <w:rFonts w:ascii="Times New Roman" w:hAnsi="Times New Roman" w:cs="Times New Roman" w:eastAsia="宋体"/>
                <w:sz w:val="21"/>
                <w:szCs w:val="21"/>
              </w:rPr>
              <w:t xml:space="preserve"> 128 </w:t>
            </w:r>
            <w:r>
              <w:rPr>
                <w:rFonts w:hint="eastAsia" w:ascii="Times New Roman" w:hAnsi="Times New Roman" w:cs="Times New Roman" w:eastAsia="宋体"/>
                <w:sz w:val="21"/>
                <w:szCs w:val="21"/>
              </w:rPr>
              <w:t xml:space="preserve">例</w:t>
            </w:r>
          </w:p>
        </w:tc>
        <w:tc>
          <w:tcPr>
            <w:tcW w:w="2874"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76.5000%</w:t>
            </w:r>
          </w:p>
        </w:tc>
        <w:tc>
          <w:tcPr>
            <w:tcW w:w="2873"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76.1923%</w:t>
            </w:r>
          </w:p>
        </w:tc>
      </w:tr>
      <w:tr>
        <w:tc>
          <w:tcPr>
            <w:tcW w:w="3613"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同预算随机选择的精确期望</w:t>
            </w:r>
          </w:p>
        </w:tc>
        <w:tc>
          <w:tcPr>
            <w:tcW w:w="2874"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75.9577%</w:t>
            </w:r>
          </w:p>
        </w:tc>
        <w:tc>
          <w:tcPr>
            <w:tcW w:w="2873"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75.7399%</w:t>
            </w:r>
          </w:p>
        </w:tc>
      </w:tr>
      <w:tr>
        <w:tc>
          <w:tcPr>
            <w:tcW w:w="3613"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高</w:t>
            </w:r>
            <w:r>
              <w:rPr>
                <w:rFonts w:ascii="Times New Roman" w:hAnsi="Times New Roman" w:cs="Times New Roman" w:eastAsia="宋体"/>
                <w:sz w:val="21"/>
                <w:szCs w:val="21"/>
              </w:rPr>
              <w:t xml:space="preserve"> UQ </w:t>
            </w:r>
            <w:r>
              <w:rPr>
                <w:rFonts w:hint="eastAsia" w:ascii="Times New Roman" w:hAnsi="Times New Roman" w:cs="Times New Roman" w:eastAsia="宋体"/>
                <w:sz w:val="21"/>
                <w:szCs w:val="21"/>
              </w:rPr>
              <w:t xml:space="preserve">减随机，百分点</w:t>
            </w:r>
          </w:p>
        </w:tc>
        <w:tc>
          <w:tcPr>
            <w:tcW w:w="2874"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+0.5423</w:t>
            </w:r>
          </w:p>
        </w:tc>
        <w:tc>
          <w:tcPr>
            <w:tcW w:w="2873"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+0.4524</w:t>
            </w:r>
          </w:p>
        </w:tc>
      </w:tr>
      <w:tr>
        <w:tc>
          <w:tcPr>
            <w:tcW w:w="3613"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95% </w:t>
            </w:r>
            <w:r>
              <w:rPr>
                <w:rFonts w:hint="eastAsia" w:ascii="Times New Roman" w:hAnsi="Times New Roman" w:cs="Times New Roman" w:eastAsia="宋体"/>
                <w:sz w:val="21"/>
                <w:szCs w:val="21"/>
              </w:rPr>
              <w:t xml:space="preserve">任务聚类区间，百分点</w:t>
            </w:r>
          </w:p>
        </w:tc>
        <w:tc>
          <w:tcPr>
            <w:tcW w:w="2874"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[-0.2592, +1.4121]</w:t>
            </w:r>
          </w:p>
        </w:tc>
        <w:tc>
          <w:tcPr>
            <w:tcW w:w="2873"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[-0.7261, +1.6826]</w:t>
            </w:r>
          </w:p>
        </w:tc>
      </w:tr>
      <w:tr>
        <w:tc>
          <w:tcPr>
            <w:tcW w:w="3613"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改善</w:t>
            </w:r>
            <w:r>
              <w:rPr>
                <w:rFonts w:ascii="Times New Roman" w:hAnsi="Times New Roman" w:cs="Times New Roman" w:eastAsia="宋体"/>
                <w:sz w:val="21"/>
                <w:szCs w:val="21"/>
              </w:rPr>
              <w:t xml:space="preserve"> / </w:t>
            </w:r>
            <w:r>
              <w:rPr>
                <w:rFonts w:hint="eastAsia" w:ascii="Times New Roman" w:hAnsi="Times New Roman" w:cs="Times New Roman" w:eastAsia="宋体"/>
                <w:sz w:val="21"/>
                <w:szCs w:val="21"/>
              </w:rPr>
              <w:t xml:space="preserve">不变</w:t>
            </w:r>
            <w:r>
              <w:rPr>
                <w:rFonts w:ascii="Times New Roman" w:hAnsi="Times New Roman" w:cs="Times New Roman" w:eastAsia="宋体"/>
                <w:sz w:val="21"/>
                <w:szCs w:val="21"/>
              </w:rPr>
              <w:t xml:space="preserve"> / </w:t>
            </w:r>
            <w:r>
              <w:rPr>
                <w:rFonts w:hint="eastAsia" w:ascii="Times New Roman" w:hAnsi="Times New Roman" w:cs="Times New Roman" w:eastAsia="宋体"/>
                <w:sz w:val="21"/>
                <w:szCs w:val="21"/>
              </w:rPr>
              <w:t xml:space="preserve">退化案例</w:t>
            </w:r>
          </w:p>
        </w:tc>
        <w:tc>
          <w:tcPr>
            <w:tcW w:w="2874"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65 / 429 / 26</w:t>
            </w:r>
          </w:p>
        </w:tc>
        <w:tc>
          <w:tcPr>
            <w:tcW w:w="2873"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74 / 408 / 38</w:t>
            </w:r>
          </w:p>
        </w:tc>
      </w:tr>
    </w:tbl>
    <w:p>
      <w:pPr>
        <w:pStyle w:val="BodyText"/>
      </w:pPr>
      <w:r>
        <w:rPr>
          <w:rFonts w:hint="eastAsia"/>
        </w:rPr>
        <w:t xml:space="preserve">表</w:t>
      </w:r>
      <w:r>
        <w:t xml:space="preserve"> 2　</w:t>
      </w:r>
      <w:r>
        <w:rPr>
          <w:rFonts w:hint="eastAsia"/>
        </w:rPr>
        <w:t xml:space="preserve">两轮固定预算对账。全量澄清平均收益分别约为</w:t>
      </w:r>
      <w:r>
        <w:t xml:space="preserve"> 4.75 </w:t>
      </w:r>
      <w:r>
        <w:rPr>
          <w:rFonts w:hint="eastAsia"/>
        </w:rPr>
        <w:t xml:space="preserve">与</w:t>
      </w:r>
      <w:r>
        <w:t xml:space="preserve"> 3.87 </w:t>
      </w:r>
      <w:r>
        <w:rPr>
          <w:rFonts w:hint="eastAsia"/>
        </w:rPr>
        <w:t xml:space="preserve">个百分点；同预算高</w:t>
      </w:r>
      <w:r>
        <w:t xml:space="preserve"> UQ </w:t>
      </w:r>
      <w:r>
        <w:rPr>
          <w:rFonts w:hint="eastAsia"/>
        </w:rPr>
        <w:t xml:space="preserve">优势的区间均跨零，现有证据尚未确立其优于随机选择。区间以基础任务整组重抽样，避免把同题四种变体作为独立任务。</w:t>
      </w:r>
    </w:p>
    <w:p>
      <w:pPr>
        <w:pStyle w:val="BodyText"/>
      </w:pPr>
      <w:r>
        <w:rPr>
          <w:rFonts w:hint="eastAsia"/>
        </w:rPr>
        <w:t xml:space="preserve">固定来源轮中，高</w:t>
      </w:r>
      <w:r>
        <w:t xml:space="preserve"> UQ </w:t>
      </w:r>
      <w:r>
        <w:rPr>
          <w:rFonts w:hint="eastAsia"/>
        </w:rPr>
        <w:t xml:space="preserve">选择的</w:t>
      </w:r>
      <w:r>
        <w:t xml:space="preserve"> 128 </w:t>
      </w:r>
      <w:r>
        <w:rPr>
          <w:rFonts w:hint="eastAsia"/>
        </w:rPr>
        <w:t xml:space="preserve">例有</w:t>
      </w:r>
      <w:r>
        <w:t xml:space="preserve"> 35 </w:t>
      </w:r>
      <w:r>
        <w:rPr>
          <w:rFonts w:hint="eastAsia"/>
        </w:rPr>
        <w:t xml:space="preserve">例改善、74</w:t>
      </w:r>
      <w:r>
        <w:t xml:space="preserve"> </w:t>
      </w:r>
      <w:r>
        <w:rPr>
          <w:rFonts w:hint="eastAsia"/>
        </w:rPr>
        <w:t xml:space="preserve">例不变、19</w:t>
      </w:r>
      <w:r>
        <w:t xml:space="preserve"> </w:t>
      </w:r>
      <w:r>
        <w:rPr>
          <w:rFonts w:hint="eastAsia"/>
        </w:rPr>
        <w:t xml:space="preserve">例退化。按预定需求域敏感性规则排除四个文字域与测试不一致的基础任务后，剩</w:t>
      </w:r>
      <w:r>
        <w:t xml:space="preserve"> 126 </w:t>
      </w:r>
      <w:r>
        <w:rPr>
          <w:rFonts w:hint="eastAsia"/>
        </w:rPr>
        <w:t xml:space="preserve">题、504</w:t>
      </w:r>
      <w:r>
        <w:t xml:space="preserve"> </w:t>
      </w:r>
      <w:r>
        <w:rPr>
          <w:rFonts w:hint="eastAsia"/>
        </w:rPr>
        <w:t xml:space="preserve">案例，主差值为</w:t>
      </w:r>
      <w:r>
        <w:t xml:space="preserve"> +0.3228 </w:t>
      </w:r>
      <w:r>
        <w:rPr>
          <w:rFonts w:hint="eastAsia"/>
        </w:rPr>
        <w:t xml:space="preserve">个百分点，区间仍跨零。两轮共用已进入开发和审核的任务池，分别用于协议复核与机制分析，不作为两个独立外部验证集。</w:t>
      </w:r>
    </w:p>
    <w:bookmarkEnd w:id="24"/>
    <w:bookmarkStart w:id="25" w:name="收益退化与稳定误解的机制"/>
    <w:p>
      <w:pPr>
        <w:pStyle w:val="Heading2"/>
      </w:pPr>
      <w:r>
        <w:rPr>
          <w:rFonts w:ascii="黑体" w:hAnsi="黑体" w:cs="黑体" w:eastAsia="黑体"/>
          <w:color w:val="000000"/>
        </w:rPr>
        <w:t xml:space="preserve">3.7 </w:t>
      </w:r>
      <w:r>
        <w:rPr>
          <w:rFonts w:hint="eastAsia" w:ascii="黑体" w:hAnsi="黑体" w:cs="黑体" w:eastAsia="黑体"/>
          <w:color w:val="000000"/>
        </w:rPr>
        <w:t xml:space="preserve">收益、退化与稳定误解的机制</w:t>
      </w:r>
    </w:p>
    <w:p>
      <w:pPr>
        <w:pStyle w:val="FirstParagraph"/>
      </w:pPr>
      <w:r>
        <w:rPr>
          <w:rFonts w:hint="eastAsia"/>
        </w:rPr>
        <w:t xml:space="preserve">正收益案例包括补回“所有”这一全称条件、目标数字、回文判断及只处理奇数位等决定性约束，使计划与实现有机会恢复正确目标。也有改善来自导入语句、边界实现或自测行为的变化，因此应通过需求、问答和代码差异追踪具体机制。</w:t>
      </w:r>
    </w:p>
    <w:p>
      <w:pPr>
        <w:pStyle w:val="BodyText"/>
      </w:pPr>
      <w:r>
        <w:rPr>
          <w:rFonts w:hint="eastAsia"/>
        </w:rPr>
        <w:t xml:space="preserve">负收益可能来自回答增加无依据的约束、丢失原文条件、指代错误，或者生成端未正确落实澄清内容。P-R05</w:t>
      </w:r>
      <w:r>
        <w:t xml:space="preserve"> </w:t>
      </w:r>
      <w:r>
        <w:rPr>
          <w:rFonts w:hint="eastAsia"/>
        </w:rPr>
        <w:t xml:space="preserve">对应回答整合风险，P-R04/P-R06</w:t>
      </w:r>
      <w:r>
        <w:t xml:space="preserve"> </w:t>
      </w:r>
      <w:r>
        <w:rPr>
          <w:rFonts w:hint="eastAsia"/>
        </w:rPr>
        <w:t xml:space="preserve">对应低波动下的信息缺口。它们提供检查方向，逐条因果仍需受控对照。</w:t>
      </w:r>
    </w:p>
    <w:p>
      <w:pPr>
        <w:pStyle w:val="BodyText"/>
      </w:pPr>
      <w:r>
        <w:rPr>
          <w:rFonts w:hint="eastAsia"/>
        </w:rPr>
        <w:t xml:space="preserve">固定来源轮中，328/520</w:t>
      </w:r>
      <w:r>
        <w:t xml:space="preserve"> </w:t>
      </w:r>
      <w:r>
        <w:rPr>
          <w:rFonts w:hint="eastAsia"/>
        </w:rPr>
        <w:t xml:space="preserve">例在不澄清时十份候选已全部通过；235</w:t>
      </w:r>
      <w:r>
        <w:t xml:space="preserve"> </w:t>
      </w:r>
      <w:r>
        <w:rPr>
          <w:rFonts w:hint="eastAsia"/>
        </w:rPr>
        <w:t xml:space="preserve">例没有追加信息且两组分数相同。文本复核发现</w:t>
      </w:r>
      <w:r>
        <w:t xml:space="preserve"> 25 </w:t>
      </w:r>
      <w:r>
        <w:rPr>
          <w:rFonts w:hint="eastAsia"/>
        </w:rPr>
        <w:t xml:space="preserve">个变体在空白折叠后与明确需求相同；另对</w:t>
      </w:r>
      <w:r>
        <w:t xml:space="preserve"> 16 </w:t>
      </w:r>
      <w:r>
        <w:rPr>
          <w:rFonts w:hint="eastAsia"/>
        </w:rPr>
        <w:t xml:space="preserve">例不按收益挑选的文本审核观察到轻微改写、条件弱化、输入域变化和需求改变混合。这说明“构造标签”“真实信息缺口”“用户能提供的信息”和“澄清收益”应分别记录。</w:t>
      </w:r>
    </w:p>
    <w:bookmarkEnd w:id="25"/>
    <w:bookmarkStart w:id="26" w:name="方法贡献与后续改进"/>
    <w:p>
      <w:pPr>
        <w:pStyle w:val="Heading2"/>
      </w:pPr>
      <w:r>
        <w:rPr>
          <w:rFonts w:ascii="黑体" w:hAnsi="黑体" w:cs="黑体" w:eastAsia="黑体"/>
          <w:color w:val="000000"/>
        </w:rPr>
        <w:t xml:space="preserve">3.8 </w:t>
      </w:r>
      <w:r>
        <w:rPr>
          <w:rFonts w:hint="eastAsia" w:ascii="黑体" w:hAnsi="黑体" w:cs="黑体" w:eastAsia="黑体"/>
          <w:color w:val="000000"/>
        </w:rPr>
        <w:t xml:space="preserve">方法贡献与后续改进</w:t>
      </w:r>
    </w:p>
    <w:p>
      <w:pPr>
        <w:pStyle w:val="FirstParagraph"/>
      </w:pPr>
      <w:r>
        <w:t xml:space="preserve">PULSE </w:t>
      </w:r>
      <w:r>
        <w:rPr>
          <w:rFonts w:hint="eastAsia"/>
        </w:rPr>
        <w:t xml:space="preserve">提供了从需求变化到生成差异、功能结果和澄清反馈的观察路径，同时揭示了单一波动信号的边界。后续选择器可联合需求完整性、可回答性、预计正收益与追加约束风险，在相同预算下与旧</w:t>
      </w:r>
      <w:r>
        <w:t xml:space="preserve"> </w:t>
      </w:r>
      <w:r>
        <w:rPr>
          <w:rFonts w:hint="eastAsia"/>
        </w:rPr>
        <w:t xml:space="preserve">UQ、随机和全量澄清比较。新特征或阈值应在隔离任务上验证；事后按实际收益挑选的结果只用于说明机会空间。</w:t>
      </w:r>
    </w:p>
    <w:p>
      <w:pPr>
        <w:pStyle w:val="BodyText"/>
      </w:pPr>
      <w:r>
        <w:rPr>
          <w:rFonts w:hint="eastAsia"/>
        </w:rPr>
        <w:t xml:space="preserve">数据归档还应固定</w:t>
      </w:r>
      <w:r>
        <w:t xml:space="preserve"> CodeBLEU </w:t>
      </w:r>
      <w:r>
        <w:rPr>
          <w:rFonts w:hint="eastAsia"/>
        </w:rPr>
        <w:t xml:space="preserve">实现及哈希环境，并保留测试适配器修订前后的记录。输入域与测试不一致时，单独报告敏感性分析，保证澄清收益来自可比较的质量口径。</w:t>
      </w:r>
    </w:p>
    <w:bookmarkEnd w:id="26"/>
    <w:bookmarkEnd w:id="27"/>
    <w:bookmarkStart w:id="43" w:name="计划端主动感知与优化plancoder-方法"/>
    <w:p>
      <w:pPr>
        <w:pStyle w:val="Heading1"/>
      </w:pPr>
      <w:r>
        <w:rPr>
          <w:rFonts w:ascii="黑体" w:hAnsi="黑体" w:cs="黑体" w:eastAsia="黑体"/>
          <w:color w:val="000000"/>
        </w:rPr>
        <w:t xml:space="preserve">4 </w:t>
      </w:r>
      <w:r>
        <w:rPr>
          <w:rFonts w:hint="eastAsia" w:ascii="黑体" w:hAnsi="黑体" w:cs="黑体" w:eastAsia="黑体"/>
          <w:color w:val="000000"/>
        </w:rPr>
        <w:t xml:space="preserve">计划端主动感知与优化：PlanCoder</w:t>
      </w:r>
      <w:r>
        <w:rPr>
          <w:rFonts w:ascii="黑体" w:hAnsi="黑体" w:cs="黑体" w:eastAsia="黑体"/>
          <w:color w:val="000000"/>
        </w:rPr>
        <w:t xml:space="preserve"> </w:t>
      </w:r>
      <w:r>
        <w:rPr>
          <w:rFonts w:hint="eastAsia" w:ascii="黑体" w:hAnsi="黑体" w:cs="黑体" w:eastAsia="黑体"/>
          <w:color w:val="000000"/>
        </w:rPr>
        <w:t xml:space="preserve">方法</w:t>
      </w:r>
    </w:p>
    <w:bookmarkStart w:id="28" w:name="研究动机把计划作为中间决策对象"/>
    <w:p>
      <w:pPr>
        <w:pStyle w:val="Heading2"/>
      </w:pPr>
      <w:r>
        <w:rPr>
          <w:rFonts w:ascii="黑体" w:hAnsi="黑体" w:cs="黑体" w:eastAsia="黑体"/>
          <w:color w:val="000000"/>
        </w:rPr>
        <w:t xml:space="preserve">4.1 </w:t>
      </w:r>
      <w:r>
        <w:rPr>
          <w:rFonts w:hint="eastAsia" w:ascii="黑体" w:hAnsi="黑体" w:cs="黑体" w:eastAsia="黑体"/>
          <w:color w:val="000000"/>
        </w:rPr>
        <w:t xml:space="preserve">研究动机：把计划作为中间决策对象</w:t>
      </w:r>
    </w:p>
    <w:p>
      <w:pPr>
        <w:pStyle w:val="FirstParagraph"/>
      </w:pPr>
      <w:r>
        <w:rPr>
          <w:rFonts w:hint="eastAsia"/>
        </w:rPr>
        <w:t xml:space="preserve">自然语言计划连接问题描述与程序实现，包含任务分解、算法选择、步骤顺序和约束落实方式。一份计划可以表达清晰却解决了错误问题，也可以目标正确却遗漏必要步骤。PlanCoder</w:t>
      </w:r>
      <w:r>
        <w:t xml:space="preserve"> </w:t>
      </w:r>
      <w:r>
        <w:rPr>
          <w:rFonts w:hint="eastAsia"/>
        </w:rPr>
        <w:t xml:space="preserve">的研究从“是否需要计划”进一步转向“怎样生成、评价和改进有效计划”，使中间决策在最终代码之前得到检查[1]。</w:t>
      </w:r>
    </w:p>
    <w:p>
      <w:pPr>
        <w:pStyle w:val="BodyText"/>
      </w:pPr>
      <w:r>
        <w:rPr>
          <w:rFonts w:hint="eastAsia"/>
        </w:rPr>
        <w:t xml:space="preserve">在计划不确定性的讨论中，需要区分三个对象：规划提示改变后代码表现是否波动；一个具体计划在可行性、相关性与清晰度上质量如何；根据反馈修订计划能否改善最终代码。论文分别以</w:t>
      </w:r>
      <w:r>
        <w:t xml:space="preserve"> RQ1 </w:t>
      </w:r>
      <w:r>
        <w:rPr>
          <w:rFonts w:hint="eastAsia"/>
        </w:rPr>
        <w:t xml:space="preserve">的五种提示设置、RQ2</w:t>
      </w:r>
      <w:r>
        <w:t xml:space="preserve"> </w:t>
      </w:r>
      <w:r>
        <w:rPr>
          <w:rFonts w:hint="eastAsia"/>
        </w:rPr>
        <w:t xml:space="preserve">的三维评分与人机对照、RQ3</w:t>
      </w:r>
      <w:r>
        <w:t xml:space="preserve"> </w:t>
      </w:r>
      <w:r>
        <w:rPr>
          <w:rFonts w:hint="eastAsia"/>
        </w:rPr>
        <w:t xml:space="preserve">的三阶段流程回答这些问题。计划质量评分可提供局部信号，生成方差反映结果稳定性，两者共同支撑规划端分析。</w:t>
      </w:r>
    </w:p>
    <w:bookmarkEnd w:id="28"/>
    <w:bookmarkStart w:id="29" w:name="研究基础一公开测试如何帮助规划"/>
    <w:p>
      <w:pPr>
        <w:pStyle w:val="Heading2"/>
      </w:pPr>
      <w:r>
        <w:rPr>
          <w:rFonts w:ascii="黑体" w:hAnsi="黑体" w:cs="黑体" w:eastAsia="黑体"/>
          <w:color w:val="000000"/>
        </w:rPr>
        <w:t xml:space="preserve">4.2 </w:t>
      </w:r>
      <w:r>
        <w:rPr>
          <w:rFonts w:hint="eastAsia" w:ascii="黑体" w:hAnsi="黑体" w:cs="黑体" w:eastAsia="黑体"/>
          <w:color w:val="000000"/>
        </w:rPr>
        <w:t xml:space="preserve">研究基础一：公开测试如何帮助规划</w:t>
      </w:r>
    </w:p>
    <w:p>
      <w:pPr>
        <w:pStyle w:val="FirstParagraph"/>
      </w:pPr>
      <w:r>
        <w:t xml:space="preserve">RQ1 </w:t>
      </w:r>
      <w:r>
        <w:rPr>
          <w:rFonts w:hint="eastAsia"/>
        </w:rPr>
        <w:t xml:space="preserve">使用论文所列</w:t>
      </w:r>
      <w:r>
        <w:t xml:space="preserve"> </w:t>
      </w:r>
      <w:r>
        <w:rPr>
          <w:rFonts w:hint="eastAsia"/>
        </w:rPr>
        <w:t xml:space="preserve">DeepSeek-V4-Flash，在</w:t>
      </w:r>
      <w:r>
        <w:t xml:space="preserve"> HumanEval-ET </w:t>
      </w:r>
      <w:r>
        <w:rPr>
          <w:rFonts w:hint="eastAsia"/>
        </w:rPr>
        <w:t xml:space="preserve">和</w:t>
      </w:r>
      <w:r>
        <w:t xml:space="preserve"> MBPP-ET </w:t>
      </w:r>
      <w:r>
        <w:rPr>
          <w:rFonts w:hint="eastAsia"/>
        </w:rPr>
        <w:t xml:space="preserve">上比较五种设置。每任务每设置生成五份代码，报告完全通过测试的比例、平均测试通过率，以及先在任务内计算、再跨任务平均的通过率方差。五种设置帮助分辨计划本身、公开测试和提示形式的作用。</w:t>
      </w:r>
    </w:p>
    <w:tbl>
      <w:tblPr>
        <w:tblStyle w:val="Table"/>
        <w:tblW w:type="dxa" w:w="9360"/>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1883"/>
        <w:gridCol w:w="1246"/>
        <w:gridCol w:w="1246"/>
        <w:gridCol w:w="1246"/>
        <w:gridCol w:w="1246"/>
        <w:gridCol w:w="1246"/>
        <w:gridCol w:w="1247"/>
      </w:tblGrid>
      <w:tr>
        <w:trPr>
          <w:tblHeader w:val="on"/>
        </w:trPr>
        <w:tc>
          <w:tcPr>
            <w:tcW w:w="1883" w:type="dxa"/>
            <w:vAlign w:val="center"/>
            <w:shd w:val="clear" w:fill="EDEDED"/>
          </w:tcPr>
          <w:p>
            <w:pPr>
              <w:pStyle w:val="Compact"/>
              <w:spacing w:before="0" w:after="0" w:line="360" w:lineRule="auto"/>
              <w:ind w:firstLineChars="0"/>
              <w:jc w:val="center"/>
            </w:pPr>
            <w:r>
              <w:rPr>
                <w:rFonts w:hint="eastAsia" w:ascii="Times New Roman" w:hAnsi="Times New Roman" w:cs="Times New Roman" w:eastAsia="宋体"/>
                <w:sz w:val="21"/>
                <w:szCs w:val="21"/>
                <w:b w:val="1"/>
              </w:rPr>
              <w:t xml:space="preserve">规划设置</w:t>
            </w:r>
          </w:p>
        </w:tc>
        <w:tc>
          <w:tcPr>
            <w:tcW w:w="1246" w:type="dxa"/>
            <w:vAlign w:val="center"/>
            <w:shd w:val="clear" w:fill="EDEDED"/>
          </w:tcPr>
          <w:p>
            <w:pPr>
              <w:pStyle w:val="Compact"/>
              <w:jc w:val="center"/>
              <w:spacing w:before="0" w:after="0" w:line="360" w:lineRule="auto"/>
              <w:ind w:firstLineChars="0"/>
            </w:pPr>
            <w:r>
              <w:rPr>
                <w:rFonts w:ascii="Times New Roman" w:hAnsi="Times New Roman" w:cs="Times New Roman" w:eastAsia="宋体"/>
                <w:sz w:val="21"/>
                <w:szCs w:val="21"/>
                <w:b w:val="1"/>
              </w:rPr>
              <w:t xml:space="preserve">HumanEval-ET Pass@1</w:t>
            </w:r>
          </w:p>
        </w:tc>
        <w:tc>
          <w:tcPr>
            <w:tcW w:w="1246" w:type="dxa"/>
            <w:vAlign w:val="center"/>
            <w:shd w:val="clear" w:fill="EDEDED"/>
          </w:tcPr>
          <w:p>
            <w:pPr>
              <w:pStyle w:val="Compact"/>
              <w:jc w:val="center"/>
              <w:spacing w:before="0" w:after="0" w:line="360" w:lineRule="auto"/>
              <w:ind w:firstLineChars="0"/>
            </w:pPr>
            <w:r>
              <w:rPr>
                <w:rFonts w:hint="eastAsia" w:ascii="Times New Roman" w:hAnsi="Times New Roman" w:cs="Times New Roman" w:eastAsia="宋体"/>
                <w:sz w:val="21"/>
                <w:szCs w:val="21"/>
                <w:b w:val="1"/>
              </w:rPr>
              <w:t xml:space="preserve">平均通过率</w:t>
            </w:r>
          </w:p>
        </w:tc>
        <w:tc>
          <w:tcPr>
            <w:tcW w:w="1246" w:type="dxa"/>
            <w:vAlign w:val="center"/>
            <w:shd w:val="clear" w:fill="EDEDED"/>
          </w:tcPr>
          <w:p>
            <w:pPr>
              <w:pStyle w:val="Compact"/>
              <w:jc w:val="center"/>
              <w:spacing w:before="0" w:after="0" w:line="360" w:lineRule="auto"/>
              <w:ind w:firstLineChars="0"/>
            </w:pPr>
            <w:r>
              <w:rPr>
                <w:rFonts w:hint="eastAsia" w:ascii="Times New Roman" w:hAnsi="Times New Roman" w:cs="Times New Roman" w:eastAsia="宋体"/>
                <w:sz w:val="21"/>
                <w:szCs w:val="21"/>
                <w:b w:val="1"/>
              </w:rPr>
              <w:t xml:space="preserve">方差</w:t>
            </w:r>
          </w:p>
        </w:tc>
        <w:tc>
          <w:tcPr>
            <w:tcW w:w="1246" w:type="dxa"/>
            <w:vAlign w:val="center"/>
            <w:shd w:val="clear" w:fill="EDEDED"/>
          </w:tcPr>
          <w:p>
            <w:pPr>
              <w:pStyle w:val="Compact"/>
              <w:jc w:val="center"/>
              <w:spacing w:before="0" w:after="0" w:line="360" w:lineRule="auto"/>
              <w:ind w:firstLineChars="0"/>
            </w:pPr>
            <w:r>
              <w:rPr>
                <w:rFonts w:ascii="Times New Roman" w:hAnsi="Times New Roman" w:cs="Times New Roman" w:eastAsia="宋体"/>
                <w:sz w:val="21"/>
                <w:szCs w:val="21"/>
                <w:b w:val="1"/>
              </w:rPr>
              <w:t xml:space="preserve">MBPP-ET Pass@1</w:t>
            </w:r>
          </w:p>
        </w:tc>
        <w:tc>
          <w:tcPr>
            <w:tcW w:w="1246" w:type="dxa"/>
            <w:vAlign w:val="center"/>
            <w:shd w:val="clear" w:fill="EDEDED"/>
          </w:tcPr>
          <w:p>
            <w:pPr>
              <w:pStyle w:val="Compact"/>
              <w:jc w:val="center"/>
              <w:spacing w:before="0" w:after="0" w:line="360" w:lineRule="auto"/>
              <w:ind w:firstLineChars="0"/>
            </w:pPr>
            <w:r>
              <w:rPr>
                <w:rFonts w:hint="eastAsia" w:ascii="Times New Roman" w:hAnsi="Times New Roman" w:cs="Times New Roman" w:eastAsia="宋体"/>
                <w:sz w:val="21"/>
                <w:szCs w:val="21"/>
                <w:b w:val="1"/>
              </w:rPr>
              <w:t xml:space="preserve">平均通过率</w:t>
            </w:r>
          </w:p>
        </w:tc>
        <w:tc>
          <w:tcPr>
            <w:tcW w:w="1247" w:type="dxa"/>
            <w:vAlign w:val="center"/>
            <w:shd w:val="clear" w:fill="EDEDED"/>
          </w:tcPr>
          <w:p>
            <w:pPr>
              <w:pStyle w:val="Compact"/>
              <w:jc w:val="center"/>
              <w:spacing w:before="0" w:after="0" w:line="360" w:lineRule="auto"/>
              <w:ind w:firstLineChars="0"/>
            </w:pPr>
            <w:r>
              <w:rPr>
                <w:rFonts w:hint="eastAsia" w:ascii="Times New Roman" w:hAnsi="Times New Roman" w:cs="Times New Roman" w:eastAsia="宋体"/>
                <w:sz w:val="21"/>
                <w:szCs w:val="21"/>
                <w:b w:val="1"/>
              </w:rPr>
              <w:t xml:space="preserve">方差</w:t>
            </w:r>
          </w:p>
        </w:tc>
      </w:tr>
      <w:tr>
        <w:tc>
          <w:tcPr>
            <w:tcW w:w="1883"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无计划，直接生成代码</w:t>
            </w:r>
          </w:p>
        </w:tc>
        <w:tc>
          <w:tcPr>
            <w:tcW w:w="1246"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79.76%</w:t>
            </w:r>
          </w:p>
        </w:tc>
        <w:tc>
          <w:tcPr>
            <w:tcW w:w="1246"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91.66%</w:t>
            </w:r>
          </w:p>
        </w:tc>
        <w:tc>
          <w:tcPr>
            <w:tcW w:w="1246"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0.023</w:t>
            </w:r>
          </w:p>
        </w:tc>
        <w:tc>
          <w:tcPr>
            <w:tcW w:w="1246"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50.43%</w:t>
            </w:r>
          </w:p>
        </w:tc>
        <w:tc>
          <w:tcPr>
            <w:tcW w:w="1246"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64.02%</w:t>
            </w:r>
          </w:p>
        </w:tc>
        <w:tc>
          <w:tcPr>
            <w:tcW w:w="1247"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0.023</w:t>
            </w:r>
          </w:p>
        </w:tc>
      </w:tr>
      <w:tr>
        <w:tc>
          <w:tcPr>
            <w:tcW w:w="1883"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Self-planning</w:t>
            </w:r>
          </w:p>
        </w:tc>
        <w:tc>
          <w:tcPr>
            <w:tcW w:w="1246"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80.37%</w:t>
            </w:r>
          </w:p>
        </w:tc>
        <w:tc>
          <w:tcPr>
            <w:tcW w:w="1246"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95.52%</w:t>
            </w:r>
          </w:p>
        </w:tc>
        <w:tc>
          <w:tcPr>
            <w:tcW w:w="1246"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0.003</w:t>
            </w:r>
          </w:p>
        </w:tc>
        <w:tc>
          <w:tcPr>
            <w:tcW w:w="1246"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51.29%</w:t>
            </w:r>
          </w:p>
        </w:tc>
        <w:tc>
          <w:tcPr>
            <w:tcW w:w="1246"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65.22%</w:t>
            </w:r>
          </w:p>
        </w:tc>
        <w:tc>
          <w:tcPr>
            <w:tcW w:w="1247"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0.004</w:t>
            </w:r>
          </w:p>
        </w:tc>
      </w:tr>
      <w:tr>
        <w:tc>
          <w:tcPr>
            <w:tcW w:w="1883"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Test-informed Planning</w:t>
            </w:r>
          </w:p>
        </w:tc>
        <w:tc>
          <w:tcPr>
            <w:tcW w:w="1246"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82.32%</w:t>
            </w:r>
          </w:p>
        </w:tc>
        <w:tc>
          <w:tcPr>
            <w:tcW w:w="1246"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96.14%</w:t>
            </w:r>
          </w:p>
        </w:tc>
        <w:tc>
          <w:tcPr>
            <w:tcW w:w="1246"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0.002</w:t>
            </w:r>
          </w:p>
        </w:tc>
        <w:tc>
          <w:tcPr>
            <w:tcW w:w="1246"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60.76%</w:t>
            </w:r>
          </w:p>
        </w:tc>
        <w:tc>
          <w:tcPr>
            <w:tcW w:w="1246"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77.42%</w:t>
            </w:r>
          </w:p>
        </w:tc>
        <w:tc>
          <w:tcPr>
            <w:tcW w:w="1247"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0.003</w:t>
            </w:r>
          </w:p>
        </w:tc>
      </w:tr>
      <w:tr>
        <w:tc>
          <w:tcPr>
            <w:tcW w:w="1883"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加公开测试的</w:t>
            </w:r>
            <w:r>
              <w:rPr>
                <w:rFonts w:ascii="Times New Roman" w:hAnsi="Times New Roman" w:cs="Times New Roman" w:eastAsia="宋体"/>
                <w:sz w:val="21"/>
                <w:szCs w:val="21"/>
              </w:rPr>
              <w:t xml:space="preserve"> Self-planning</w:t>
            </w:r>
          </w:p>
        </w:tc>
        <w:tc>
          <w:tcPr>
            <w:tcW w:w="1246"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81.46%</w:t>
            </w:r>
          </w:p>
        </w:tc>
        <w:tc>
          <w:tcPr>
            <w:tcW w:w="1246"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95.89%</w:t>
            </w:r>
          </w:p>
        </w:tc>
        <w:tc>
          <w:tcPr>
            <w:tcW w:w="1246"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0.0025</w:t>
            </w:r>
          </w:p>
        </w:tc>
        <w:tc>
          <w:tcPr>
            <w:tcW w:w="1246"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56.84%</w:t>
            </w:r>
          </w:p>
        </w:tc>
        <w:tc>
          <w:tcPr>
            <w:tcW w:w="1246"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72.36%</w:t>
            </w:r>
          </w:p>
        </w:tc>
        <w:tc>
          <w:tcPr>
            <w:tcW w:w="1247"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0.0034</w:t>
            </w:r>
          </w:p>
        </w:tc>
      </w:tr>
      <w:tr>
        <w:tc>
          <w:tcPr>
            <w:tcW w:w="1883"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去掉测试的</w:t>
            </w:r>
            <w:r>
              <w:rPr>
                <w:rFonts w:ascii="Times New Roman" w:hAnsi="Times New Roman" w:cs="Times New Roman" w:eastAsia="宋体"/>
                <w:sz w:val="21"/>
                <w:szCs w:val="21"/>
              </w:rPr>
              <w:t xml:space="preserve"> MapCoder </w:t>
            </w:r>
            <w:r>
              <w:rPr>
                <w:rFonts w:hint="eastAsia" w:ascii="Times New Roman" w:hAnsi="Times New Roman" w:cs="Times New Roman" w:eastAsia="宋体"/>
                <w:sz w:val="21"/>
                <w:szCs w:val="21"/>
              </w:rPr>
              <w:t xml:space="preserve">风格规划</w:t>
            </w:r>
          </w:p>
        </w:tc>
        <w:tc>
          <w:tcPr>
            <w:tcW w:w="1246"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79.88%</w:t>
            </w:r>
          </w:p>
        </w:tc>
        <w:tc>
          <w:tcPr>
            <w:tcW w:w="1246"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94.71%</w:t>
            </w:r>
          </w:p>
        </w:tc>
        <w:tc>
          <w:tcPr>
            <w:tcW w:w="1246"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0.0037</w:t>
            </w:r>
          </w:p>
        </w:tc>
        <w:tc>
          <w:tcPr>
            <w:tcW w:w="1246"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50.72%</w:t>
            </w:r>
          </w:p>
        </w:tc>
        <w:tc>
          <w:tcPr>
            <w:tcW w:w="1246"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64.58%</w:t>
            </w:r>
          </w:p>
        </w:tc>
        <w:tc>
          <w:tcPr>
            <w:tcW w:w="1247"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0.0052</w:t>
            </w:r>
          </w:p>
        </w:tc>
      </w:tr>
    </w:tbl>
    <w:p>
      <w:pPr>
        <w:pStyle w:val="BodyText"/>
      </w:pPr>
      <w:r>
        <w:rPr>
          <w:rFonts w:hint="eastAsia"/>
        </w:rPr>
        <w:t xml:space="preserve">表</w:t>
      </w:r>
      <w:r>
        <w:t xml:space="preserve"> 3　</w:t>
      </w:r>
      <w:r>
        <w:rPr>
          <w:rFonts w:hint="eastAsia"/>
        </w:rPr>
        <w:t xml:space="preserve">规划方式比较，转述论文表</w:t>
      </w:r>
      <w:r>
        <w:t xml:space="preserve"> </w:t>
      </w:r>
      <w:r>
        <w:rPr>
          <w:rFonts w:hint="eastAsia"/>
        </w:rPr>
        <w:t xml:space="preserve">1。此处保留论文报告方差；论文未明确分母约定，当前界面</w:t>
      </w:r>
      <w:r>
        <w:t xml:space="preserve"> S-I04 </w:t>
      </w:r>
      <w:r>
        <w:rPr>
          <w:rFonts w:hint="eastAsia"/>
        </w:rPr>
        <w:t xml:space="preserve">的总体方差约定不用于反推该表的原始统计过程。</w:t>
      </w:r>
    </w:p>
    <w:p>
      <w:pPr>
        <w:pStyle w:val="BodyText"/>
      </w:pPr>
      <w:r>
        <w:rPr>
          <w:rFonts w:hint="eastAsia"/>
        </w:rPr>
        <w:t xml:space="preserve">测试引导规划同时取得较好的正确性和稳定性：公开输入输出行为将抽象目标落实到可检查条件，简洁的规划提示又把注意力集中在必要步骤上。在这组结果中，增加更详细的自规划格式没有超过测试引导的简洁计划。由此形成</w:t>
      </w:r>
      <w:r>
        <w:t xml:space="preserve"> PlanCoder </w:t>
      </w:r>
      <w:r>
        <w:rPr>
          <w:rFonts w:hint="eastAsia"/>
        </w:rPr>
        <w:t xml:space="preserve">第一项设计依据：把公开测试作为计划生成时可见的任务证据，要求给出具体自然语言步骤。</w:t>
      </w:r>
    </w:p>
    <w:p>
      <w:pPr>
        <w:pStyle w:val="BodyText"/>
      </w:pPr>
      <w:r>
        <w:rPr>
          <w:rFonts w:hint="eastAsia"/>
        </w:rPr>
        <w:t xml:space="preserve">五次生成的波动包含计划生成和后续代码实现的变化，不能完全归因于计划环节的单一因素。因而论文进一步评价计划本身，而非只由最终测试结果给计划命名。</w:t>
      </w:r>
    </w:p>
    <w:bookmarkEnd w:id="29"/>
    <w:bookmarkStart w:id="30" w:name="研究基础二三维计划质量评价"/>
    <w:p>
      <w:pPr>
        <w:pStyle w:val="Heading2"/>
      </w:pPr>
      <w:r>
        <w:rPr>
          <w:rFonts w:ascii="黑体" w:hAnsi="黑体" w:cs="黑体" w:eastAsia="黑体"/>
          <w:color w:val="000000"/>
        </w:rPr>
        <w:t xml:space="preserve">4.3 </w:t>
      </w:r>
      <w:r>
        <w:rPr>
          <w:rFonts w:hint="eastAsia" w:ascii="黑体" w:hAnsi="黑体" w:cs="黑体" w:eastAsia="黑体"/>
          <w:color w:val="000000"/>
        </w:rPr>
        <w:t xml:space="preserve">研究基础二：三维计划质量评价</w:t>
      </w:r>
    </w:p>
    <w:p>
      <w:pPr>
        <w:pStyle w:val="FirstParagraph"/>
      </w:pPr>
      <w:r>
        <w:rPr>
          <w:rFonts w:hint="eastAsia"/>
        </w:rPr>
        <w:t xml:space="preserve">计划质量采用三个互补维度，对应页面</w:t>
      </w:r>
      <w:r>
        <w:t xml:space="preserve"> </w:t>
      </w:r>
      <w:r>
        <w:rPr>
          <w:rFonts w:hint="eastAsia"/>
        </w:rPr>
        <w:t xml:space="preserve">S-I01～S-I03。评分在</w:t>
      </w:r>
      <w:r>
        <w:t xml:space="preserve"> </w:t>
      </w:r>
      <m:oMath>
        <m:r>
          <m:rPr>
            <m:sty m:val="p"/>
          </m:rPr>
          <m:t>[</m:t>
        </m:r>
        <m:r>
          <m:t>0</m:t>
        </m:r>
        <m:r>
          <m:rPr>
            <m:sty m:val="p"/>
          </m:rPr>
          <m:t>,</m:t>
        </m:r>
        <m:r>
          <m:t>1</m:t>
        </m:r>
        <m:r>
          <m:rPr>
            <m:sty m:val="p"/>
          </m:rPr>
          <m:t>]</m:t>
        </m:r>
      </m:oMath>
      <w:r>
        <w:t xml:space="preserve"> </w:t>
      </w:r>
      <w:r>
        <w:rPr>
          <w:rFonts w:hint="eastAsia"/>
        </w:rPr>
        <w:t xml:space="preserve">内，并应配有可核对的理由。</w:t>
      </w:r>
    </w:p>
    <w:tbl>
      <w:tblPr>
        <w:tblStyle w:val="Table"/>
        <w:tblW w:type="dxa" w:w="9360"/>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1935"/>
        <w:gridCol w:w="1530"/>
        <w:gridCol w:w="3245"/>
        <w:gridCol w:w="2650"/>
      </w:tblGrid>
      <w:tr>
        <w:trPr>
          <w:tblHeader w:val="on"/>
        </w:trPr>
        <w:tc>
          <w:tcPr>
            <w:tcW w:w="1935" w:type="dxa"/>
            <w:vAlign w:val="center"/>
            <w:shd w:val="clear" w:fill="EDEDED"/>
          </w:tcPr>
          <w:p>
            <w:pPr>
              <w:pStyle w:val="Compact"/>
              <w:spacing w:before="0" w:after="0" w:line="360" w:lineRule="auto"/>
              <w:ind w:firstLineChars="0"/>
              <w:jc w:val="center"/>
            </w:pPr>
            <w:r>
              <w:rPr>
                <w:rFonts w:hint="eastAsia" w:ascii="Times New Roman" w:hAnsi="Times New Roman" w:cs="Times New Roman" w:eastAsia="宋体"/>
                <w:sz w:val="21"/>
                <w:szCs w:val="21"/>
                <w:b w:val="1"/>
              </w:rPr>
              <w:t xml:space="preserve">维度</w:t>
            </w:r>
          </w:p>
        </w:tc>
        <w:tc>
          <w:tcPr>
            <w:tcW w:w="1530" w:type="dxa"/>
            <w:vAlign w:val="center"/>
            <w:shd w:val="clear" w:fill="EDEDED"/>
          </w:tcPr>
          <w:p>
            <w:pPr>
              <w:pStyle w:val="Compact"/>
              <w:spacing w:before="0" w:after="0" w:line="360" w:lineRule="auto"/>
              <w:ind w:firstLineChars="0"/>
              <w:jc w:val="center"/>
            </w:pPr>
            <w:r>
              <w:rPr>
                <w:rFonts w:hint="eastAsia" w:ascii="Times New Roman" w:hAnsi="Times New Roman" w:cs="Times New Roman" w:eastAsia="宋体"/>
                <w:sz w:val="21"/>
                <w:szCs w:val="21"/>
                <w:b w:val="1"/>
              </w:rPr>
              <w:t xml:space="preserve">评判输入</w:t>
            </w:r>
          </w:p>
        </w:tc>
        <w:tc>
          <w:tcPr>
            <w:tcW w:w="3245" w:type="dxa"/>
            <w:vAlign w:val="center"/>
            <w:shd w:val="clear" w:fill="EDEDED"/>
          </w:tcPr>
          <w:p>
            <w:pPr>
              <w:pStyle w:val="Compact"/>
              <w:spacing w:before="0" w:after="0" w:line="360" w:lineRule="auto"/>
              <w:ind w:firstLineChars="0"/>
              <w:jc w:val="center"/>
            </w:pPr>
            <w:r>
              <w:rPr>
                <w:rFonts w:hint="eastAsia" w:ascii="Times New Roman" w:hAnsi="Times New Roman" w:cs="Times New Roman" w:eastAsia="宋体"/>
                <w:sz w:val="21"/>
                <w:szCs w:val="21"/>
                <w:b w:val="1"/>
              </w:rPr>
              <w:t xml:space="preserve">主要问题</w:t>
            </w:r>
          </w:p>
        </w:tc>
        <w:tc>
          <w:tcPr>
            <w:tcW w:w="2650" w:type="dxa"/>
            <w:vAlign w:val="center"/>
            <w:shd w:val="clear" w:fill="EDEDED"/>
          </w:tcPr>
          <w:p>
            <w:pPr>
              <w:pStyle w:val="Compact"/>
              <w:spacing w:before="0" w:after="0" w:line="360" w:lineRule="auto"/>
              <w:ind w:firstLineChars="0"/>
              <w:jc w:val="center"/>
            </w:pPr>
            <w:r>
              <w:rPr>
                <w:rFonts w:hint="eastAsia" w:ascii="Times New Roman" w:hAnsi="Times New Roman" w:cs="Times New Roman" w:eastAsia="宋体"/>
                <w:sz w:val="21"/>
                <w:szCs w:val="21"/>
                <w:b w:val="1"/>
              </w:rPr>
              <w:t xml:space="preserve">典型缺陷</w:t>
            </w:r>
          </w:p>
        </w:tc>
      </w:tr>
      <w:tr>
        <w:tc>
          <w:tcPr>
            <w:tcW w:w="1935"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可行性</w:t>
            </w:r>
            <w:r>
              <w:rPr>
                <w:rFonts w:ascii="Times New Roman" w:hAnsi="Times New Roman" w:cs="Times New Roman" w:eastAsia="宋体"/>
                <w:sz w:val="21"/>
                <w:szCs w:val="21"/>
              </w:rPr>
              <w:t xml:space="preserve"> Feasibility</w:t>
            </w:r>
          </w:p>
        </w:tc>
        <w:tc>
          <w:tcPr>
            <w:tcW w:w="1530"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任务、计划、可见测试</w:t>
            </w:r>
          </w:p>
        </w:tc>
        <w:tc>
          <w:tcPr>
            <w:tcW w:w="3245"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逻辑能否解决任务？步骤是否充分？是否处理约束并符合测试输出？</w:t>
            </w:r>
          </w:p>
        </w:tc>
        <w:tc>
          <w:tcPr>
            <w:tcW w:w="2650"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算法错误、漏掉边界、关键步骤无法执行</w:t>
            </w:r>
          </w:p>
        </w:tc>
      </w:tr>
      <w:tr>
        <w:tc>
          <w:tcPr>
            <w:tcW w:w="1935"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需求相关性</w:t>
            </w:r>
            <w:r>
              <w:rPr>
                <w:rFonts w:ascii="Times New Roman" w:hAnsi="Times New Roman" w:cs="Times New Roman" w:eastAsia="宋体"/>
                <w:sz w:val="21"/>
                <w:szCs w:val="21"/>
              </w:rPr>
              <w:t xml:space="preserve"> Relevance</w:t>
            </w:r>
          </w:p>
        </w:tc>
        <w:tc>
          <w:tcPr>
            <w:tcW w:w="1530"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任务、计划</w:t>
            </w:r>
          </w:p>
        </w:tc>
        <w:tc>
          <w:tcPr>
            <w:tcW w:w="3245"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是否解决指定目标？是否覆盖主要需求？是否偏离问题范围？</w:t>
            </w:r>
          </w:p>
        </w:tc>
        <w:tc>
          <w:tcPr>
            <w:tcW w:w="2650"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只解决子问题、漏掉输出约束、引入无关目标</w:t>
            </w:r>
          </w:p>
        </w:tc>
      </w:tr>
      <w:tr>
        <w:tc>
          <w:tcPr>
            <w:tcW w:w="1935"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清晰度</w:t>
            </w:r>
            <w:r>
              <w:rPr>
                <w:rFonts w:ascii="Times New Roman" w:hAnsi="Times New Roman" w:cs="Times New Roman" w:eastAsia="宋体"/>
                <w:sz w:val="21"/>
                <w:szCs w:val="21"/>
              </w:rPr>
              <w:t xml:space="preserve"> Clarity</w:t>
            </w:r>
          </w:p>
        </w:tc>
        <w:tc>
          <w:tcPr>
            <w:tcW w:w="1530"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任务、计划</w:t>
            </w:r>
          </w:p>
        </w:tc>
        <w:tc>
          <w:tcPr>
            <w:tcW w:w="3245"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步骤是否有序、明确、具体，并可落实为实现？</w:t>
            </w:r>
          </w:p>
        </w:tc>
        <w:tc>
          <w:tcPr>
            <w:tcW w:w="2650"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条件不清、指代混乱、关键操作过于抽象</w:t>
            </w:r>
          </w:p>
        </w:tc>
      </w:tr>
    </w:tbl>
    <w:p>
      <w:pPr>
        <w:pStyle w:val="BodyText"/>
      </w:pPr>
      <w:r>
        <w:rPr>
          <w:rFonts w:hint="eastAsia"/>
        </w:rPr>
        <w:t xml:space="preserve">可行性通过对公开测试进行简短推演检查计划逻辑；相关性从需求覆盖角度检查“解决了什么”；清晰度检查实现指导是否足够明确。三项评分保留各自输入范围：相关性与清晰度不读取测试，评判器也不读取下游代码执行结果或隐藏测试。评价依据采用可审阅的缺陷说明，便于把低分与具体修订对象联系起来。</w:t>
      </w:r>
    </w:p>
    <w:p>
      <w:pPr>
        <w:pStyle w:val="BodyText"/>
      </w:pPr>
      <w:r>
        <w:rPr>
          <w:rFonts w:hint="eastAsia"/>
          <w:b/>
          <w:bCs/>
        </w:rPr>
        <w:t xml:space="preserve">算法</w:t>
      </w:r>
      <w:r>
        <w:rPr>
          <w:b/>
          <w:bCs/>
        </w:rPr>
        <w:t xml:space="preserve"> </w:t>
      </w:r>
      <w:r>
        <w:rPr>
          <w:rFonts w:hint="eastAsia"/>
          <w:b/>
          <w:bCs/>
        </w:rPr>
        <w:t xml:space="preserve">2：计划质量评价。</w:t>
      </w:r>
      <w:r>
        <w:rPr>
          <w:rFonts w:hint="eastAsia"/>
        </w:rPr>
        <w:t xml:space="preserve">输入为任务</w:t>
      </w:r>
      <w:r>
        <w:t xml:space="preserve"> </w:t>
      </w:r>
      <m:oMath>
        <m:r>
          <m:t>q</m:t>
        </m:r>
      </m:oMath>
      <w:r>
        <w:rPr>
          <w:rFonts w:hint="eastAsia"/>
        </w:rPr>
        <w:t xml:space="preserve">、候选计划</w:t>
      </w:r>
      <w:r>
        <w:t xml:space="preserve"> </w:t>
      </w:r>
      <m:oMath>
        <m:r>
          <m:t>P</m:t>
        </m:r>
      </m:oMath>
      <w:r>
        <w:rPr>
          <w:rFonts w:hint="eastAsia"/>
        </w:rPr>
        <w:t xml:space="preserve">、可见测试</w:t>
      </w:r>
      <w:r>
        <w:t xml:space="preserve"> </w:t>
      </w:r>
      <m:oMath>
        <m:sSub>
          <m:e>
            <m:r>
              <m:t>T</m:t>
            </m:r>
          </m:e>
          <m:sub>
            <m:r>
              <m:t>v</m:t>
            </m:r>
            <m:r>
              <m:t>i</m:t>
            </m:r>
            <m:r>
              <m:t>s</m:t>
            </m:r>
          </m:sub>
        </m:sSub>
      </m:oMath>
      <w:r>
        <w:rPr>
          <w:rFonts w:hint="eastAsia"/>
        </w:rPr>
        <w:t xml:space="preserve">、冻结的评判器与评分标准；输出为三维评分及理由。</w:t>
      </w:r>
    </w:p>
    <w:p>
      <w:pPr>
        <w:pStyle w:val="Compact"/>
        <w:numPr>
          <w:ilvl w:val="0"/>
          <w:numId w:val="1002"/>
        </w:numPr>
      </w:pPr>
      <w:r>
        <w:rPr>
          <w:rFonts w:hint="eastAsia"/>
        </w:rPr>
        <w:t xml:space="preserve">用任务、计划和可见测试评价可行性；仅用任务和计划分别评价需求相关性与清晰度。</w:t>
      </w:r>
    </w:p>
    <w:p>
      <w:pPr>
        <w:pStyle w:val="Compact"/>
        <w:numPr>
          <w:ilvl w:val="0"/>
          <w:numId w:val="1002"/>
        </w:numPr>
      </w:pPr>
      <w:r>
        <w:rPr>
          <w:rFonts w:hint="eastAsia"/>
        </w:rPr>
        <w:t xml:space="preserve">对每项评价检查分数是否在</w:t>
      </w:r>
      <w:r>
        <w:t xml:space="preserve"> </w:t>
      </w:r>
      <m:oMath>
        <m:r>
          <m:rPr>
            <m:sty m:val="p"/>
          </m:rPr>
          <m:t>[</m:t>
        </m:r>
        <m:r>
          <m:t>0</m:t>
        </m:r>
        <m:r>
          <m:rPr>
            <m:sty m:val="p"/>
          </m:rPr>
          <m:t>,</m:t>
        </m:r>
        <m:r>
          <m:t>1</m:t>
        </m:r>
        <m:r>
          <m:rPr>
            <m:sty m:val="p"/>
          </m:rPr>
          <m:t>]</m:t>
        </m:r>
      </m:oMath>
      <w:r>
        <w:t xml:space="preserve"> </w:t>
      </w:r>
      <w:r>
        <w:rPr>
          <w:rFonts w:hint="eastAsia"/>
        </w:rPr>
        <w:t xml:space="preserve">内、是否附有必要理由，并记录评判器及评分标准版本。</w:t>
      </w:r>
    </w:p>
    <w:p>
      <w:pPr>
        <w:pStyle w:val="Compact"/>
        <w:numPr>
          <w:ilvl w:val="0"/>
          <w:numId w:val="1002"/>
        </w:numPr>
      </w:pPr>
      <w:r>
        <w:rPr>
          <w:rFonts w:hint="eastAsia"/>
        </w:rPr>
        <w:t xml:space="preserve">返回可行性、需求相关性、清晰度三项评价结果。</w:t>
      </w:r>
    </w:p>
    <w:p>
      <w:pPr>
        <w:pStyle w:val="FirstParagraph"/>
      </w:pPr>
      <w:r>
        <w:rPr>
          <w:rFonts w:hint="eastAsia"/>
        </w:rPr>
        <w:t xml:space="preserve">算法</w:t>
      </w:r>
      <w:r>
        <w:t xml:space="preserve"> 2 </w:t>
      </w:r>
      <w:r>
        <w:rPr>
          <w:rFonts w:hint="eastAsia"/>
        </w:rPr>
        <w:t xml:space="preserve">依据论文评价标准组织，并对应页面的独立评分入口。完整</w:t>
      </w:r>
      <w:r>
        <w:t xml:space="preserve"> PlanCoder </w:t>
      </w:r>
      <w:r>
        <w:rPr>
          <w:rFonts w:hint="eastAsia"/>
        </w:rPr>
        <w:t xml:space="preserve">的修复提示使用这三类标准，但不要求每轮额外调用三个数值评分接口。S-R01～S-R03</w:t>
      </w:r>
      <w:r>
        <w:t xml:space="preserve"> </w:t>
      </w:r>
      <w:r>
        <w:rPr>
          <w:rFonts w:hint="eastAsia"/>
        </w:rPr>
        <w:t xml:space="preserve">的低分阈值是页面展示的预测假设，论文三阶段控制以公开测试及预算为触发依据。</w:t>
      </w:r>
    </w:p>
    <w:bookmarkEnd w:id="30"/>
    <w:bookmarkStart w:id="31" w:name="评分与代码表现的关系"/>
    <w:p>
      <w:pPr>
        <w:pStyle w:val="Heading2"/>
      </w:pPr>
      <w:r>
        <w:rPr>
          <w:rFonts w:ascii="黑体" w:hAnsi="黑体" w:cs="黑体" w:eastAsia="黑体"/>
          <w:color w:val="000000"/>
        </w:rPr>
        <w:t xml:space="preserve">4.4 </w:t>
      </w:r>
      <w:r>
        <w:rPr>
          <w:rFonts w:hint="eastAsia" w:ascii="黑体" w:hAnsi="黑体" w:cs="黑体" w:eastAsia="黑体"/>
          <w:color w:val="000000"/>
        </w:rPr>
        <w:t xml:space="preserve">评分与代码表现的关系</w:t>
      </w:r>
    </w:p>
    <w:p>
      <w:pPr>
        <w:pStyle w:val="FirstParagraph"/>
      </w:pPr>
      <w:r>
        <w:t xml:space="preserve">RQ2 </w:t>
      </w:r>
      <w:r>
        <w:rPr>
          <w:rFonts w:hint="eastAsia"/>
        </w:rPr>
        <w:t xml:space="preserve">对每题生成五个计划，每个计划独立生成一份实现，再筛选通过率方差非零且至少有一个实现完全通过测试的任务，共</w:t>
      </w:r>
      <w:r>
        <w:t xml:space="preserve"> 202 </w:t>
      </w:r>
      <w:r>
        <w:rPr>
          <w:rFonts w:hint="eastAsia"/>
        </w:rPr>
        <w:t xml:space="preserve">题。每题选出较好计划和较差计划，遇到并列时随机选择，形成</w:t>
      </w:r>
      <w:r>
        <w:t xml:space="preserve"> 404 </w:t>
      </w:r>
      <w:r>
        <w:rPr>
          <w:rFonts w:hint="eastAsia"/>
        </w:rPr>
        <w:t xml:space="preserve">份计划。这样的配对用于比较同一任务中的质量差异，其样本偏向存在非平凡波动且至少可解一次的题目。</w:t>
      </w:r>
    </w:p>
    <w:tbl>
      <w:tblPr>
        <w:tblStyle w:val="Table"/>
        <w:tblW w:type="dxa" w:w="9360"/>
        <w:tblLook w:firstRow="1" w:lastRow="0" w:firstColumn="0" w:lastColumn="0" w:noHBand="0" w:noVBand="0" w:val="0020"/>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3120"/>
        <w:gridCol w:w="3120"/>
        <w:gridCol w:w="3120"/>
      </w:tblGrid>
      <w:tr>
        <w:trPr>
          <w:tblHeader w:val="on"/>
        </w:trPr>
        <w:tc>
          <w:tcPr>
            <w:tcW w:w="3120" w:type="dxa"/>
            <w:vAlign w:val="center"/>
            <w:shd w:val="clear" w:fill="EDEDED"/>
          </w:tcPr>
          <w:p>
            <w:pPr>
              <w:pStyle w:val="Compact"/>
              <w:spacing w:before="0" w:after="0" w:line="360" w:lineRule="auto"/>
              <w:ind w:firstLineChars="0"/>
              <w:jc w:val="center"/>
            </w:pPr>
            <w:r>
              <w:rPr>
                <w:rFonts w:hint="eastAsia" w:ascii="Times New Roman" w:hAnsi="Times New Roman" w:cs="Times New Roman" w:eastAsia="宋体"/>
                <w:sz w:val="21"/>
                <w:szCs w:val="21"/>
                <w:b w:val="1"/>
              </w:rPr>
              <w:t xml:space="preserve">计划维度</w:t>
            </w:r>
          </w:p>
        </w:tc>
        <w:tc>
          <w:tcPr>
            <w:tcW w:w="3120" w:type="dxa"/>
            <w:vAlign w:val="center"/>
            <w:shd w:val="clear" w:fill="EDEDED"/>
          </w:tcPr>
          <w:p>
            <w:pPr>
              <w:pStyle w:val="Compact"/>
              <w:jc w:val="center"/>
              <w:spacing w:before="0" w:after="0" w:line="360" w:lineRule="auto"/>
              <w:ind w:firstLineChars="0"/>
            </w:pPr>
            <w:r>
              <w:rPr>
                <w:rFonts w:hint="eastAsia" w:ascii="Times New Roman" w:hAnsi="Times New Roman" w:cs="Times New Roman" w:eastAsia="宋体"/>
                <w:sz w:val="21"/>
                <w:szCs w:val="21"/>
                <w:b w:val="1"/>
              </w:rPr>
              <w:t xml:space="preserve">与代码通过率的</w:t>
            </w:r>
            <w:r>
              <w:rPr>
                <w:rFonts w:ascii="Times New Roman" w:hAnsi="Times New Roman" w:cs="Times New Roman" w:eastAsia="宋体"/>
                <w:sz w:val="21"/>
                <w:szCs w:val="21"/>
                <w:b w:val="1"/>
              </w:rPr>
              <w:t xml:space="preserve"> Pearson</w:t>
            </w:r>
          </w:p>
        </w:tc>
        <w:tc>
          <w:tcPr>
            <w:tcW w:w="3120" w:type="dxa"/>
            <w:vAlign w:val="center"/>
            <w:shd w:val="clear" w:fill="EDEDED"/>
          </w:tcPr>
          <w:p>
            <w:pPr>
              <w:pStyle w:val="Compact"/>
              <w:jc w:val="center"/>
              <w:spacing w:before="0" w:after="0" w:line="360" w:lineRule="auto"/>
              <w:ind w:firstLineChars="0"/>
            </w:pPr>
            <w:r>
              <w:rPr>
                <w:rFonts w:hint="eastAsia" w:ascii="Times New Roman" w:hAnsi="Times New Roman" w:cs="Times New Roman" w:eastAsia="宋体"/>
                <w:sz w:val="21"/>
                <w:szCs w:val="21"/>
                <w:b w:val="1"/>
              </w:rPr>
              <w:t xml:space="preserve">与代码通过率的</w:t>
            </w:r>
            <w:r>
              <w:rPr>
                <w:rFonts w:ascii="Times New Roman" w:hAnsi="Times New Roman" w:cs="Times New Roman" w:eastAsia="宋体"/>
                <w:sz w:val="21"/>
                <w:szCs w:val="21"/>
                <w:b w:val="1"/>
              </w:rPr>
              <w:t xml:space="preserve"> Spearman</w:t>
            </w:r>
          </w:p>
        </w:tc>
      </w:tr>
      <w:tr>
        <w:tc>
          <w:tcPr>
            <w:tcW w:w="3120"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可行性</w:t>
            </w:r>
          </w:p>
        </w:tc>
        <w:tc>
          <w:tcPr>
            <w:tcW w:w="3120"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0.293</w:t>
            </w:r>
          </w:p>
        </w:tc>
        <w:tc>
          <w:tcPr>
            <w:tcW w:w="3120"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0.158</w:t>
            </w:r>
          </w:p>
        </w:tc>
      </w:tr>
      <w:tr>
        <w:tc>
          <w:tcPr>
            <w:tcW w:w="3120"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需求相关性</w:t>
            </w:r>
          </w:p>
        </w:tc>
        <w:tc>
          <w:tcPr>
            <w:tcW w:w="3120"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0.198</w:t>
            </w:r>
          </w:p>
        </w:tc>
        <w:tc>
          <w:tcPr>
            <w:tcW w:w="3120"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0.101</w:t>
            </w:r>
          </w:p>
        </w:tc>
      </w:tr>
      <w:tr>
        <w:tc>
          <w:tcPr>
            <w:tcW w:w="3120"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清晰度</w:t>
            </w:r>
          </w:p>
        </w:tc>
        <w:tc>
          <w:tcPr>
            <w:tcW w:w="3120"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0.102</w:t>
            </w:r>
          </w:p>
        </w:tc>
        <w:tc>
          <w:tcPr>
            <w:tcW w:w="3120"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0.079</w:t>
            </w:r>
          </w:p>
        </w:tc>
      </w:tr>
    </w:tbl>
    <w:p>
      <w:pPr>
        <w:pStyle w:val="BodyText"/>
      </w:pPr>
      <w:r>
        <w:rPr>
          <w:rFonts w:hint="eastAsia"/>
        </w:rPr>
        <w:t xml:space="preserve">表</w:t>
      </w:r>
      <w:r>
        <w:t xml:space="preserve"> 4　</w:t>
      </w:r>
      <w:r>
        <w:rPr>
          <w:rFonts w:hint="eastAsia"/>
        </w:rPr>
        <w:t xml:space="preserve">论文表</w:t>
      </w:r>
      <w:r>
        <w:t xml:space="preserve"> 2 </w:t>
      </w:r>
      <w:r>
        <w:rPr>
          <w:rFonts w:hint="eastAsia"/>
        </w:rPr>
        <w:t xml:space="preserve">的评分关联结果。可行性在三个维度中最有区分力，相关性次之，清晰度较弱。这为修复时优先检查逻辑是否可行提供依据；同时，相关程度有限，表明最终实现还受到代码生成能力、任务难度和测试覆盖等因素影响。</w:t>
      </w:r>
    </w:p>
    <w:bookmarkEnd w:id="31"/>
    <w:bookmarkStart w:id="32" w:name="人工与模型评分的一致性"/>
    <w:p>
      <w:pPr>
        <w:pStyle w:val="Heading2"/>
      </w:pPr>
      <w:r>
        <w:rPr>
          <w:rFonts w:ascii="黑体" w:hAnsi="黑体" w:cs="黑体" w:eastAsia="黑体"/>
          <w:color w:val="000000"/>
        </w:rPr>
        <w:t xml:space="preserve">4.5 </w:t>
      </w:r>
      <w:r>
        <w:rPr>
          <w:rFonts w:hint="eastAsia" w:ascii="黑体" w:hAnsi="黑体" w:cs="黑体" w:eastAsia="黑体"/>
          <w:color w:val="000000"/>
        </w:rPr>
        <w:t xml:space="preserve">人工与模型评分的一致性</w:t>
      </w:r>
    </w:p>
    <w:p>
      <w:pPr>
        <w:pStyle w:val="FirstParagraph"/>
      </w:pPr>
      <w:r>
        <w:rPr>
          <w:rFonts w:hint="eastAsia"/>
        </w:rPr>
        <w:t xml:space="preserve">论文从上述任务中按基准分层抽取</w:t>
      </w:r>
      <w:r>
        <w:t xml:space="preserve"> 100 </w:t>
      </w:r>
      <w:r>
        <w:rPr>
          <w:rFonts w:hint="eastAsia"/>
        </w:rPr>
        <w:t xml:space="preserve">题，保留每题两个计划，共</w:t>
      </w:r>
      <w:r>
        <w:t xml:space="preserve"> 200 </w:t>
      </w:r>
      <w:r>
        <w:rPr>
          <w:rFonts w:hint="eastAsia"/>
        </w:rPr>
        <w:t xml:space="preserve">份。三名具有</w:t>
      </w:r>
      <w:r>
        <w:t xml:space="preserve"> Python </w:t>
      </w:r>
      <w:r>
        <w:rPr>
          <w:rFonts w:hint="eastAsia"/>
        </w:rPr>
        <w:t xml:space="preserve">经验且非论文作者的标注者独立评分。标注者经过独立样例校准，按随机顺序看到与模型相同的任务、计划及相应可见测试，不能看到模型分数、生成代码、执行结果或好坏标签。</w:t>
      </w:r>
    </w:p>
    <w:p>
      <w:pPr>
        <w:pStyle w:val="BodyText"/>
      </w:pPr>
      <w:r>
        <w:rPr>
          <w:rFonts w:hint="eastAsia"/>
        </w:rPr>
        <w:t xml:space="preserve">人工参照取三人评分均值，以</w:t>
      </w:r>
      <w:r>
        <w:t xml:space="preserve"> ICC(A,3) </w:t>
      </w:r>
      <w:r>
        <w:rPr>
          <w:rFonts w:hint="eastAsia"/>
        </w:rPr>
        <w:t xml:space="preserve">衡量均值可靠性；模型评分与人工均值使用</w:t>
      </w:r>
      <w:r>
        <w:t xml:space="preserve"> Lin CCC、Spearman </w:t>
      </w:r>
      <w:r>
        <w:rPr>
          <w:rFonts w:hint="eastAsia"/>
        </w:rPr>
        <w:t xml:space="preserve">相关和</w:t>
      </w:r>
      <w:r>
        <w:t xml:space="preserve"> MAE </w:t>
      </w:r>
      <w:r>
        <w:rPr>
          <w:rFonts w:hint="eastAsia"/>
        </w:rPr>
        <w:t xml:space="preserve">比较。置信区间按任务重抽样，每次保留同题两个计划。</w:t>
      </w:r>
    </w:p>
    <w:tbl>
      <w:tblPr>
        <w:tblStyle w:val="Table"/>
        <w:tblW w:type="dxa" w:w="9360"/>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1491"/>
        <w:gridCol w:w="1967"/>
        <w:gridCol w:w="1967"/>
        <w:gridCol w:w="1967"/>
        <w:gridCol w:w="1968"/>
      </w:tblGrid>
      <w:tr>
        <w:trPr>
          <w:tblHeader w:val="on"/>
        </w:trPr>
        <w:tc>
          <w:tcPr>
            <w:tcW w:w="1491" w:type="dxa"/>
            <w:vAlign w:val="center"/>
            <w:shd w:val="clear" w:fill="EDEDED"/>
          </w:tcPr>
          <w:p>
            <w:pPr>
              <w:pStyle w:val="Compact"/>
              <w:spacing w:before="0" w:after="0" w:line="360" w:lineRule="auto"/>
              <w:ind w:firstLineChars="0"/>
              <w:jc w:val="center"/>
            </w:pPr>
            <w:r>
              <w:rPr>
                <w:rFonts w:hint="eastAsia" w:ascii="Times New Roman" w:hAnsi="Times New Roman" w:cs="Times New Roman" w:eastAsia="宋体"/>
                <w:sz w:val="21"/>
                <w:szCs w:val="21"/>
                <w:b w:val="1"/>
              </w:rPr>
              <w:t xml:space="preserve">维度</w:t>
            </w:r>
          </w:p>
        </w:tc>
        <w:tc>
          <w:tcPr>
            <w:tcW w:w="1967" w:type="dxa"/>
            <w:vAlign w:val="center"/>
            <w:shd w:val="clear" w:fill="EDEDED"/>
          </w:tcPr>
          <w:p>
            <w:pPr>
              <w:pStyle w:val="Compact"/>
              <w:jc w:val="center"/>
              <w:spacing w:before="0" w:after="0" w:line="360" w:lineRule="auto"/>
              <w:ind w:firstLineChars="0"/>
            </w:pPr>
            <w:r>
              <w:rPr>
                <w:rFonts w:ascii="Times New Roman" w:hAnsi="Times New Roman" w:cs="Times New Roman" w:eastAsia="宋体"/>
                <w:sz w:val="21"/>
                <w:szCs w:val="21"/>
                <w:b w:val="1"/>
              </w:rPr>
              <w:t xml:space="preserve">ICC(A,3)</w:t>
            </w:r>
          </w:p>
        </w:tc>
        <w:tc>
          <w:tcPr>
            <w:tcW w:w="1967" w:type="dxa"/>
            <w:vAlign w:val="center"/>
            <w:shd w:val="clear" w:fill="EDEDED"/>
          </w:tcPr>
          <w:p>
            <w:pPr>
              <w:pStyle w:val="Compact"/>
              <w:jc w:val="center"/>
              <w:spacing w:before="0" w:after="0" w:line="360" w:lineRule="auto"/>
              <w:ind w:firstLineChars="0"/>
            </w:pPr>
            <w:r>
              <w:rPr>
                <w:rFonts w:ascii="Times New Roman" w:hAnsi="Times New Roman" w:cs="Times New Roman" w:eastAsia="宋体"/>
                <w:sz w:val="21"/>
                <w:szCs w:val="21"/>
                <w:b w:val="1"/>
              </w:rPr>
              <w:t xml:space="preserve">CCC</w:t>
            </w:r>
          </w:p>
        </w:tc>
        <w:tc>
          <w:tcPr>
            <w:tcW w:w="1967" w:type="dxa"/>
            <w:vAlign w:val="center"/>
            <w:shd w:val="clear" w:fill="EDEDED"/>
          </w:tcPr>
          <w:p>
            <w:pPr>
              <w:pStyle w:val="Compact"/>
              <w:jc w:val="center"/>
              <w:spacing w:before="0" w:after="0" w:line="360" w:lineRule="auto"/>
              <w:ind w:firstLineChars="0"/>
            </w:pPr>
            <w:r>
              <w:rPr>
                <w:rFonts w:ascii="Times New Roman" w:hAnsi="Times New Roman" w:cs="Times New Roman" w:eastAsia="宋体"/>
                <w:sz w:val="21"/>
                <w:szCs w:val="21"/>
                <w:b w:val="1"/>
              </w:rPr>
              <w:t xml:space="preserve">Spearman</w:t>
            </w:r>
          </w:p>
        </w:tc>
        <w:tc>
          <w:tcPr>
            <w:tcW w:w="1968" w:type="dxa"/>
            <w:vAlign w:val="center"/>
            <w:shd w:val="clear" w:fill="EDEDED"/>
          </w:tcPr>
          <w:p>
            <w:pPr>
              <w:pStyle w:val="Compact"/>
              <w:jc w:val="center"/>
              <w:spacing w:before="0" w:after="0" w:line="360" w:lineRule="auto"/>
              <w:ind w:firstLineChars="0"/>
            </w:pPr>
            <w:r>
              <w:rPr>
                <w:rFonts w:ascii="Times New Roman" w:hAnsi="Times New Roman" w:cs="Times New Roman" w:eastAsia="宋体"/>
                <w:sz w:val="21"/>
                <w:szCs w:val="21"/>
                <w:b w:val="1"/>
              </w:rPr>
              <w:t xml:space="preserve">MAE</w:t>
            </w:r>
          </w:p>
        </w:tc>
      </w:tr>
      <w:tr>
        <w:tc>
          <w:tcPr>
            <w:tcW w:w="1491"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可行性</w:t>
            </w:r>
          </w:p>
        </w:tc>
        <w:tc>
          <w:tcPr>
            <w:tcW w:w="1967"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0.909 [0.885,0.927]</w:t>
            </w:r>
          </w:p>
        </w:tc>
        <w:tc>
          <w:tcPr>
            <w:tcW w:w="1967"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0.898 [0.866,0.922]</w:t>
            </w:r>
          </w:p>
        </w:tc>
        <w:tc>
          <w:tcPr>
            <w:tcW w:w="1967"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0.903 [0.870,0.928]</w:t>
            </w:r>
          </w:p>
        </w:tc>
        <w:tc>
          <w:tcPr>
            <w:tcW w:w="1968"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0.052 [0.047,0.057]</w:t>
            </w:r>
          </w:p>
        </w:tc>
      </w:tr>
      <w:tr>
        <w:tc>
          <w:tcPr>
            <w:tcW w:w="1491"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需求相关性</w:t>
            </w:r>
          </w:p>
        </w:tc>
        <w:tc>
          <w:tcPr>
            <w:tcW w:w="1967"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0.863 [0.821,0.894]</w:t>
            </w:r>
          </w:p>
        </w:tc>
        <w:tc>
          <w:tcPr>
            <w:tcW w:w="1967"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0.866 [0.818,0.901]</w:t>
            </w:r>
          </w:p>
        </w:tc>
        <w:tc>
          <w:tcPr>
            <w:tcW w:w="1967"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0.863 [0.813,0.899]</w:t>
            </w:r>
          </w:p>
        </w:tc>
        <w:tc>
          <w:tcPr>
            <w:tcW w:w="1968"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0.044 [0.040,0.049]</w:t>
            </w:r>
          </w:p>
        </w:tc>
      </w:tr>
      <w:tr>
        <w:tc>
          <w:tcPr>
            <w:tcW w:w="1491"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清晰度</w:t>
            </w:r>
          </w:p>
        </w:tc>
        <w:tc>
          <w:tcPr>
            <w:tcW w:w="1967"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0.853 [0.810,0.886]</w:t>
            </w:r>
          </w:p>
        </w:tc>
        <w:tc>
          <w:tcPr>
            <w:tcW w:w="1967"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0.839 [0.785,0.881]</w:t>
            </w:r>
          </w:p>
        </w:tc>
        <w:tc>
          <w:tcPr>
            <w:tcW w:w="1967"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0.836 [0.774,0.879]</w:t>
            </w:r>
          </w:p>
        </w:tc>
        <w:tc>
          <w:tcPr>
            <w:tcW w:w="1968"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0.034 [0.030,0.038]</w:t>
            </w:r>
          </w:p>
        </w:tc>
      </w:tr>
    </w:tbl>
    <w:p>
      <w:pPr>
        <w:pStyle w:val="BodyText"/>
      </w:pPr>
      <w:r>
        <w:rPr>
          <w:rFonts w:hint="eastAsia"/>
        </w:rPr>
        <w:t xml:space="preserve">表</w:t>
      </w:r>
      <w:r>
        <w:t xml:space="preserve"> 5　</w:t>
      </w:r>
      <w:r>
        <w:rPr>
          <w:rFonts w:hint="eastAsia"/>
        </w:rPr>
        <w:t xml:space="preserve">论文表</w:t>
      </w:r>
      <w:r>
        <w:t xml:space="preserve"> 3 </w:t>
      </w:r>
      <w:r>
        <w:rPr>
          <w:rFonts w:hint="eastAsia"/>
        </w:rPr>
        <w:t xml:space="preserve">的人机一致性结果，方括号内为</w:t>
      </w:r>
      <w:r>
        <w:t xml:space="preserve"> 95% </w:t>
      </w:r>
      <w:r>
        <w:rPr>
          <w:rFonts w:hint="eastAsia"/>
        </w:rPr>
        <w:t xml:space="preserve">区间。该结果支持模型评分在这批计划上近似人工判断；表</w:t>
      </w:r>
      <w:r>
        <w:t xml:space="preserve"> 4 </w:t>
      </w:r>
      <w:r>
        <w:rPr>
          <w:rFonts w:hint="eastAsia"/>
        </w:rPr>
        <w:t xml:space="preserve">则评价它与代码结果的关系，两类证据各有用途。</w:t>
      </w:r>
    </w:p>
    <w:bookmarkEnd w:id="32"/>
    <w:bookmarkStart w:id="33" w:name="方法总览与阶段划分"/>
    <w:p>
      <w:pPr>
        <w:pStyle w:val="Heading2"/>
      </w:pPr>
      <w:r>
        <w:rPr>
          <w:rFonts w:ascii="黑体" w:hAnsi="黑体" w:cs="黑体" w:eastAsia="黑体"/>
          <w:color w:val="000000"/>
        </w:rPr>
        <w:t xml:space="preserve">4.6 </w:t>
      </w:r>
      <w:r>
        <w:rPr>
          <w:rFonts w:hint="eastAsia" w:ascii="黑体" w:hAnsi="黑体" w:cs="黑体" w:eastAsia="黑体"/>
          <w:color w:val="000000"/>
        </w:rPr>
        <w:t xml:space="preserve">方法总览与阶段划分</w:t>
      </w:r>
    </w:p>
    <w:p>
      <w:pPr>
        <w:pStyle w:val="FirstParagraph"/>
      </w:pPr>
      <w:r>
        <w:t xml:space="preserve">PlanCoder </w:t>
      </w:r>
      <w:r>
        <w:rPr>
          <w:rFonts w:hint="eastAsia"/>
        </w:rPr>
        <w:t xml:space="preserve">将以上发现组织为三阶段方法：首先以公开测试引导计划和代码生成；失败时优先修改计划并重新生成代码；计划修复预算耗尽后，用最终计划检索案例支持代码修复。任何阶段通过公开测试都立即返回，全部预算耗尽时返回最后实现，随后独立执行隐藏测试评价[1，图</w:t>
      </w:r>
      <w:r>
        <w:t xml:space="preserve"> 3]。</w:t>
      </w:r>
    </w:p>
    <w:p>
      <w:pPr>
        <w:pStyle w:val="SourceCode"/>
        <w:spacing w:before="120" w:after="120" w:line="280" w:lineRule="auto"/>
        <w:ind w:firstLineChars="0" w:left="220" w:right="220"/>
        <w:jc w:val="left"/>
        <w:wordWrap w:val="on"/>
        <w:shd w:val="clear" w:fill="F7F7F7"/>
        <w:pBdr>
          <w:top w:val="single" w:sz="4" w:space="5" w:color="D9D9D9"/>
          <w:left w:val="single" w:sz="4" w:space="5" w:color="D9D9D9"/>
          <w:bottom w:val="single" w:sz="4" w:space="5" w:color="D9D9D9"/>
          <w:right w:val="single" w:sz="4" w:space="5" w:color="D9D9D9"/>
        </w:pBdr>
      </w:pPr>
      <w:r>
        <w:rPr>
          <w:rFonts w:ascii="Consolas" w:hAnsi="Consolas" w:cs="Consolas" w:eastAsia="宋体"/>
          <w:rStyle w:val="VerbatimChar"/>
          <w:sz w:val="21"/>
          <w:szCs w:val="21"/>
          <w:color w:val="333333"/>
        </w:rPr>
        <w:t xml:space="preserve">flowchart TD</w:t>
      </w:r>
      <w:r>
        <w:rPr>
          <w:rFonts w:ascii="Consolas" w:hAnsi="Consolas" w:cs="Consolas" w:eastAsia="宋体"/>
          <w:sz w:val="21"/>
          <w:szCs w:val="21"/>
          <w:color w:val="333333"/>
        </w:rPr>
        <w:br/>
      </w:r>
      <w:r>
        <w:rPr>
          <w:rFonts w:ascii="Consolas" w:hAnsi="Consolas" w:cs="Consolas" w:eastAsia="宋体"/>
          <w:rStyle w:val="VerbatimChar"/>
          <w:sz w:val="21"/>
          <w:szCs w:val="21"/>
          <w:color w:val="333333"/>
        </w:rPr>
        <w:t xml:space="preserve">    </w:t>
      </w:r>
      <w:r>
        <w:rPr>
          <w:rStyle w:val="VerbatimChar"/>
          <w:rFonts w:hint="eastAsia" w:ascii="Consolas" w:hAnsi="Consolas" w:cs="Consolas" w:eastAsia="宋体"/>
          <w:sz w:val="21"/>
          <w:szCs w:val="21"/>
          <w:color w:val="333333"/>
        </w:rPr>
        <w:t xml:space="preserve">Q[题目与公开测试]</w:t>
      </w:r>
      <w:r>
        <w:rPr>
          <w:rFonts w:ascii="Consolas" w:hAnsi="Consolas" w:cs="Consolas" w:eastAsia="宋体"/>
          <w:rStyle w:val="VerbatimChar"/>
          <w:sz w:val="21"/>
          <w:szCs w:val="21"/>
          <w:color w:val="333333"/>
        </w:rPr>
        <w:t xml:space="preserve"> --&gt; </w:t>
      </w:r>
      <w:r>
        <w:rPr>
          <w:rStyle w:val="VerbatimChar"/>
          <w:rFonts w:hint="eastAsia" w:ascii="Consolas" w:hAnsi="Consolas" w:cs="Consolas" w:eastAsia="宋体"/>
          <w:sz w:val="21"/>
          <w:szCs w:val="21"/>
          <w:color w:val="333333"/>
        </w:rPr>
        <w:t xml:space="preserve">P[阶段</w:t>
      </w:r>
      <w:r>
        <w:rPr>
          <w:rFonts w:ascii="Consolas" w:hAnsi="Consolas" w:cs="Consolas" w:eastAsia="宋体"/>
          <w:rStyle w:val="VerbatimChar"/>
          <w:sz w:val="21"/>
          <w:szCs w:val="21"/>
          <w:color w:val="333333"/>
        </w:rPr>
        <w:t xml:space="preserve"> </w:t>
      </w:r>
      <w:r>
        <w:rPr>
          <w:rStyle w:val="VerbatimChar"/>
          <w:rFonts w:hint="eastAsia" w:ascii="Consolas" w:hAnsi="Consolas" w:cs="Consolas" w:eastAsia="宋体"/>
          <w:sz w:val="21"/>
          <w:szCs w:val="21"/>
          <w:color w:val="333333"/>
        </w:rPr>
        <w:t xml:space="preserve">I：生成测试引导的自然语言计划]</w:t>
      </w:r>
      <w:r>
        <w:rPr>
          <w:rFonts w:ascii="Consolas" w:hAnsi="Consolas" w:cs="Consolas" w:eastAsia="宋体"/>
          <w:sz w:val="21"/>
          <w:szCs w:val="21"/>
          <w:color w:val="333333"/>
        </w:rPr>
        <w:br/>
      </w:r>
      <w:r>
        <w:rPr>
          <w:rFonts w:ascii="Consolas" w:hAnsi="Consolas" w:cs="Consolas" w:eastAsia="宋体"/>
          <w:rStyle w:val="VerbatimChar"/>
          <w:sz w:val="21"/>
          <w:szCs w:val="21"/>
          <w:color w:val="333333"/>
        </w:rPr>
        <w:t xml:space="preserve">    P --&gt; </w:t>
      </w:r>
      <w:r>
        <w:rPr>
          <w:rStyle w:val="VerbatimChar"/>
          <w:rFonts w:hint="eastAsia" w:ascii="Consolas" w:hAnsi="Consolas" w:cs="Consolas" w:eastAsia="宋体"/>
          <w:sz w:val="21"/>
          <w:szCs w:val="21"/>
          <w:color w:val="333333"/>
        </w:rPr>
        <w:t xml:space="preserve">C[根据计划生成代码]</w:t>
      </w:r>
      <w:r>
        <w:rPr>
          <w:rFonts w:ascii="Consolas" w:hAnsi="Consolas" w:cs="Consolas" w:eastAsia="宋体"/>
          <w:sz w:val="21"/>
          <w:szCs w:val="21"/>
          <w:color w:val="333333"/>
        </w:rPr>
        <w:br/>
      </w:r>
      <w:r>
        <w:rPr>
          <w:rFonts w:ascii="Consolas" w:hAnsi="Consolas" w:cs="Consolas" w:eastAsia="宋体"/>
          <w:rStyle w:val="VerbatimChar"/>
          <w:sz w:val="21"/>
          <w:szCs w:val="21"/>
          <w:color w:val="333333"/>
        </w:rPr>
        <w:t xml:space="preserve">    C --&gt; </w:t>
      </w:r>
      <w:r>
        <w:rPr>
          <w:rStyle w:val="VerbatimChar"/>
          <w:rFonts w:hint="eastAsia" w:ascii="Consolas" w:hAnsi="Consolas" w:cs="Consolas" w:eastAsia="宋体"/>
          <w:sz w:val="21"/>
          <w:szCs w:val="21"/>
          <w:color w:val="333333"/>
        </w:rPr>
        <w:t xml:space="preserve">T{公开测试全部通过？}</w:t>
      </w:r>
      <w:r>
        <w:rPr>
          <w:rFonts w:ascii="Consolas" w:hAnsi="Consolas" w:cs="Consolas" w:eastAsia="宋体"/>
          <w:sz w:val="21"/>
          <w:szCs w:val="21"/>
          <w:color w:val="333333"/>
        </w:rPr>
        <w:br/>
      </w:r>
      <w:r>
        <w:rPr>
          <w:rFonts w:ascii="Consolas" w:hAnsi="Consolas" w:cs="Consolas" w:eastAsia="宋体"/>
          <w:rStyle w:val="VerbatimChar"/>
          <w:sz w:val="21"/>
          <w:szCs w:val="21"/>
          <w:color w:val="333333"/>
        </w:rPr>
        <w:t xml:space="preserve">    T </w:t>
      </w:r>
      <w:r>
        <w:rPr>
          <w:rStyle w:val="VerbatimChar"/>
          <w:rFonts w:hint="eastAsia" w:ascii="Consolas" w:hAnsi="Consolas" w:cs="Consolas" w:eastAsia="宋体"/>
          <w:sz w:val="21"/>
          <w:szCs w:val="21"/>
          <w:color w:val="333333"/>
        </w:rPr>
        <w:t xml:space="preserve">--&gt;|是|</w:t>
      </w:r>
      <w:r>
        <w:rPr>
          <w:rFonts w:ascii="Consolas" w:hAnsi="Consolas" w:cs="Consolas" w:eastAsia="宋体"/>
          <w:rStyle w:val="VerbatimChar"/>
          <w:sz w:val="21"/>
          <w:szCs w:val="21"/>
          <w:color w:val="333333"/>
        </w:rPr>
        <w:t xml:space="preserve"> </w:t>
      </w:r>
      <w:r>
        <w:rPr>
          <w:rStyle w:val="VerbatimChar"/>
          <w:rFonts w:hint="eastAsia" w:ascii="Consolas" w:hAnsi="Consolas" w:cs="Consolas" w:eastAsia="宋体"/>
          <w:sz w:val="21"/>
          <w:szCs w:val="21"/>
          <w:color w:val="333333"/>
        </w:rPr>
        <w:t xml:space="preserve">R[返回实现]</w:t>
      </w:r>
      <w:r>
        <w:rPr>
          <w:rFonts w:ascii="Consolas" w:hAnsi="Consolas" w:cs="Consolas" w:eastAsia="宋体"/>
          <w:sz w:val="21"/>
          <w:szCs w:val="21"/>
          <w:color w:val="333333"/>
        </w:rPr>
        <w:br/>
      </w:r>
      <w:r>
        <w:rPr>
          <w:rFonts w:ascii="Consolas" w:hAnsi="Consolas" w:cs="Consolas" w:eastAsia="宋体"/>
          <w:rStyle w:val="VerbatimChar"/>
          <w:sz w:val="21"/>
          <w:szCs w:val="21"/>
          <w:color w:val="333333"/>
        </w:rPr>
        <w:t xml:space="preserve">    T </w:t>
      </w:r>
      <w:r>
        <w:rPr>
          <w:rStyle w:val="VerbatimChar"/>
          <w:rFonts w:hint="eastAsia" w:ascii="Consolas" w:hAnsi="Consolas" w:cs="Consolas" w:eastAsia="宋体"/>
          <w:sz w:val="21"/>
          <w:szCs w:val="21"/>
          <w:color w:val="333333"/>
        </w:rPr>
        <w:t xml:space="preserve">--&gt;|否|</w:t>
      </w:r>
      <w:r>
        <w:rPr>
          <w:rFonts w:ascii="Consolas" w:hAnsi="Consolas" w:cs="Consolas" w:eastAsia="宋体"/>
          <w:rStyle w:val="VerbatimChar"/>
          <w:sz w:val="21"/>
          <w:szCs w:val="21"/>
          <w:color w:val="333333"/>
        </w:rPr>
        <w:t xml:space="preserve"> </w:t>
      </w:r>
      <w:r>
        <w:rPr>
          <w:rStyle w:val="VerbatimChar"/>
          <w:rFonts w:hint="eastAsia" w:ascii="Consolas" w:hAnsi="Consolas" w:cs="Consolas" w:eastAsia="宋体"/>
          <w:sz w:val="21"/>
          <w:szCs w:val="21"/>
          <w:color w:val="333333"/>
        </w:rPr>
        <w:t xml:space="preserve">B{计划修复预算尚有余量？}</w:t>
      </w:r>
      <w:r>
        <w:rPr>
          <w:rFonts w:ascii="Consolas" w:hAnsi="Consolas" w:cs="Consolas" w:eastAsia="宋体"/>
          <w:sz w:val="21"/>
          <w:szCs w:val="21"/>
          <w:color w:val="333333"/>
        </w:rPr>
        <w:br/>
      </w:r>
      <w:r>
        <w:rPr>
          <w:rFonts w:ascii="Consolas" w:hAnsi="Consolas" w:cs="Consolas" w:eastAsia="宋体"/>
          <w:rStyle w:val="VerbatimChar"/>
          <w:sz w:val="21"/>
          <w:szCs w:val="21"/>
          <w:color w:val="333333"/>
        </w:rPr>
        <w:t xml:space="preserve">    B </w:t>
      </w:r>
      <w:r>
        <w:rPr>
          <w:rStyle w:val="VerbatimChar"/>
          <w:rFonts w:hint="eastAsia" w:ascii="Consolas" w:hAnsi="Consolas" w:cs="Consolas" w:eastAsia="宋体"/>
          <w:sz w:val="21"/>
          <w:szCs w:val="21"/>
          <w:color w:val="333333"/>
        </w:rPr>
        <w:t xml:space="preserve">--&gt;|是|</w:t>
      </w:r>
      <w:r>
        <w:rPr>
          <w:rFonts w:ascii="Consolas" w:hAnsi="Consolas" w:cs="Consolas" w:eastAsia="宋体"/>
          <w:rStyle w:val="VerbatimChar"/>
          <w:sz w:val="21"/>
          <w:szCs w:val="21"/>
          <w:color w:val="333333"/>
        </w:rPr>
        <w:t xml:space="preserve"> </w:t>
      </w:r>
      <w:r>
        <w:rPr>
          <w:rStyle w:val="VerbatimChar"/>
          <w:rFonts w:hint="eastAsia" w:ascii="Consolas" w:hAnsi="Consolas" w:cs="Consolas" w:eastAsia="宋体"/>
          <w:sz w:val="21"/>
          <w:szCs w:val="21"/>
          <w:color w:val="333333"/>
        </w:rPr>
        <w:t xml:space="preserve">PP[阶段</w:t>
      </w:r>
      <w:r>
        <w:rPr>
          <w:rFonts w:ascii="Consolas" w:hAnsi="Consolas" w:cs="Consolas" w:eastAsia="宋体"/>
          <w:rStyle w:val="VerbatimChar"/>
          <w:sz w:val="21"/>
          <w:szCs w:val="21"/>
          <w:color w:val="333333"/>
        </w:rPr>
        <w:t xml:space="preserve"> </w:t>
      </w:r>
      <w:r>
        <w:rPr>
          <w:rStyle w:val="VerbatimChar"/>
          <w:rFonts w:hint="eastAsia" w:ascii="Consolas" w:hAnsi="Consolas" w:cs="Consolas" w:eastAsia="宋体"/>
          <w:sz w:val="21"/>
          <w:szCs w:val="21"/>
          <w:color w:val="333333"/>
        </w:rPr>
        <w:t xml:space="preserve">II：按三维质量标准修复计划]</w:t>
      </w:r>
      <w:r>
        <w:rPr>
          <w:rFonts w:ascii="Consolas" w:hAnsi="Consolas" w:cs="Consolas" w:eastAsia="宋体"/>
          <w:sz w:val="21"/>
          <w:szCs w:val="21"/>
          <w:color w:val="333333"/>
        </w:rPr>
        <w:br/>
      </w:r>
      <w:r>
        <w:rPr>
          <w:rFonts w:ascii="Consolas" w:hAnsi="Consolas" w:cs="Consolas" w:eastAsia="宋体"/>
          <w:rStyle w:val="VerbatimChar"/>
          <w:sz w:val="21"/>
          <w:szCs w:val="21"/>
          <w:color w:val="333333"/>
        </w:rPr>
        <w:t xml:space="preserve">    PP --&gt; C</w:t>
      </w:r>
      <w:r>
        <w:rPr>
          <w:rFonts w:ascii="Consolas" w:hAnsi="Consolas" w:cs="Consolas" w:eastAsia="宋体"/>
          <w:sz w:val="21"/>
          <w:szCs w:val="21"/>
          <w:color w:val="333333"/>
        </w:rPr>
        <w:br/>
      </w:r>
      <w:r>
        <w:rPr>
          <w:rFonts w:ascii="Consolas" w:hAnsi="Consolas" w:cs="Consolas" w:eastAsia="宋体"/>
          <w:rStyle w:val="VerbatimChar"/>
          <w:sz w:val="21"/>
          <w:szCs w:val="21"/>
          <w:color w:val="333333"/>
        </w:rPr>
        <w:t xml:space="preserve">    B </w:t>
      </w:r>
      <w:r>
        <w:rPr>
          <w:rStyle w:val="VerbatimChar"/>
          <w:rFonts w:hint="eastAsia" w:ascii="Consolas" w:hAnsi="Consolas" w:cs="Consolas" w:eastAsia="宋体"/>
          <w:sz w:val="21"/>
          <w:szCs w:val="21"/>
          <w:color w:val="333333"/>
        </w:rPr>
        <w:t xml:space="preserve">--&gt;|否|</w:t>
      </w:r>
      <w:r>
        <w:rPr>
          <w:rFonts w:ascii="Consolas" w:hAnsi="Consolas" w:cs="Consolas" w:eastAsia="宋体"/>
          <w:rStyle w:val="VerbatimChar"/>
          <w:sz w:val="21"/>
          <w:szCs w:val="21"/>
          <w:color w:val="333333"/>
        </w:rPr>
        <w:t xml:space="preserve"> </w:t>
      </w:r>
      <w:r>
        <w:rPr>
          <w:rStyle w:val="VerbatimChar"/>
          <w:rFonts w:hint="eastAsia" w:ascii="Consolas" w:hAnsi="Consolas" w:cs="Consolas" w:eastAsia="宋体"/>
          <w:sz w:val="21"/>
          <w:szCs w:val="21"/>
          <w:color w:val="333333"/>
        </w:rPr>
        <w:t xml:space="preserve">RE[阶段</w:t>
      </w:r>
      <w:r>
        <w:rPr>
          <w:rFonts w:ascii="Consolas" w:hAnsi="Consolas" w:cs="Consolas" w:eastAsia="宋体"/>
          <w:rStyle w:val="VerbatimChar"/>
          <w:sz w:val="21"/>
          <w:szCs w:val="21"/>
          <w:color w:val="333333"/>
        </w:rPr>
        <w:t xml:space="preserve"> </w:t>
      </w:r>
      <w:r>
        <w:rPr>
          <w:rStyle w:val="VerbatimChar"/>
          <w:rFonts w:hint="eastAsia" w:ascii="Consolas" w:hAnsi="Consolas" w:cs="Consolas" w:eastAsia="宋体"/>
          <w:sz w:val="21"/>
          <w:szCs w:val="21"/>
          <w:color w:val="333333"/>
        </w:rPr>
        <w:t xml:space="preserve">III：按最终计划检索并重排案例一次]</w:t>
      </w:r>
      <w:r>
        <w:rPr>
          <w:rFonts w:ascii="Consolas" w:hAnsi="Consolas" w:cs="Consolas" w:eastAsia="宋体"/>
          <w:sz w:val="21"/>
          <w:szCs w:val="21"/>
          <w:color w:val="333333"/>
        </w:rPr>
        <w:br/>
      </w:r>
      <w:r>
        <w:rPr>
          <w:rFonts w:ascii="Consolas" w:hAnsi="Consolas" w:cs="Consolas" w:eastAsia="宋体"/>
          <w:rStyle w:val="VerbatimChar"/>
          <w:sz w:val="21"/>
          <w:szCs w:val="21"/>
          <w:color w:val="333333"/>
        </w:rPr>
        <w:t xml:space="preserve">    RE --&gt; </w:t>
      </w:r>
      <w:r>
        <w:rPr>
          <w:rStyle w:val="VerbatimChar"/>
          <w:rFonts w:hint="eastAsia" w:ascii="Consolas" w:hAnsi="Consolas" w:cs="Consolas" w:eastAsia="宋体"/>
          <w:sz w:val="21"/>
          <w:szCs w:val="21"/>
          <w:color w:val="333333"/>
        </w:rPr>
        <w:t xml:space="preserve">CC[固定计划与案例；根据当前失败反馈修复代码]</w:t>
      </w:r>
      <w:r>
        <w:rPr>
          <w:rFonts w:ascii="Consolas" w:hAnsi="Consolas" w:cs="Consolas" w:eastAsia="宋体"/>
          <w:sz w:val="21"/>
          <w:szCs w:val="21"/>
          <w:color w:val="333333"/>
        </w:rPr>
        <w:br/>
      </w:r>
      <w:r>
        <w:rPr>
          <w:rFonts w:ascii="Consolas" w:hAnsi="Consolas" w:cs="Consolas" w:eastAsia="宋体"/>
          <w:rStyle w:val="VerbatimChar"/>
          <w:sz w:val="21"/>
          <w:szCs w:val="21"/>
          <w:color w:val="333333"/>
        </w:rPr>
        <w:t xml:space="preserve">    CC --&gt; </w:t>
      </w:r>
      <w:r>
        <w:rPr>
          <w:rStyle w:val="VerbatimChar"/>
          <w:rFonts w:hint="eastAsia" w:ascii="Consolas" w:hAnsi="Consolas" w:cs="Consolas" w:eastAsia="宋体"/>
          <w:sz w:val="21"/>
          <w:szCs w:val="21"/>
          <w:color w:val="333333"/>
        </w:rPr>
        <w:t xml:space="preserve">TT{公开测试全部通过？}</w:t>
      </w:r>
      <w:r>
        <w:rPr>
          <w:rFonts w:ascii="Consolas" w:hAnsi="Consolas" w:cs="Consolas" w:eastAsia="宋体"/>
          <w:sz w:val="21"/>
          <w:szCs w:val="21"/>
          <w:color w:val="333333"/>
        </w:rPr>
        <w:br/>
      </w:r>
      <w:r>
        <w:rPr>
          <w:rFonts w:ascii="Consolas" w:hAnsi="Consolas" w:cs="Consolas" w:eastAsia="宋体"/>
          <w:rStyle w:val="VerbatimChar"/>
          <w:sz w:val="21"/>
          <w:szCs w:val="21"/>
          <w:color w:val="333333"/>
        </w:rPr>
        <w:t xml:space="preserve">    TT </w:t>
      </w:r>
      <w:r>
        <w:rPr>
          <w:rStyle w:val="VerbatimChar"/>
          <w:rFonts w:hint="eastAsia" w:ascii="Consolas" w:hAnsi="Consolas" w:cs="Consolas" w:eastAsia="宋体"/>
          <w:sz w:val="21"/>
          <w:szCs w:val="21"/>
          <w:color w:val="333333"/>
        </w:rPr>
        <w:t xml:space="preserve">--&gt;|是|</w:t>
      </w:r>
      <w:r>
        <w:rPr>
          <w:rFonts w:ascii="Consolas" w:hAnsi="Consolas" w:cs="Consolas" w:eastAsia="宋体"/>
          <w:rStyle w:val="VerbatimChar"/>
          <w:sz w:val="21"/>
          <w:szCs w:val="21"/>
          <w:color w:val="333333"/>
        </w:rPr>
        <w:t xml:space="preserve"> R</w:t>
      </w:r>
      <w:r>
        <w:rPr>
          <w:rFonts w:ascii="Consolas" w:hAnsi="Consolas" w:cs="Consolas" w:eastAsia="宋体"/>
          <w:sz w:val="21"/>
          <w:szCs w:val="21"/>
          <w:color w:val="333333"/>
        </w:rPr>
        <w:br/>
      </w:r>
      <w:r>
        <w:rPr>
          <w:rFonts w:ascii="Consolas" w:hAnsi="Consolas" w:cs="Consolas" w:eastAsia="宋体"/>
          <w:rStyle w:val="VerbatimChar"/>
          <w:sz w:val="21"/>
          <w:szCs w:val="21"/>
          <w:color w:val="333333"/>
        </w:rPr>
        <w:t xml:space="preserve">    TT </w:t>
      </w:r>
      <w:r>
        <w:rPr>
          <w:rStyle w:val="VerbatimChar"/>
          <w:rFonts w:hint="eastAsia" w:ascii="Consolas" w:hAnsi="Consolas" w:cs="Consolas" w:eastAsia="宋体"/>
          <w:sz w:val="21"/>
          <w:szCs w:val="21"/>
          <w:color w:val="333333"/>
        </w:rPr>
        <w:t xml:space="preserve">--&gt;|否|</w:t>
      </w:r>
      <w:r>
        <w:rPr>
          <w:rFonts w:ascii="Consolas" w:hAnsi="Consolas" w:cs="Consolas" w:eastAsia="宋体"/>
          <w:rStyle w:val="VerbatimChar"/>
          <w:sz w:val="21"/>
          <w:szCs w:val="21"/>
          <w:color w:val="333333"/>
        </w:rPr>
        <w:t xml:space="preserve"> </w:t>
      </w:r>
      <w:r>
        <w:rPr>
          <w:rStyle w:val="VerbatimChar"/>
          <w:rFonts w:hint="eastAsia" w:ascii="Consolas" w:hAnsi="Consolas" w:cs="Consolas" w:eastAsia="宋体"/>
          <w:sz w:val="21"/>
          <w:szCs w:val="21"/>
          <w:color w:val="333333"/>
        </w:rPr>
        <w:t xml:space="preserve">BB{代码修复预算尚有余量？}</w:t>
      </w:r>
      <w:r>
        <w:rPr>
          <w:rFonts w:ascii="Consolas" w:hAnsi="Consolas" w:cs="Consolas" w:eastAsia="宋体"/>
          <w:sz w:val="21"/>
          <w:szCs w:val="21"/>
          <w:color w:val="333333"/>
        </w:rPr>
        <w:br/>
      </w:r>
      <w:r>
        <w:rPr>
          <w:rFonts w:ascii="Consolas" w:hAnsi="Consolas" w:cs="Consolas" w:eastAsia="宋体"/>
          <w:rStyle w:val="VerbatimChar"/>
          <w:sz w:val="21"/>
          <w:szCs w:val="21"/>
          <w:color w:val="333333"/>
        </w:rPr>
        <w:t xml:space="preserve">    BB </w:t>
      </w:r>
      <w:r>
        <w:rPr>
          <w:rStyle w:val="VerbatimChar"/>
          <w:rFonts w:hint="eastAsia" w:ascii="Consolas" w:hAnsi="Consolas" w:cs="Consolas" w:eastAsia="宋体"/>
          <w:sz w:val="21"/>
          <w:szCs w:val="21"/>
          <w:color w:val="333333"/>
        </w:rPr>
        <w:t xml:space="preserve">--&gt;|是|</w:t>
      </w:r>
      <w:r>
        <w:rPr>
          <w:rFonts w:ascii="Consolas" w:hAnsi="Consolas" w:cs="Consolas" w:eastAsia="宋体"/>
          <w:rStyle w:val="VerbatimChar"/>
          <w:sz w:val="21"/>
          <w:szCs w:val="21"/>
          <w:color w:val="333333"/>
        </w:rPr>
        <w:t xml:space="preserve"> CC</w:t>
      </w:r>
      <w:r>
        <w:rPr>
          <w:rFonts w:ascii="Consolas" w:hAnsi="Consolas" w:cs="Consolas" w:eastAsia="宋体"/>
          <w:sz w:val="21"/>
          <w:szCs w:val="21"/>
          <w:color w:val="333333"/>
        </w:rPr>
        <w:br/>
      </w:r>
      <w:r>
        <w:rPr>
          <w:rFonts w:ascii="Consolas" w:hAnsi="Consolas" w:cs="Consolas" w:eastAsia="宋体"/>
          <w:rStyle w:val="VerbatimChar"/>
          <w:sz w:val="21"/>
          <w:szCs w:val="21"/>
          <w:color w:val="333333"/>
        </w:rPr>
        <w:t xml:space="preserve">    BB </w:t>
      </w:r>
      <w:r>
        <w:rPr>
          <w:rStyle w:val="VerbatimChar"/>
          <w:rFonts w:hint="eastAsia" w:ascii="Consolas" w:hAnsi="Consolas" w:cs="Consolas" w:eastAsia="宋体"/>
          <w:sz w:val="21"/>
          <w:szCs w:val="21"/>
          <w:color w:val="333333"/>
        </w:rPr>
        <w:t xml:space="preserve">--&gt;|否|</w:t>
      </w:r>
      <w:r>
        <w:rPr>
          <w:rFonts w:ascii="Consolas" w:hAnsi="Consolas" w:cs="Consolas" w:eastAsia="宋体"/>
          <w:rStyle w:val="VerbatimChar"/>
          <w:sz w:val="21"/>
          <w:szCs w:val="21"/>
          <w:color w:val="333333"/>
        </w:rPr>
        <w:t xml:space="preserve"> R</w:t>
      </w:r>
      <w:r>
        <w:rPr>
          <w:rFonts w:ascii="Consolas" w:hAnsi="Consolas" w:cs="Consolas" w:eastAsia="宋体"/>
          <w:sz w:val="21"/>
          <w:szCs w:val="21"/>
          <w:color w:val="333333"/>
        </w:rPr>
        <w:br/>
      </w:r>
      <w:r>
        <w:rPr>
          <w:rFonts w:ascii="Consolas" w:hAnsi="Consolas" w:cs="Consolas" w:eastAsia="宋体"/>
          <w:rStyle w:val="VerbatimChar"/>
          <w:sz w:val="21"/>
          <w:szCs w:val="21"/>
          <w:color w:val="333333"/>
        </w:rPr>
        <w:t xml:space="preserve">    R --&gt; </w:t>
      </w:r>
      <w:r>
        <w:rPr>
          <w:rStyle w:val="VerbatimChar"/>
          <w:rFonts w:hint="eastAsia" w:ascii="Consolas" w:hAnsi="Consolas" w:cs="Consolas" w:eastAsia="宋体"/>
          <w:sz w:val="21"/>
          <w:szCs w:val="21"/>
          <w:color w:val="333333"/>
        </w:rPr>
        <w:t xml:space="preserve">H[隐藏测试与成本评价]</w:t>
      </w:r>
    </w:p>
    <w:p>
      <w:pPr>
        <w:pStyle w:val="FirstParagraph"/>
      </w:pPr>
      <w:r>
        <w:rPr>
          <w:rFonts w:hint="eastAsia"/>
        </w:rPr>
        <w:t xml:space="preserve">图</w:t>
      </w:r>
      <w:r>
        <w:t xml:space="preserve"> 3　</w:t>
      </w:r>
      <w:r>
        <w:rPr>
          <w:rFonts w:hint="eastAsia"/>
        </w:rPr>
        <w:t xml:space="preserve">依据论文重绘的</w:t>
      </w:r>
      <w:r>
        <w:t xml:space="preserve"> PlanCoder </w:t>
      </w:r>
      <w:r>
        <w:rPr>
          <w:rFonts w:hint="eastAsia"/>
        </w:rPr>
        <w:t xml:space="preserve">流程。图示采用论文默认的正修复预算；允许配置零预算的实现应直接跳过相应阶段，见算法</w:t>
      </w:r>
      <w:r>
        <w:t xml:space="preserve"> 3。</w:t>
      </w:r>
    </w:p>
    <w:bookmarkEnd w:id="33"/>
    <w:bookmarkStart w:id="34" w:name="阶段-i测试引导的计划与代码生成"/>
    <w:p>
      <w:pPr>
        <w:pStyle w:val="Heading2"/>
      </w:pPr>
      <w:r>
        <w:rPr>
          <w:rFonts w:ascii="黑体" w:hAnsi="黑体" w:cs="黑体" w:eastAsia="黑体"/>
          <w:color w:val="000000"/>
        </w:rPr>
        <w:t xml:space="preserve">4.7 </w:t>
      </w:r>
      <w:r>
        <w:rPr>
          <w:rFonts w:hint="eastAsia" w:ascii="黑体" w:hAnsi="黑体" w:cs="黑体" w:eastAsia="黑体"/>
          <w:color w:val="000000"/>
        </w:rPr>
        <w:t xml:space="preserve">阶段</w:t>
      </w:r>
      <w:r>
        <w:rPr>
          <w:rFonts w:ascii="黑体" w:hAnsi="黑体" w:cs="黑体" w:eastAsia="黑体"/>
          <w:color w:val="000000"/>
        </w:rPr>
        <w:t xml:space="preserve"> </w:t>
      </w:r>
      <w:r>
        <w:rPr>
          <w:rFonts w:hint="eastAsia" w:ascii="黑体" w:hAnsi="黑体" w:cs="黑体" w:eastAsia="黑体"/>
          <w:color w:val="000000"/>
        </w:rPr>
        <w:t xml:space="preserve">I：测试引导的计划与代码生成</w:t>
      </w:r>
    </w:p>
    <w:p>
      <w:pPr>
        <w:pStyle w:val="FirstParagraph"/>
      </w:pPr>
      <w:r>
        <w:rPr>
          <w:rFonts w:hint="eastAsia"/>
        </w:rPr>
        <w:t xml:space="preserve">输入为编程问题和公开测试，模型首先生成解决问题所需的具体自然语言步骤。公开测试提供可观察的输入输出约束，帮助计划定位边界行为；提示要求聚焦必要步骤，避免过多与实现无关的说明。随后将题目、计划和公开测试交给代码生成器，得到初始实现并执行公开测试。</w:t>
      </w:r>
    </w:p>
    <w:p>
      <w:pPr>
        <w:pStyle w:val="BodyText"/>
      </w:pPr>
      <w:r>
        <w:rPr>
          <w:rFonts w:hint="eastAsia"/>
        </w:rPr>
        <w:t xml:space="preserve">本阶段相当于建立第一个中间决策检查点：需求目标通过计划转成操作步骤，再由测试反馈检查这些步骤是否被正确落实。如果初始代码全部通过公开测试，系统立即结束修复流程。隐藏测试保留到返回代码之后，避免其结果影响当次计划。</w:t>
      </w:r>
    </w:p>
    <w:bookmarkEnd w:id="34"/>
    <w:bookmarkStart w:id="35" w:name="阶段-ii先修复计划再重新生成代码"/>
    <w:p>
      <w:pPr>
        <w:pStyle w:val="Heading2"/>
      </w:pPr>
      <w:r>
        <w:rPr>
          <w:rFonts w:ascii="黑体" w:hAnsi="黑体" w:cs="黑体" w:eastAsia="黑体"/>
          <w:color w:val="000000"/>
        </w:rPr>
        <w:t xml:space="preserve">4.8 </w:t>
      </w:r>
      <w:r>
        <w:rPr>
          <w:rFonts w:hint="eastAsia" w:ascii="黑体" w:hAnsi="黑体" w:cs="黑体" w:eastAsia="黑体"/>
          <w:color w:val="000000"/>
        </w:rPr>
        <w:t xml:space="preserve">阶段</w:t>
      </w:r>
      <w:r>
        <w:rPr>
          <w:rFonts w:ascii="黑体" w:hAnsi="黑体" w:cs="黑体" w:eastAsia="黑体"/>
          <w:color w:val="000000"/>
        </w:rPr>
        <w:t xml:space="preserve"> </w:t>
      </w:r>
      <w:r>
        <w:rPr>
          <w:rFonts w:hint="eastAsia" w:ascii="黑体" w:hAnsi="黑体" w:cs="黑体" w:eastAsia="黑体"/>
          <w:color w:val="000000"/>
        </w:rPr>
        <w:t xml:space="preserve">II：先修复计划，再重新生成代码</w:t>
      </w:r>
    </w:p>
    <w:p>
      <w:pPr>
        <w:pStyle w:val="FirstParagraph"/>
      </w:pPr>
      <w:r>
        <w:rPr>
          <w:rFonts w:hint="eastAsia"/>
        </w:rPr>
        <w:t xml:space="preserve">当公开测试失败时，修复提示包含题目、失败代码、公开测试及可用失败信息，要求生成修订后的计划。修订按照可行性、相关性和清晰度组织，优先解释修改后的逻辑如何满足测试。实现上可以由失败代码反推计划缺陷，新的自然语言计划再指导一次代码生成。</w:t>
      </w:r>
    </w:p>
    <w:p>
      <w:pPr>
        <w:pStyle w:val="BodyText"/>
      </w:pPr>
      <w:r>
        <w:rPr>
          <w:rFonts w:hint="eastAsia"/>
        </w:rPr>
        <w:t xml:space="preserve">这一阶段处理的是中间解决方案的质量。例如，失败可能源于排序方向错误、对“所有元素”的条件理解不足或缺少空输入分支。若只反复修改代码局部语句，可能保留同一错误方案；修订计划为改变算法或约束落实方式提供了入口。新代码通过后立即返回，否则继续使用最新失败信息，直到计划修复预算耗尽。</w:t>
      </w:r>
    </w:p>
    <w:p>
      <w:pPr>
        <w:pStyle w:val="BodyText"/>
      </w:pPr>
      <w:r>
        <w:rPr>
          <w:rFonts w:hint="eastAsia"/>
        </w:rPr>
        <w:t xml:space="preserve">三维标准是修复的内容依据，公开测试结果是循环的继续条件。模型认为计划“高分”不会直接覆盖测试失败，测试失败也不自动证明问题只出在计划上；后续代码阶段处理剩余的实现问题。</w:t>
      </w:r>
    </w:p>
    <w:bookmarkEnd w:id="35"/>
    <w:bookmarkStart w:id="36" w:name="阶段-iii最终计划检索与代码修复"/>
    <w:p>
      <w:pPr>
        <w:pStyle w:val="Heading2"/>
      </w:pPr>
      <w:r>
        <w:rPr>
          <w:rFonts w:ascii="黑体" w:hAnsi="黑体" w:cs="黑体" w:eastAsia="黑体"/>
          <w:color w:val="000000"/>
        </w:rPr>
        <w:t xml:space="preserve">4.9 </w:t>
      </w:r>
      <w:r>
        <w:rPr>
          <w:rFonts w:hint="eastAsia" w:ascii="黑体" w:hAnsi="黑体" w:cs="黑体" w:eastAsia="黑体"/>
          <w:color w:val="000000"/>
        </w:rPr>
        <w:t xml:space="preserve">阶段</w:t>
      </w:r>
      <w:r>
        <w:rPr>
          <w:rFonts w:ascii="黑体" w:hAnsi="黑体" w:cs="黑体" w:eastAsia="黑体"/>
          <w:color w:val="000000"/>
        </w:rPr>
        <w:t xml:space="preserve"> </w:t>
      </w:r>
      <w:r>
        <w:rPr>
          <w:rFonts w:hint="eastAsia" w:ascii="黑体" w:hAnsi="黑体" w:cs="黑体" w:eastAsia="黑体"/>
          <w:color w:val="000000"/>
        </w:rPr>
        <w:t xml:space="preserve">III：最终计划检索与代码修复</w:t>
      </w:r>
    </w:p>
    <w:p>
      <w:pPr>
        <w:pStyle w:val="FirstParagraph"/>
      </w:pPr>
      <w:r>
        <w:rPr>
          <w:rFonts w:hint="eastAsia"/>
        </w:rPr>
        <w:t xml:space="preserve">计划修复未解决全部公开测试时，系统将最终修复计划作为唯一检索查询，在按计划建立索引的参考池中查找并重排案例。查询表达了拟采用的算法策略及修复后保留的约束，有机会找到解决思路相近的实现。与按题目表面描述检索相比，这一表示更接近当前需要落实的方案。</w:t>
      </w:r>
    </w:p>
    <w:p>
      <w:pPr>
        <w:pStyle w:val="BodyText"/>
      </w:pPr>
      <w:r>
        <w:rPr>
          <w:rFonts w:hint="eastAsia"/>
        </w:rPr>
        <w:t xml:space="preserve">论文参考池来自</w:t>
      </w:r>
      <w:r>
        <w:t xml:space="preserve"> SWIFTCODER </w:t>
      </w:r>
      <w:r>
        <w:rPr>
          <w:rFonts w:hint="eastAsia"/>
        </w:rPr>
        <w:t xml:space="preserve">的</w:t>
      </w:r>
      <w:r>
        <w:t xml:space="preserve"> 9451 </w:t>
      </w:r>
      <w:r>
        <w:rPr>
          <w:rFonts w:hint="eastAsia"/>
        </w:rPr>
        <w:t xml:space="preserve">个问题—解答对；按论文描述移除与</w:t>
      </w:r>
      <w:r>
        <w:t xml:space="preserve"> APPS </w:t>
      </w:r>
      <w:r>
        <w:rPr>
          <w:rFonts w:hint="eastAsia"/>
        </w:rPr>
        <w:t xml:space="preserve">测试集重复的</w:t>
      </w:r>
      <w:r>
        <w:t xml:space="preserve"> 21 </w:t>
      </w:r>
      <w:r>
        <w:rPr>
          <w:rFonts w:hint="eastAsia"/>
        </w:rPr>
        <w:t xml:space="preserve">题，保留</w:t>
      </w:r>
      <w:r>
        <w:t xml:space="preserve"> 9430 </w:t>
      </w:r>
      <w:r>
        <w:rPr>
          <w:rFonts w:hint="eastAsia"/>
        </w:rPr>
        <w:t xml:space="preserve">对，再用</w:t>
      </w:r>
      <w:r>
        <w:t xml:space="preserve"> DeepSeek-V4-Flash </w:t>
      </w:r>
      <w:r>
        <w:rPr>
          <w:rFonts w:hint="eastAsia"/>
        </w:rPr>
        <w:t xml:space="preserve">根据题目和解答生成案例计划以建立索引。该段为论文的建池方法，完整重复检查结果与索引版本属于复现材料。</w:t>
      </w:r>
    </w:p>
    <w:p>
      <w:pPr>
        <w:pStyle w:val="BodyText"/>
      </w:pPr>
      <w:r>
        <w:rPr>
          <w:rFonts w:hint="eastAsia"/>
        </w:rPr>
        <w:t xml:space="preserve">检索在进入阶段时执行一次。最终计划和选中案例在后续修复中保持固定，而当前失败代码及失败信息逐轮更新。每次模型调用同时看到题目、公开测试、最终计划、参考案例、失败代码及反馈，输出修订实现；公开测试决定继续还是返回。这样能保持外部参考和目标方案稳定，同时集中处理当前实现缺陷。</w:t>
      </w:r>
    </w:p>
    <w:bookmarkEnd w:id="36"/>
    <w:bookmarkStart w:id="37" w:name="完整算法预算与停止"/>
    <w:p>
      <w:pPr>
        <w:pStyle w:val="Heading2"/>
      </w:pPr>
      <w:r>
        <w:rPr>
          <w:rFonts w:ascii="黑体" w:hAnsi="黑体" w:cs="黑体" w:eastAsia="黑体"/>
          <w:color w:val="000000"/>
        </w:rPr>
        <w:t xml:space="preserve">4.10 </w:t>
      </w:r>
      <w:r>
        <w:rPr>
          <w:rFonts w:hint="eastAsia" w:ascii="黑体" w:hAnsi="黑体" w:cs="黑体" w:eastAsia="黑体"/>
          <w:color w:val="000000"/>
        </w:rPr>
        <w:t xml:space="preserve">完整算法、预算与停止</w:t>
      </w:r>
    </w:p>
    <w:p>
      <w:pPr>
        <w:pStyle w:val="FirstParagraph"/>
      </w:pPr>
      <w:r>
        <w:rPr>
          <w:rFonts w:hint="eastAsia"/>
          <w:b/>
          <w:bCs/>
        </w:rPr>
        <w:t xml:space="preserve">算法</w:t>
      </w:r>
      <w:r>
        <w:rPr>
          <w:b/>
          <w:bCs/>
        </w:rPr>
        <w:t xml:space="preserve"> </w:t>
      </w:r>
      <w:r>
        <w:rPr>
          <w:rFonts w:hint="eastAsia"/>
          <w:b/>
          <w:bCs/>
        </w:rPr>
        <w:t xml:space="preserve">3：PlanCoder。</w:t>
      </w:r>
      <w:r>
        <w:rPr>
          <w:rFonts w:hint="eastAsia"/>
        </w:rPr>
        <w:t xml:space="preserve">输入为任务</w:t>
      </w:r>
      <w:r>
        <w:t xml:space="preserve"> </w:t>
      </w:r>
      <m:oMath>
        <m:r>
          <m:t>q</m:t>
        </m:r>
      </m:oMath>
      <w:r>
        <w:rPr>
          <w:rFonts w:hint="eastAsia"/>
        </w:rPr>
        <w:t xml:space="preserve">、公开测试</w:t>
      </w:r>
      <w:r>
        <w:t xml:space="preserve"> </w:t>
      </w:r>
      <m:oMath>
        <m:sSub>
          <m:e>
            <m:r>
              <m:t>T</m:t>
            </m:r>
          </m:e>
          <m:sub>
            <m:r>
              <m:t>v</m:t>
            </m:r>
            <m:r>
              <m:t>i</m:t>
            </m:r>
            <m:r>
              <m:t>s</m:t>
            </m:r>
          </m:sub>
        </m:sSub>
      </m:oMath>
      <w:r>
        <w:rPr>
          <w:rFonts w:hint="eastAsia"/>
        </w:rPr>
        <w:t xml:space="preserve">、按计划索引的案例库</w:t>
      </w:r>
      <w:r>
        <w:t xml:space="preserve"> </w:t>
      </w:r>
      <m:oMath>
        <m:r>
          <m:t>D</m:t>
        </m:r>
      </m:oMath>
      <w:r>
        <w:rPr>
          <w:rFonts w:hint="eastAsia"/>
        </w:rPr>
        <w:t xml:space="preserve">；计划修复预算</w:t>
      </w:r>
      <w:r>
        <w:t xml:space="preserve"> </w:t>
      </w:r>
      <m:oMath>
        <m:sSub>
          <m:e>
            <m:r>
              <m:t>B</m:t>
            </m:r>
          </m:e>
          <m:sub>
            <m:r>
              <m:t>P</m:t>
            </m:r>
          </m:sub>
        </m:sSub>
        <m:r>
          <m:rPr>
            <m:sty m:val="p"/>
          </m:rPr>
          <m:t>=</m:t>
        </m:r>
        <m:r>
          <m:t>5</m:t>
        </m:r>
      </m:oMath>
      <w:r>
        <w:rPr>
          <w:rFonts w:hint="eastAsia"/>
        </w:rPr>
        <w:t xml:space="preserve">，代码修复预算</w:t>
      </w:r>
      <w:r>
        <w:t xml:space="preserve"> </w:t>
      </w:r>
      <m:oMath>
        <m:sSub>
          <m:e>
            <m:r>
              <m:t>B</m:t>
            </m:r>
          </m:e>
          <m:sub>
            <m:r>
              <m:t>C</m:t>
            </m:r>
          </m:sub>
        </m:sSub>
        <m:r>
          <m:rPr>
            <m:sty m:val="p"/>
          </m:rPr>
          <m:t>=</m:t>
        </m:r>
        <m:r>
          <m:t>6</m:t>
        </m:r>
      </m:oMath>
      <w:r>
        <w:t xml:space="preserve">。</w:t>
      </w:r>
    </w:p>
    <w:p>
      <w:pPr>
        <w:pStyle w:val="Compact"/>
        <w:numPr>
          <w:ilvl w:val="0"/>
          <w:numId w:val="1003"/>
        </w:numPr>
      </w:pPr>
      <w:r>
        <w:rPr>
          <w:rFonts w:hint="eastAsia"/>
        </w:rPr>
        <w:t xml:space="preserve">生成考虑公开测试的初始计划及代码，执行公开测试并记录计划、代码和反馈。若测试全部通过，返回代码并记录“公开测试通过”。</w:t>
      </w:r>
    </w:p>
    <w:p>
      <w:pPr>
        <w:pStyle w:val="Compact"/>
        <w:numPr>
          <w:ilvl w:val="0"/>
          <w:numId w:val="1003"/>
        </w:numPr>
      </w:pPr>
      <w:r>
        <w:rPr>
          <w:rFonts w:hint="eastAsia"/>
        </w:rPr>
        <w:t xml:space="preserve">在最多</w:t>
      </w:r>
      <w:r>
        <w:t xml:space="preserve"> </w:t>
      </w:r>
      <m:oMath>
        <m:sSub>
          <m:e>
            <m:r>
              <m:t>B</m:t>
            </m:r>
          </m:e>
          <m:sub>
            <m:r>
              <m:t>P</m:t>
            </m:r>
          </m:sub>
        </m:sSub>
      </m:oMath>
      <w:r>
        <w:t xml:space="preserve"> </w:t>
      </w:r>
      <w:r>
        <w:rPr>
          <w:rFonts w:hint="eastAsia"/>
        </w:rPr>
        <w:t xml:space="preserve">轮计划修复中，依据当前代码、测试反馈及可行性、相关性、清晰度标准修订计划；每轮重新生成代码、执行公开测试并记录结果。任何一轮通过即返回代码。</w:t>
      </w:r>
    </w:p>
    <w:p>
      <w:pPr>
        <w:pStyle w:val="Compact"/>
        <w:numPr>
          <w:ilvl w:val="0"/>
          <w:numId w:val="1003"/>
        </w:numPr>
      </w:pPr>
      <w:r>
        <w:rPr>
          <w:rFonts w:hint="eastAsia"/>
        </w:rPr>
        <w:t xml:space="preserve">若仍未通过，以最终计划为查询，从案例库检索并重排参考案例一次。在最多</w:t>
      </w:r>
      <w:r>
        <w:t xml:space="preserve"> </w:t>
      </w:r>
      <m:oMath>
        <m:sSub>
          <m:e>
            <m:r>
              <m:t>B</m:t>
            </m:r>
          </m:e>
          <m:sub>
            <m:r>
              <m:t>C</m:t>
            </m:r>
          </m:sub>
        </m:sSub>
      </m:oMath>
      <w:r>
        <w:t xml:space="preserve"> </w:t>
      </w:r>
      <w:r>
        <w:rPr>
          <w:rFonts w:hint="eastAsia"/>
        </w:rPr>
        <w:t xml:space="preserve">轮代码修复中固定最终计划和案例，结合当前失败代码与反馈修订实现；每轮测试并记录结果，通过即返回。</w:t>
      </w:r>
    </w:p>
    <w:p>
      <w:pPr>
        <w:pStyle w:val="Compact"/>
        <w:numPr>
          <w:ilvl w:val="0"/>
          <w:numId w:val="1003"/>
        </w:numPr>
      </w:pPr>
      <w:r>
        <w:rPr>
          <w:rFonts w:hint="eastAsia"/>
        </w:rPr>
        <w:t xml:space="preserve">预算耗尽后返回最后的代码并记录“修复预算耗尽”。研究评估在返回后使用隐藏测试评价代码，并汇总模型调用、token</w:t>
      </w:r>
      <w:r>
        <w:t xml:space="preserve"> </w:t>
      </w:r>
      <w:r>
        <w:rPr>
          <w:rFonts w:hint="eastAsia"/>
        </w:rPr>
        <w:t xml:space="preserve">与运行时间。</w:t>
      </w:r>
    </w:p>
    <w:p>
      <w:pPr>
        <w:pStyle w:val="FirstParagraph"/>
      </w:pPr>
      <w:r>
        <w:rPr>
          <w:rFonts w:hint="eastAsia"/>
        </w:rPr>
        <w:t xml:space="preserve">默认预算为一次初始代码生成、最多五次计划修复后再生成、最多六次代码修复，共最多十二次代码生成或修复尝试。代码尝试数与</w:t>
      </w:r>
      <w:r>
        <w:t xml:space="preserve"> LLM </w:t>
      </w:r>
      <w:r>
        <w:rPr>
          <w:rFonts w:hint="eastAsia"/>
        </w:rPr>
        <w:t xml:space="preserve">调用数不同，计划生成和计划修复本身也需要模型调用。算法记录每次阶段、反馈与停止原因，便于核对效率和失败归因。S-R04、S-R05、S-R06</w:t>
      </w:r>
      <w:r>
        <w:t xml:space="preserve"> </w:t>
      </w:r>
      <w:r>
        <w:rPr>
          <w:rFonts w:hint="eastAsia"/>
        </w:rPr>
        <w:t xml:space="preserve">分别对应三个继续或停止条件。</w:t>
      </w:r>
    </w:p>
    <w:bookmarkEnd w:id="37"/>
    <w:bookmarkStart w:id="38" w:name="一个贯穿流程的说明性案例"/>
    <w:p>
      <w:pPr>
        <w:pStyle w:val="Heading2"/>
      </w:pPr>
      <w:r>
        <w:rPr>
          <w:rFonts w:ascii="黑体" w:hAnsi="黑体" w:cs="黑体" w:eastAsia="黑体"/>
          <w:color w:val="000000"/>
        </w:rPr>
        <w:t xml:space="preserve">4.11 </w:t>
      </w:r>
      <w:r>
        <w:rPr>
          <w:rFonts w:hint="eastAsia" w:ascii="黑体" w:hAnsi="黑体" w:cs="黑体" w:eastAsia="黑体"/>
          <w:color w:val="000000"/>
        </w:rPr>
        <w:t xml:space="preserve">一个贯穿流程的说明性案例</w:t>
      </w:r>
    </w:p>
    <w:p>
      <w:pPr>
        <w:pStyle w:val="FirstParagraph"/>
      </w:pPr>
      <w:r>
        <w:rPr>
          <w:rFonts w:hint="eastAsia"/>
        </w:rPr>
        <w:t xml:space="preserve">假设任务要求“对整数列表去重，保留元素首次出现顺序；空输入返回空列表”，公开测试包括</w:t>
      </w:r>
      <w:r>
        <w:t xml:space="preserve"> </w:t>
      </w:r>
      <w:r>
        <w:rPr>
          <w:rStyle w:val="VerbatimChar"/>
        </w:rPr>
        <w:t xml:space="preserve">[3,1,3,2] → [3,1,2]</w:t>
      </w:r>
      <w:r>
        <w:t xml:space="preserve"> </w:t>
      </w:r>
      <w:r>
        <w:rPr>
          <w:rFonts w:hint="eastAsia"/>
        </w:rPr>
        <w:t xml:space="preserve">和</w:t>
      </w:r>
      <w:r>
        <w:t xml:space="preserve"> </w:t>
      </w:r>
      <w:r>
        <w:rPr>
          <w:rStyle w:val="VerbatimChar"/>
        </w:rPr>
        <w:t xml:space="preserve">[] → []</w:t>
      </w:r>
      <w:r>
        <w:rPr>
          <w:rFonts w:hint="eastAsia"/>
        </w:rPr>
        <w:t xml:space="preserve">。若初始计划采用“排序后去重”，虽然算法清楚，却没有覆盖保留顺序的要求；公开测试会暴露这一偏差。相关性评价能指出遗漏的输出约束，可行性评价能指出计划无法产生预期测试结果。</w:t>
      </w:r>
    </w:p>
    <w:p>
      <w:pPr>
        <w:pStyle w:val="BodyText"/>
      </w:pPr>
      <w:r>
        <w:rPr>
          <w:rFonts w:hint="eastAsia"/>
        </w:rPr>
        <w:t xml:space="preserve">阶段</w:t>
      </w:r>
      <w:r>
        <w:t xml:space="preserve"> II </w:t>
      </w:r>
      <w:r>
        <w:rPr>
          <w:rFonts w:hint="eastAsia"/>
        </w:rPr>
        <w:t xml:space="preserve">的修订计划可改为：按原顺序遍历，用集合记录已出现值，对第一次出现的值追加到输出列表。若生成代码错误地用首元素初始化，仍可能在空输入上失败；新反馈应继续促使计划或实现修正。若计划修复预算已耗尽，阶段</w:t>
      </w:r>
      <w:r>
        <w:t xml:space="preserve"> III </w:t>
      </w:r>
      <w:r>
        <w:rPr>
          <w:rFonts w:hint="eastAsia"/>
        </w:rPr>
        <w:t xml:space="preserve">用最终计划检索集合与有序遍历的相似案例，保持目标方案，重点修正当前实现。</w:t>
      </w:r>
    </w:p>
    <w:p>
      <w:pPr>
        <w:pStyle w:val="BodyText"/>
      </w:pPr>
      <w:r>
        <w:rPr>
          <w:rFonts w:hint="eastAsia"/>
        </w:rPr>
        <w:t xml:space="preserve">该案例用于解释阶段职责，不属于论文实验样本，也不预设修复一定成功。它说明三维质量各有用途：目标覆盖、逻辑可行与表达具体共同服务计划改进，最终仍通过公开测试和独立隐藏测试评价实现。</w:t>
      </w:r>
    </w:p>
    <w:bookmarkEnd w:id="38"/>
    <w:bookmarkStart w:id="39" w:name="主实验的效果与资源使用"/>
    <w:p>
      <w:pPr>
        <w:pStyle w:val="Heading2"/>
      </w:pPr>
      <w:r>
        <w:rPr>
          <w:rFonts w:ascii="黑体" w:hAnsi="黑体" w:cs="黑体" w:eastAsia="黑体"/>
          <w:color w:val="000000"/>
        </w:rPr>
        <w:t xml:space="preserve">4.12 </w:t>
      </w:r>
      <w:r>
        <w:rPr>
          <w:rFonts w:hint="eastAsia" w:ascii="黑体" w:hAnsi="黑体" w:cs="黑体" w:eastAsia="黑体"/>
          <w:color w:val="000000"/>
        </w:rPr>
        <w:t xml:space="preserve">主实验的效果与资源使用</w:t>
      </w:r>
    </w:p>
    <w:p>
      <w:pPr>
        <w:pStyle w:val="FirstParagraph"/>
      </w:pPr>
      <w:r>
        <w:t xml:space="preserve">RQ3 </w:t>
      </w:r>
      <w:r>
        <w:rPr>
          <w:rFonts w:hint="eastAsia"/>
        </w:rPr>
        <w:t xml:space="preserve">在</w:t>
      </w:r>
      <w:r>
        <w:t xml:space="preserve"> MBPP-ET、APPS、CodeContests </w:t>
      </w:r>
      <w:r>
        <w:rPr>
          <w:rFonts w:hint="eastAsia"/>
        </w:rPr>
        <w:t xml:space="preserve">和</w:t>
      </w:r>
      <w:r>
        <w:t xml:space="preserve"> LiveCodeBench </w:t>
      </w:r>
      <w:r>
        <w:rPr>
          <w:rFonts w:hint="eastAsia"/>
        </w:rPr>
        <w:t xml:space="preserve">上，使用论文所列</w:t>
      </w:r>
      <w:r>
        <w:t xml:space="preserve"> gpt-5.4-mini </w:t>
      </w:r>
      <w:r>
        <w:rPr>
          <w:rFonts w:hint="eastAsia"/>
        </w:rPr>
        <w:t xml:space="preserve">与</w:t>
      </w:r>
      <w:r>
        <w:t xml:space="preserve"> </w:t>
      </w:r>
      <w:r>
        <w:rPr>
          <w:rFonts w:hint="eastAsia"/>
        </w:rPr>
        <w:t xml:space="preserve">gpt-5.6-luna，与</w:t>
      </w:r>
      <w:r>
        <w:t xml:space="preserve"> MapCoder、DebateCoder、LPW </w:t>
      </w:r>
      <w:r>
        <w:rPr>
          <w:rFonts w:hint="eastAsia"/>
        </w:rPr>
        <w:t xml:space="preserve">比较。各数据集的</w:t>
      </w:r>
      <w:r>
        <w:t xml:space="preserve"> Pass@1 </w:t>
      </w:r>
      <w:r>
        <w:rPr>
          <w:rFonts w:hint="eastAsia"/>
        </w:rPr>
        <w:t xml:space="preserve">再做宏平均，避免把任务数量较大的数据集隐式赋予更高权重。</w:t>
      </w:r>
    </w:p>
    <w:tbl>
      <w:tblPr>
        <w:tblStyle w:val="Table"/>
        <w:tblW w:type="dxa" w:w="9360"/>
        <w:tblLook w:firstRow="1" w:lastRow="0" w:firstColumn="0" w:lastColumn="0" w:noHBand="0" w:noVBand="0" w:val="0020"/>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1393"/>
        <w:gridCol w:w="1328"/>
        <w:gridCol w:w="1328"/>
        <w:gridCol w:w="1328"/>
        <w:gridCol w:w="1328"/>
        <w:gridCol w:w="1328"/>
        <w:gridCol w:w="1327"/>
      </w:tblGrid>
      <w:tr>
        <w:trPr>
          <w:tblHeader w:val="on"/>
        </w:trPr>
        <w:tc>
          <w:tcPr>
            <w:tcW w:w="1393" w:type="dxa"/>
            <w:vAlign w:val="center"/>
            <w:shd w:val="clear" w:fill="EDEDED"/>
          </w:tcPr>
          <w:p>
            <w:pPr>
              <w:pStyle w:val="Compact"/>
              <w:spacing w:before="0" w:after="0" w:line="360" w:lineRule="auto"/>
              <w:ind w:firstLineChars="0"/>
              <w:jc w:val="center"/>
            </w:pPr>
            <w:r>
              <w:rPr>
                <w:rFonts w:hint="eastAsia" w:ascii="Times New Roman" w:hAnsi="Times New Roman" w:cs="Times New Roman" w:eastAsia="宋体"/>
                <w:sz w:val="21"/>
                <w:szCs w:val="21"/>
                <w:b w:val="1"/>
              </w:rPr>
              <w:t xml:space="preserve">模型</w:t>
            </w:r>
          </w:p>
        </w:tc>
        <w:tc>
          <w:tcPr>
            <w:tcW w:w="1328" w:type="dxa"/>
            <w:vAlign w:val="center"/>
            <w:shd w:val="clear" w:fill="EDEDED"/>
          </w:tcPr>
          <w:p>
            <w:pPr>
              <w:pStyle w:val="Compact"/>
              <w:spacing w:before="0" w:after="0" w:line="360" w:lineRule="auto"/>
              <w:ind w:firstLineChars="0"/>
              <w:jc w:val="center"/>
            </w:pPr>
            <w:r>
              <w:rPr>
                <w:rFonts w:hint="eastAsia" w:ascii="Times New Roman" w:hAnsi="Times New Roman" w:cs="Times New Roman" w:eastAsia="宋体"/>
                <w:sz w:val="21"/>
                <w:szCs w:val="21"/>
                <w:b w:val="1"/>
              </w:rPr>
              <w:t xml:space="preserve">方法</w:t>
            </w:r>
          </w:p>
        </w:tc>
        <w:tc>
          <w:tcPr>
            <w:tcW w:w="1328" w:type="dxa"/>
            <w:vAlign w:val="center"/>
            <w:shd w:val="clear" w:fill="EDEDED"/>
          </w:tcPr>
          <w:p>
            <w:pPr>
              <w:pStyle w:val="Compact"/>
              <w:jc w:val="center"/>
              <w:spacing w:before="0" w:after="0" w:line="360" w:lineRule="auto"/>
              <w:ind w:firstLineChars="0"/>
            </w:pPr>
            <w:r>
              <w:rPr>
                <w:rFonts w:ascii="Times New Roman" w:hAnsi="Times New Roman" w:cs="Times New Roman" w:eastAsia="宋体"/>
                <w:sz w:val="21"/>
                <w:szCs w:val="21"/>
                <w:b w:val="1"/>
              </w:rPr>
              <w:t xml:space="preserve">MBPP-ET</w:t>
            </w:r>
          </w:p>
        </w:tc>
        <w:tc>
          <w:tcPr>
            <w:tcW w:w="1328" w:type="dxa"/>
            <w:vAlign w:val="center"/>
            <w:shd w:val="clear" w:fill="EDEDED"/>
          </w:tcPr>
          <w:p>
            <w:pPr>
              <w:pStyle w:val="Compact"/>
              <w:jc w:val="center"/>
              <w:spacing w:before="0" w:after="0" w:line="360" w:lineRule="auto"/>
              <w:ind w:firstLineChars="0"/>
            </w:pPr>
            <w:r>
              <w:rPr>
                <w:rFonts w:ascii="Times New Roman" w:hAnsi="Times New Roman" w:cs="Times New Roman" w:eastAsia="宋体"/>
                <w:sz w:val="21"/>
                <w:szCs w:val="21"/>
                <w:b w:val="1"/>
              </w:rPr>
              <w:t xml:space="preserve">APPS</w:t>
            </w:r>
          </w:p>
        </w:tc>
        <w:tc>
          <w:tcPr>
            <w:tcW w:w="1328" w:type="dxa"/>
            <w:vAlign w:val="center"/>
            <w:shd w:val="clear" w:fill="EDEDED"/>
          </w:tcPr>
          <w:p>
            <w:pPr>
              <w:pStyle w:val="Compact"/>
              <w:jc w:val="center"/>
              <w:spacing w:before="0" w:after="0" w:line="360" w:lineRule="auto"/>
              <w:ind w:firstLineChars="0"/>
            </w:pPr>
            <w:r>
              <w:rPr>
                <w:rFonts w:ascii="Times New Roman" w:hAnsi="Times New Roman" w:cs="Times New Roman" w:eastAsia="宋体"/>
                <w:sz w:val="21"/>
                <w:szCs w:val="21"/>
                <w:b w:val="1"/>
              </w:rPr>
              <w:t xml:space="preserve">CodeContests</w:t>
            </w:r>
          </w:p>
        </w:tc>
        <w:tc>
          <w:tcPr>
            <w:tcW w:w="1328" w:type="dxa"/>
            <w:vAlign w:val="center"/>
            <w:shd w:val="clear" w:fill="EDEDED"/>
          </w:tcPr>
          <w:p>
            <w:pPr>
              <w:pStyle w:val="Compact"/>
              <w:jc w:val="center"/>
              <w:spacing w:before="0" w:after="0" w:line="360" w:lineRule="auto"/>
              <w:ind w:firstLineChars="0"/>
            </w:pPr>
            <w:r>
              <w:rPr>
                <w:rFonts w:ascii="Times New Roman" w:hAnsi="Times New Roman" w:cs="Times New Roman" w:eastAsia="宋体"/>
                <w:sz w:val="21"/>
                <w:szCs w:val="21"/>
                <w:b w:val="1"/>
              </w:rPr>
              <w:t xml:space="preserve">LiveCodeBench</w:t>
            </w:r>
          </w:p>
        </w:tc>
        <w:tc>
          <w:tcPr>
            <w:tcW w:w="1327" w:type="dxa"/>
            <w:vAlign w:val="center"/>
            <w:shd w:val="clear" w:fill="EDEDED"/>
          </w:tcPr>
          <w:p>
            <w:pPr>
              <w:pStyle w:val="Compact"/>
              <w:jc w:val="center"/>
              <w:spacing w:before="0" w:after="0" w:line="360" w:lineRule="auto"/>
              <w:ind w:firstLineChars="0"/>
            </w:pPr>
            <w:r>
              <w:rPr>
                <w:rFonts w:hint="eastAsia" w:ascii="Times New Roman" w:hAnsi="Times New Roman" w:cs="Times New Roman" w:eastAsia="宋体"/>
                <w:sz w:val="21"/>
                <w:szCs w:val="21"/>
                <w:b w:val="1"/>
              </w:rPr>
              <w:t xml:space="preserve">宏平均</w:t>
            </w:r>
          </w:p>
        </w:tc>
      </w:tr>
      <w:tr>
        <w:tc>
          <w:tcPr>
            <w:tcW w:w="1393"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gpt-5.4-mini</w:t>
            </w:r>
          </w:p>
        </w:tc>
        <w:tc>
          <w:tcPr>
            <w:tcW w:w="1328"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MapCoder</w:t>
            </w:r>
          </w:p>
        </w:tc>
        <w:tc>
          <w:tcPr>
            <w:tcW w:w="1328"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69.6%</w:t>
            </w:r>
          </w:p>
        </w:tc>
        <w:tc>
          <w:tcPr>
            <w:tcW w:w="1328"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63.3%</w:t>
            </w:r>
          </w:p>
        </w:tc>
        <w:tc>
          <w:tcPr>
            <w:tcW w:w="1328"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34.0%</w:t>
            </w:r>
          </w:p>
        </w:tc>
        <w:tc>
          <w:tcPr>
            <w:tcW w:w="1328"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78.6%</w:t>
            </w:r>
          </w:p>
        </w:tc>
        <w:tc>
          <w:tcPr>
            <w:tcW w:w="1327"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61.4%</w:t>
            </w:r>
          </w:p>
        </w:tc>
      </w:tr>
      <w:tr>
        <w:tc>
          <w:tcPr>
            <w:tcW w:w="1393"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gpt-5.4-mini</w:t>
            </w:r>
          </w:p>
        </w:tc>
        <w:tc>
          <w:tcPr>
            <w:tcW w:w="1328"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DebateCoder</w:t>
            </w:r>
          </w:p>
        </w:tc>
        <w:tc>
          <w:tcPr>
            <w:tcW w:w="1328"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66.8%</w:t>
            </w:r>
          </w:p>
        </w:tc>
        <w:tc>
          <w:tcPr>
            <w:tcW w:w="1328"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64.7%</w:t>
            </w:r>
          </w:p>
        </w:tc>
        <w:tc>
          <w:tcPr>
            <w:tcW w:w="1328"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32.0%</w:t>
            </w:r>
          </w:p>
        </w:tc>
        <w:tc>
          <w:tcPr>
            <w:tcW w:w="1328"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75.7%</w:t>
            </w:r>
          </w:p>
        </w:tc>
        <w:tc>
          <w:tcPr>
            <w:tcW w:w="1327"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59.8%</w:t>
            </w:r>
          </w:p>
        </w:tc>
      </w:tr>
      <w:tr>
        <w:tc>
          <w:tcPr>
            <w:tcW w:w="1393"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gpt-5.4-mini</w:t>
            </w:r>
          </w:p>
        </w:tc>
        <w:tc>
          <w:tcPr>
            <w:tcW w:w="1328"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LPW</w:t>
            </w:r>
          </w:p>
        </w:tc>
        <w:tc>
          <w:tcPr>
            <w:tcW w:w="1328"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70.2%</w:t>
            </w:r>
          </w:p>
        </w:tc>
        <w:tc>
          <w:tcPr>
            <w:tcW w:w="1328"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64.0%</w:t>
            </w:r>
          </w:p>
        </w:tc>
        <w:tc>
          <w:tcPr>
            <w:tcW w:w="1328"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36.0%</w:t>
            </w:r>
          </w:p>
        </w:tc>
        <w:tc>
          <w:tcPr>
            <w:tcW w:w="1328"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72.9%</w:t>
            </w:r>
          </w:p>
        </w:tc>
        <w:tc>
          <w:tcPr>
            <w:tcW w:w="1327"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60.8%</w:t>
            </w:r>
          </w:p>
        </w:tc>
      </w:tr>
      <w:tr>
        <w:tc>
          <w:tcPr>
            <w:tcW w:w="1393"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gpt-5.4-mini</w:t>
            </w:r>
          </w:p>
        </w:tc>
        <w:tc>
          <w:tcPr>
            <w:tcW w:w="1328"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PlanCoder</w:t>
            </w:r>
          </w:p>
        </w:tc>
        <w:tc>
          <w:tcPr>
            <w:tcW w:w="1328"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73.4%</w:t>
            </w:r>
          </w:p>
        </w:tc>
        <w:tc>
          <w:tcPr>
            <w:tcW w:w="1328"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70.5%</w:t>
            </w:r>
          </w:p>
        </w:tc>
        <w:tc>
          <w:tcPr>
            <w:tcW w:w="1328"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40.0%</w:t>
            </w:r>
          </w:p>
        </w:tc>
        <w:tc>
          <w:tcPr>
            <w:tcW w:w="1328"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79.3%</w:t>
            </w:r>
          </w:p>
        </w:tc>
        <w:tc>
          <w:tcPr>
            <w:tcW w:w="1327"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65.8%</w:t>
            </w:r>
          </w:p>
        </w:tc>
      </w:tr>
      <w:tr>
        <w:tc>
          <w:tcPr>
            <w:tcW w:w="1393"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gpt-5.6-luna</w:t>
            </w:r>
          </w:p>
        </w:tc>
        <w:tc>
          <w:tcPr>
            <w:tcW w:w="1328"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MapCoder</w:t>
            </w:r>
          </w:p>
        </w:tc>
        <w:tc>
          <w:tcPr>
            <w:tcW w:w="1328"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74.0%</w:t>
            </w:r>
          </w:p>
        </w:tc>
        <w:tc>
          <w:tcPr>
            <w:tcW w:w="1328"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62.6%</w:t>
            </w:r>
          </w:p>
        </w:tc>
        <w:tc>
          <w:tcPr>
            <w:tcW w:w="1328"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35.3%</w:t>
            </w:r>
          </w:p>
        </w:tc>
        <w:tc>
          <w:tcPr>
            <w:tcW w:w="1328"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82.1%</w:t>
            </w:r>
          </w:p>
        </w:tc>
        <w:tc>
          <w:tcPr>
            <w:tcW w:w="1327"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63.5%</w:t>
            </w:r>
          </w:p>
        </w:tc>
      </w:tr>
      <w:tr>
        <w:tc>
          <w:tcPr>
            <w:tcW w:w="1393"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gpt-5.6-luna</w:t>
            </w:r>
          </w:p>
        </w:tc>
        <w:tc>
          <w:tcPr>
            <w:tcW w:w="1328"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DebateCoder</w:t>
            </w:r>
          </w:p>
        </w:tc>
        <w:tc>
          <w:tcPr>
            <w:tcW w:w="1328"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75.2%</w:t>
            </w:r>
          </w:p>
        </w:tc>
        <w:tc>
          <w:tcPr>
            <w:tcW w:w="1328"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69.8%</w:t>
            </w:r>
          </w:p>
        </w:tc>
        <w:tc>
          <w:tcPr>
            <w:tcW w:w="1328"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38.0%</w:t>
            </w:r>
          </w:p>
        </w:tc>
        <w:tc>
          <w:tcPr>
            <w:tcW w:w="1328"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80.7%</w:t>
            </w:r>
          </w:p>
        </w:tc>
        <w:tc>
          <w:tcPr>
            <w:tcW w:w="1327"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65.9%</w:t>
            </w:r>
          </w:p>
        </w:tc>
      </w:tr>
      <w:tr>
        <w:tc>
          <w:tcPr>
            <w:tcW w:w="1393"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gpt-5.6-luna</w:t>
            </w:r>
          </w:p>
        </w:tc>
        <w:tc>
          <w:tcPr>
            <w:tcW w:w="1328"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LPW</w:t>
            </w:r>
          </w:p>
        </w:tc>
        <w:tc>
          <w:tcPr>
            <w:tcW w:w="1328"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73.2%</w:t>
            </w:r>
          </w:p>
        </w:tc>
        <w:tc>
          <w:tcPr>
            <w:tcW w:w="1328"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77.7%</w:t>
            </w:r>
          </w:p>
        </w:tc>
        <w:tc>
          <w:tcPr>
            <w:tcW w:w="1328"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55.3%</w:t>
            </w:r>
          </w:p>
        </w:tc>
        <w:tc>
          <w:tcPr>
            <w:tcW w:w="1328"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81.4%</w:t>
            </w:r>
          </w:p>
        </w:tc>
        <w:tc>
          <w:tcPr>
            <w:tcW w:w="1327"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71.9%</w:t>
            </w:r>
          </w:p>
        </w:tc>
      </w:tr>
      <w:tr>
        <w:tc>
          <w:tcPr>
            <w:tcW w:w="1393"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gpt-5.6-luna</w:t>
            </w:r>
          </w:p>
        </w:tc>
        <w:tc>
          <w:tcPr>
            <w:tcW w:w="1328"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PlanCoder</w:t>
            </w:r>
          </w:p>
        </w:tc>
        <w:tc>
          <w:tcPr>
            <w:tcW w:w="1328"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75.4%</w:t>
            </w:r>
          </w:p>
        </w:tc>
        <w:tc>
          <w:tcPr>
            <w:tcW w:w="1328"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86.3%</w:t>
            </w:r>
          </w:p>
        </w:tc>
        <w:tc>
          <w:tcPr>
            <w:tcW w:w="1328"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60.0%</w:t>
            </w:r>
          </w:p>
        </w:tc>
        <w:tc>
          <w:tcPr>
            <w:tcW w:w="1328"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85.7%</w:t>
            </w:r>
          </w:p>
        </w:tc>
        <w:tc>
          <w:tcPr>
            <w:tcW w:w="1327"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76.9%</w:t>
            </w:r>
          </w:p>
        </w:tc>
      </w:tr>
    </w:tbl>
    <w:p>
      <w:pPr>
        <w:pStyle w:val="BodyText"/>
      </w:pPr>
      <w:r>
        <w:rPr>
          <w:rFonts w:hint="eastAsia"/>
        </w:rPr>
        <w:t xml:space="preserve">表</w:t>
      </w:r>
      <w:r>
        <w:t xml:space="preserve"> 6　</w:t>
      </w:r>
      <w:r>
        <w:rPr>
          <w:rFonts w:hint="eastAsia"/>
        </w:rPr>
        <w:t xml:space="preserve">论文表</w:t>
      </w:r>
      <w:r>
        <w:t xml:space="preserve"> 4 </w:t>
      </w:r>
      <w:r>
        <w:rPr>
          <w:rFonts w:hint="eastAsia"/>
        </w:rPr>
        <w:t xml:space="preserve">的主实验结果，宏平均保留论文舍入值。PlanCoder</w:t>
      </w:r>
      <w:r>
        <w:t xml:space="preserve"> </w:t>
      </w:r>
      <w:r>
        <w:rPr>
          <w:rFonts w:hint="eastAsia"/>
        </w:rPr>
        <w:t xml:space="preserve">相对宏平均最好的基线分别提高</w:t>
      </w:r>
      <w:r>
        <w:t xml:space="preserve"> 4.4 </w:t>
      </w:r>
      <w:r>
        <w:rPr>
          <w:rFonts w:hint="eastAsia"/>
        </w:rPr>
        <w:t xml:space="preserve">和</w:t>
      </w:r>
      <w:r>
        <w:t xml:space="preserve"> 5.0 </w:t>
      </w:r>
      <w:r>
        <w:rPr>
          <w:rFonts w:hint="eastAsia"/>
        </w:rPr>
        <w:t xml:space="preserve">个百分点；四个数据集均观察到较高通过率。表中提升是百分点差值，不是相对百分比增幅。</w:t>
      </w:r>
    </w:p>
    <w:tbl>
      <w:tblPr>
        <w:tblStyle w:val="Table"/>
        <w:tblW w:type="dxa" w:w="9360"/>
        <w:tblLook w:firstRow="1" w:lastRow="0" w:firstColumn="0" w:lastColumn="0" w:noHBand="0" w:noVBand="0" w:val="0020"/>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1926"/>
        <w:gridCol w:w="1926"/>
        <w:gridCol w:w="1836"/>
        <w:gridCol w:w="1836"/>
        <w:gridCol w:w="1836"/>
      </w:tblGrid>
      <w:tr>
        <w:trPr>
          <w:tblHeader w:val="on"/>
        </w:trPr>
        <w:tc>
          <w:tcPr>
            <w:tcW w:w="1926" w:type="dxa"/>
            <w:vAlign w:val="center"/>
            <w:shd w:val="clear" w:fill="EDEDED"/>
          </w:tcPr>
          <w:p>
            <w:pPr>
              <w:pStyle w:val="Compact"/>
              <w:spacing w:before="0" w:after="0" w:line="360" w:lineRule="auto"/>
              <w:ind w:firstLineChars="0"/>
              <w:jc w:val="center"/>
            </w:pPr>
            <w:r>
              <w:rPr>
                <w:rFonts w:hint="eastAsia" w:ascii="Times New Roman" w:hAnsi="Times New Roman" w:cs="Times New Roman" w:eastAsia="宋体"/>
                <w:sz w:val="21"/>
                <w:szCs w:val="21"/>
                <w:b w:val="1"/>
              </w:rPr>
              <w:t xml:space="preserve">模型</w:t>
            </w:r>
          </w:p>
        </w:tc>
        <w:tc>
          <w:tcPr>
            <w:tcW w:w="1926" w:type="dxa"/>
            <w:vAlign w:val="center"/>
            <w:shd w:val="clear" w:fill="EDEDED"/>
          </w:tcPr>
          <w:p>
            <w:pPr>
              <w:pStyle w:val="Compact"/>
              <w:spacing w:before="0" w:after="0" w:line="360" w:lineRule="auto"/>
              <w:ind w:firstLineChars="0"/>
              <w:jc w:val="center"/>
            </w:pPr>
            <w:r>
              <w:rPr>
                <w:rFonts w:hint="eastAsia" w:ascii="Times New Roman" w:hAnsi="Times New Roman" w:cs="Times New Roman" w:eastAsia="宋体"/>
                <w:sz w:val="21"/>
                <w:szCs w:val="21"/>
                <w:b w:val="1"/>
              </w:rPr>
              <w:t xml:space="preserve">数据集</w:t>
            </w:r>
          </w:p>
        </w:tc>
        <w:tc>
          <w:tcPr>
            <w:tcW w:w="1836" w:type="dxa"/>
            <w:vAlign w:val="center"/>
            <w:shd w:val="clear" w:fill="EDEDED"/>
          </w:tcPr>
          <w:p>
            <w:pPr>
              <w:pStyle w:val="Compact"/>
              <w:jc w:val="center"/>
              <w:spacing w:before="0" w:after="0" w:line="360" w:lineRule="auto"/>
              <w:ind w:firstLineChars="0"/>
            </w:pPr>
            <w:r>
              <w:rPr>
                <w:rFonts w:ascii="Times New Roman" w:hAnsi="Times New Roman" w:cs="Times New Roman" w:eastAsia="宋体"/>
                <w:sz w:val="21"/>
                <w:szCs w:val="21"/>
                <w:b w:val="1"/>
              </w:rPr>
              <w:t xml:space="preserve">PlanCoder </w:t>
            </w:r>
            <w:r>
              <w:rPr>
                <w:rFonts w:hint="eastAsia" w:ascii="Times New Roman" w:hAnsi="Times New Roman" w:cs="Times New Roman" w:eastAsia="宋体"/>
                <w:sz w:val="21"/>
                <w:szCs w:val="21"/>
                <w:b w:val="1"/>
              </w:rPr>
              <w:t xml:space="preserve">token/任务</w:t>
            </w:r>
          </w:p>
        </w:tc>
        <w:tc>
          <w:tcPr>
            <w:tcW w:w="1836" w:type="dxa"/>
            <w:vAlign w:val="center"/>
            <w:shd w:val="clear" w:fill="EDEDED"/>
          </w:tcPr>
          <w:p>
            <w:pPr>
              <w:pStyle w:val="Compact"/>
              <w:jc w:val="center"/>
              <w:spacing w:before="0" w:after="0" w:line="360" w:lineRule="auto"/>
              <w:ind w:firstLineChars="0"/>
            </w:pPr>
            <w:r>
              <w:rPr>
                <w:rFonts w:ascii="Times New Roman" w:hAnsi="Times New Roman" w:cs="Times New Roman" w:eastAsia="宋体"/>
                <w:sz w:val="21"/>
                <w:szCs w:val="21"/>
                <w:b w:val="1"/>
              </w:rPr>
              <w:t xml:space="preserve">LLM </w:t>
            </w:r>
            <w:r>
              <w:rPr>
                <w:rFonts w:hint="eastAsia" w:ascii="Times New Roman" w:hAnsi="Times New Roman" w:cs="Times New Roman" w:eastAsia="宋体"/>
                <w:sz w:val="21"/>
                <w:szCs w:val="21"/>
                <w:b w:val="1"/>
              </w:rPr>
              <w:t xml:space="preserve">调用/任务</w:t>
            </w:r>
          </w:p>
        </w:tc>
        <w:tc>
          <w:tcPr>
            <w:tcW w:w="1836" w:type="dxa"/>
            <w:vAlign w:val="center"/>
            <w:shd w:val="clear" w:fill="EDEDED"/>
          </w:tcPr>
          <w:p>
            <w:pPr>
              <w:pStyle w:val="Compact"/>
              <w:jc w:val="center"/>
              <w:spacing w:before="0" w:after="0" w:line="360" w:lineRule="auto"/>
              <w:ind w:firstLineChars="0"/>
            </w:pPr>
            <w:r>
              <w:rPr>
                <w:rFonts w:hint="eastAsia" w:ascii="Times New Roman" w:hAnsi="Times New Roman" w:cs="Times New Roman" w:eastAsia="宋体"/>
                <w:sz w:val="21"/>
                <w:szCs w:val="21"/>
                <w:b w:val="1"/>
              </w:rPr>
              <w:t xml:space="preserve">时间，秒/任务</w:t>
            </w:r>
          </w:p>
        </w:tc>
      </w:tr>
      <w:tr>
        <w:tc>
          <w:tcPr>
            <w:tcW w:w="1926"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gpt-5.4-mini</w:t>
            </w:r>
          </w:p>
        </w:tc>
        <w:tc>
          <w:tcPr>
            <w:tcW w:w="1926"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MBPP-ET</w:t>
            </w:r>
          </w:p>
        </w:tc>
        <w:tc>
          <w:tcPr>
            <w:tcW w:w="1836"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2019</w:t>
            </w:r>
          </w:p>
        </w:tc>
        <w:tc>
          <w:tcPr>
            <w:tcW w:w="1836"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3.40</w:t>
            </w:r>
          </w:p>
        </w:tc>
        <w:tc>
          <w:tcPr>
            <w:tcW w:w="1836"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14.41</w:t>
            </w:r>
          </w:p>
        </w:tc>
      </w:tr>
      <w:tr>
        <w:tc>
          <w:tcPr>
            <w:tcW w:w="1926"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gpt-5.4-mini</w:t>
            </w:r>
          </w:p>
        </w:tc>
        <w:tc>
          <w:tcPr>
            <w:tcW w:w="1926"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APPS</w:t>
            </w:r>
          </w:p>
        </w:tc>
        <w:tc>
          <w:tcPr>
            <w:tcW w:w="1836"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10627</w:t>
            </w:r>
          </w:p>
        </w:tc>
        <w:tc>
          <w:tcPr>
            <w:tcW w:w="1836"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6.09</w:t>
            </w:r>
          </w:p>
        </w:tc>
        <w:tc>
          <w:tcPr>
            <w:tcW w:w="1836"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49.99</w:t>
            </w:r>
          </w:p>
        </w:tc>
      </w:tr>
      <w:tr>
        <w:tc>
          <w:tcPr>
            <w:tcW w:w="1926"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gpt-5.4-mini</w:t>
            </w:r>
          </w:p>
        </w:tc>
        <w:tc>
          <w:tcPr>
            <w:tcW w:w="1926"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CodeContests</w:t>
            </w:r>
          </w:p>
        </w:tc>
        <w:tc>
          <w:tcPr>
            <w:tcW w:w="1836"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15054</w:t>
            </w:r>
          </w:p>
        </w:tc>
        <w:tc>
          <w:tcPr>
            <w:tcW w:w="1836"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7.97</w:t>
            </w:r>
          </w:p>
        </w:tc>
        <w:tc>
          <w:tcPr>
            <w:tcW w:w="1836"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57.73</w:t>
            </w:r>
          </w:p>
        </w:tc>
      </w:tr>
      <w:tr>
        <w:tc>
          <w:tcPr>
            <w:tcW w:w="1926"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gpt-5.4-mini</w:t>
            </w:r>
          </w:p>
        </w:tc>
        <w:tc>
          <w:tcPr>
            <w:tcW w:w="1926"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LiveCodeBench</w:t>
            </w:r>
          </w:p>
        </w:tc>
        <w:tc>
          <w:tcPr>
            <w:tcW w:w="1836"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5190</w:t>
            </w:r>
          </w:p>
        </w:tc>
        <w:tc>
          <w:tcPr>
            <w:tcW w:w="1836"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4.23</w:t>
            </w:r>
          </w:p>
        </w:tc>
        <w:tc>
          <w:tcPr>
            <w:tcW w:w="1836"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22.78</w:t>
            </w:r>
          </w:p>
        </w:tc>
      </w:tr>
      <w:tr>
        <w:tc>
          <w:tcPr>
            <w:tcW w:w="1926"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gpt-5.6-luna</w:t>
            </w:r>
          </w:p>
        </w:tc>
        <w:tc>
          <w:tcPr>
            <w:tcW w:w="1926"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MBPP-ET</w:t>
            </w:r>
          </w:p>
        </w:tc>
        <w:tc>
          <w:tcPr>
            <w:tcW w:w="1836"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1269</w:t>
            </w:r>
          </w:p>
        </w:tc>
        <w:tc>
          <w:tcPr>
            <w:tcW w:w="1836"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2.17</w:t>
            </w:r>
          </w:p>
        </w:tc>
        <w:tc>
          <w:tcPr>
            <w:tcW w:w="1836"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18.13</w:t>
            </w:r>
          </w:p>
        </w:tc>
      </w:tr>
      <w:tr>
        <w:tc>
          <w:tcPr>
            <w:tcW w:w="1926"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gpt-5.6-luna</w:t>
            </w:r>
          </w:p>
        </w:tc>
        <w:tc>
          <w:tcPr>
            <w:tcW w:w="1926"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APPS</w:t>
            </w:r>
          </w:p>
        </w:tc>
        <w:tc>
          <w:tcPr>
            <w:tcW w:w="1836"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5822</w:t>
            </w:r>
          </w:p>
        </w:tc>
        <w:tc>
          <w:tcPr>
            <w:tcW w:w="1836"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2.65</w:t>
            </w:r>
          </w:p>
        </w:tc>
        <w:tc>
          <w:tcPr>
            <w:tcW w:w="1836"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86.21</w:t>
            </w:r>
          </w:p>
        </w:tc>
      </w:tr>
      <w:tr>
        <w:tc>
          <w:tcPr>
            <w:tcW w:w="1926"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gpt-5.6-luna</w:t>
            </w:r>
          </w:p>
        </w:tc>
        <w:tc>
          <w:tcPr>
            <w:tcW w:w="1926"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CodeContests</w:t>
            </w:r>
          </w:p>
        </w:tc>
        <w:tc>
          <w:tcPr>
            <w:tcW w:w="1836"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7525</w:t>
            </w:r>
          </w:p>
        </w:tc>
        <w:tc>
          <w:tcPr>
            <w:tcW w:w="1836"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2.93</w:t>
            </w:r>
          </w:p>
        </w:tc>
        <w:tc>
          <w:tcPr>
            <w:tcW w:w="1836"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134.72</w:t>
            </w:r>
          </w:p>
        </w:tc>
      </w:tr>
      <w:tr>
        <w:tc>
          <w:tcPr>
            <w:tcW w:w="1926"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gpt-5.6-luna</w:t>
            </w:r>
          </w:p>
        </w:tc>
        <w:tc>
          <w:tcPr>
            <w:tcW w:w="1926"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LiveCodeBench</w:t>
            </w:r>
          </w:p>
        </w:tc>
        <w:tc>
          <w:tcPr>
            <w:tcW w:w="1836"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3479</w:t>
            </w:r>
          </w:p>
        </w:tc>
        <w:tc>
          <w:tcPr>
            <w:tcW w:w="1836"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2.58</w:t>
            </w:r>
          </w:p>
        </w:tc>
        <w:tc>
          <w:tcPr>
            <w:tcW w:w="1836"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40.61</w:t>
            </w:r>
          </w:p>
        </w:tc>
      </w:tr>
    </w:tbl>
    <w:p>
      <w:pPr>
        <w:pStyle w:val="BodyText"/>
      </w:pPr>
      <w:r>
        <w:rPr>
          <w:rFonts w:hint="eastAsia"/>
        </w:rPr>
        <w:t xml:space="preserve">表</w:t>
      </w:r>
      <w:r>
        <w:t xml:space="preserve"> 7　</w:t>
      </w:r>
      <w:r>
        <w:rPr>
          <w:rFonts w:hint="eastAsia"/>
        </w:rPr>
        <w:t xml:space="preserve">论文表</w:t>
      </w:r>
      <w:r>
        <w:t xml:space="preserve"> 5 </w:t>
      </w:r>
      <w:r>
        <w:rPr>
          <w:rFonts w:hint="eastAsia"/>
        </w:rPr>
        <w:t xml:space="preserve">的</w:t>
      </w:r>
      <w:r>
        <w:t xml:space="preserve"> PlanCoder </w:t>
      </w:r>
      <w:r>
        <w:rPr>
          <w:rFonts w:hint="eastAsia"/>
        </w:rPr>
        <w:t xml:space="preserve">资源统计。论文比较中两模型各数据集的调用次数与时间均低于所列基线；token</w:t>
      </w:r>
      <w:r>
        <w:t xml:space="preserve"> </w:t>
      </w:r>
      <w:r>
        <w:rPr>
          <w:rFonts w:hint="eastAsia"/>
        </w:rPr>
        <w:t xml:space="preserve">优势有例外：gpt-5.4-mini</w:t>
      </w:r>
      <w:r>
        <w:t xml:space="preserve"> </w:t>
      </w:r>
      <w:r>
        <w:rPr>
          <w:rFonts w:hint="eastAsia"/>
        </w:rPr>
        <w:t xml:space="preserve">的</w:t>
      </w:r>
      <w:r>
        <w:t xml:space="preserve"> LiveCodeBench </w:t>
      </w:r>
      <w:r>
        <w:rPr>
          <w:rFonts w:hint="eastAsia"/>
        </w:rPr>
        <w:t xml:space="preserve">上，DebateCoder</w:t>
      </w:r>
      <w:r>
        <w:t xml:space="preserve"> </w:t>
      </w:r>
      <w:r>
        <w:rPr>
          <w:rFonts w:hint="eastAsia"/>
        </w:rPr>
        <w:t xml:space="preserve">为</w:t>
      </w:r>
      <w:r>
        <w:t xml:space="preserve"> </w:t>
      </w:r>
      <w:r>
        <w:rPr>
          <w:rFonts w:hint="eastAsia"/>
        </w:rPr>
        <w:t xml:space="preserve">5021，略低于</w:t>
      </w:r>
      <w:r>
        <w:t xml:space="preserve"> PlanCoder </w:t>
      </w:r>
      <w:r>
        <w:rPr>
          <w:rFonts w:hint="eastAsia"/>
        </w:rPr>
        <w:t xml:space="preserve">的</w:t>
      </w:r>
      <w:r>
        <w:t xml:space="preserve"> </w:t>
      </w:r>
      <w:r>
        <w:rPr>
          <w:rFonts w:hint="eastAsia"/>
        </w:rPr>
        <w:t xml:space="preserve">5190。将成本分项报告，更有助于解释早停与分阶段修复的收益。</w:t>
      </w:r>
    </w:p>
    <w:bookmarkEnd w:id="39"/>
    <w:bookmarkStart w:id="40" w:name="消融两类修复阶段的增量作用"/>
    <w:p>
      <w:pPr>
        <w:pStyle w:val="Heading2"/>
      </w:pPr>
      <w:r>
        <w:rPr>
          <w:rFonts w:ascii="黑体" w:hAnsi="黑体" w:cs="黑体" w:eastAsia="黑体"/>
          <w:color w:val="000000"/>
        </w:rPr>
        <w:t xml:space="preserve">4.13 </w:t>
      </w:r>
      <w:r>
        <w:rPr>
          <w:rFonts w:hint="eastAsia" w:ascii="黑体" w:hAnsi="黑体" w:cs="黑体" w:eastAsia="黑体"/>
          <w:color w:val="000000"/>
        </w:rPr>
        <w:t xml:space="preserve">消融：两类修复阶段的增量作用</w:t>
      </w:r>
    </w:p>
    <w:p>
      <w:pPr>
        <w:pStyle w:val="FirstParagraph"/>
      </w:pPr>
      <w:r>
        <w:rPr>
          <w:rFonts w:hint="eastAsia"/>
        </w:rPr>
        <w:t xml:space="preserve">论文用</w:t>
      </w:r>
      <w:r>
        <w:t xml:space="preserve"> gpt-5.4-mini </w:t>
      </w:r>
      <w:r>
        <w:rPr>
          <w:rFonts w:hint="eastAsia"/>
        </w:rPr>
        <w:t xml:space="preserve">比较三个累加配置，逐步加入计划修复和计划条件化代码修复。</w:t>
      </w:r>
    </w:p>
    <w:tbl>
      <w:tblPr>
        <w:tblStyle w:val="Table"/>
        <w:tblW w:type="dxa" w:w="9360"/>
        <w:tblLook w:firstRow="1" w:lastRow="0" w:firstColumn="0" w:lastColumn="0" w:noHBand="0" w:noVBand="0" w:val="0020"/>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1560"/>
        <w:gridCol w:w="1560"/>
        <w:gridCol w:w="1560"/>
        <w:gridCol w:w="1560"/>
        <w:gridCol w:w="1560"/>
        <w:gridCol w:w="1560"/>
      </w:tblGrid>
      <w:tr>
        <w:trPr>
          <w:tblHeader w:val="on"/>
        </w:trPr>
        <w:tc>
          <w:tcPr>
            <w:tcW w:w="1560" w:type="dxa"/>
            <w:vAlign w:val="center"/>
            <w:shd w:val="clear" w:fill="EDEDED"/>
          </w:tcPr>
          <w:p>
            <w:pPr>
              <w:pStyle w:val="Compact"/>
              <w:spacing w:before="0" w:after="0" w:line="360" w:lineRule="auto"/>
              <w:ind w:firstLineChars="0"/>
              <w:jc w:val="center"/>
            </w:pPr>
            <w:r>
              <w:rPr>
                <w:rFonts w:hint="eastAsia" w:ascii="Times New Roman" w:hAnsi="Times New Roman" w:cs="Times New Roman" w:eastAsia="宋体"/>
                <w:sz w:val="21"/>
                <w:szCs w:val="21"/>
                <w:b w:val="1"/>
              </w:rPr>
              <w:t xml:space="preserve">配置</w:t>
            </w:r>
          </w:p>
        </w:tc>
        <w:tc>
          <w:tcPr>
            <w:tcW w:w="1560" w:type="dxa"/>
            <w:vAlign w:val="center"/>
            <w:shd w:val="clear" w:fill="EDEDED"/>
          </w:tcPr>
          <w:p>
            <w:pPr>
              <w:pStyle w:val="Compact"/>
              <w:jc w:val="center"/>
              <w:spacing w:before="0" w:after="0" w:line="360" w:lineRule="auto"/>
              <w:ind w:firstLineChars="0"/>
            </w:pPr>
            <w:r>
              <w:rPr>
                <w:rFonts w:ascii="Times New Roman" w:hAnsi="Times New Roman" w:cs="Times New Roman" w:eastAsia="宋体"/>
                <w:sz w:val="21"/>
                <w:szCs w:val="21"/>
                <w:b w:val="1"/>
              </w:rPr>
              <w:t xml:space="preserve">MBPP-ET</w:t>
            </w:r>
          </w:p>
        </w:tc>
        <w:tc>
          <w:tcPr>
            <w:tcW w:w="1560" w:type="dxa"/>
            <w:vAlign w:val="center"/>
            <w:shd w:val="clear" w:fill="EDEDED"/>
          </w:tcPr>
          <w:p>
            <w:pPr>
              <w:pStyle w:val="Compact"/>
              <w:jc w:val="center"/>
              <w:spacing w:before="0" w:after="0" w:line="360" w:lineRule="auto"/>
              <w:ind w:firstLineChars="0"/>
            </w:pPr>
            <w:r>
              <w:rPr>
                <w:rFonts w:ascii="Times New Roman" w:hAnsi="Times New Roman" w:cs="Times New Roman" w:eastAsia="宋体"/>
                <w:sz w:val="21"/>
                <w:szCs w:val="21"/>
                <w:b w:val="1"/>
              </w:rPr>
              <w:t xml:space="preserve">APPS</w:t>
            </w:r>
          </w:p>
        </w:tc>
        <w:tc>
          <w:tcPr>
            <w:tcW w:w="1560" w:type="dxa"/>
            <w:vAlign w:val="center"/>
            <w:shd w:val="clear" w:fill="EDEDED"/>
          </w:tcPr>
          <w:p>
            <w:pPr>
              <w:pStyle w:val="Compact"/>
              <w:jc w:val="center"/>
              <w:spacing w:before="0" w:after="0" w:line="360" w:lineRule="auto"/>
              <w:ind w:firstLineChars="0"/>
            </w:pPr>
            <w:r>
              <w:rPr>
                <w:rFonts w:ascii="Times New Roman" w:hAnsi="Times New Roman" w:cs="Times New Roman" w:eastAsia="宋体"/>
                <w:sz w:val="21"/>
                <w:szCs w:val="21"/>
                <w:b w:val="1"/>
              </w:rPr>
              <w:t xml:space="preserve">CodeContests</w:t>
            </w:r>
          </w:p>
        </w:tc>
        <w:tc>
          <w:tcPr>
            <w:tcW w:w="1560" w:type="dxa"/>
            <w:vAlign w:val="center"/>
            <w:shd w:val="clear" w:fill="EDEDED"/>
          </w:tcPr>
          <w:p>
            <w:pPr>
              <w:pStyle w:val="Compact"/>
              <w:jc w:val="center"/>
              <w:spacing w:before="0" w:after="0" w:line="360" w:lineRule="auto"/>
              <w:ind w:firstLineChars="0"/>
            </w:pPr>
            <w:r>
              <w:rPr>
                <w:rFonts w:ascii="Times New Roman" w:hAnsi="Times New Roman" w:cs="Times New Roman" w:eastAsia="宋体"/>
                <w:sz w:val="21"/>
                <w:szCs w:val="21"/>
                <w:b w:val="1"/>
              </w:rPr>
              <w:t xml:space="preserve">LiveCodeBench</w:t>
            </w:r>
          </w:p>
        </w:tc>
        <w:tc>
          <w:tcPr>
            <w:tcW w:w="1560" w:type="dxa"/>
            <w:vAlign w:val="center"/>
            <w:shd w:val="clear" w:fill="EDEDED"/>
          </w:tcPr>
          <w:p>
            <w:pPr>
              <w:pStyle w:val="Compact"/>
              <w:jc w:val="center"/>
              <w:spacing w:before="0" w:after="0" w:line="360" w:lineRule="auto"/>
              <w:ind w:firstLineChars="0"/>
            </w:pPr>
            <w:r>
              <w:rPr>
                <w:rFonts w:hint="eastAsia" w:ascii="Times New Roman" w:hAnsi="Times New Roman" w:cs="Times New Roman" w:eastAsia="宋体"/>
                <w:sz w:val="21"/>
                <w:szCs w:val="21"/>
                <w:b w:val="1"/>
              </w:rPr>
              <w:t xml:space="preserve">宏平均</w:t>
            </w:r>
          </w:p>
        </w:tc>
      </w:tr>
      <w:tr>
        <w:tc>
          <w:tcPr>
            <w:tcW w:w="1560"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仅阶段</w:t>
            </w:r>
            <w:r>
              <w:rPr>
                <w:rFonts w:ascii="Times New Roman" w:hAnsi="Times New Roman" w:cs="Times New Roman" w:eastAsia="宋体"/>
                <w:sz w:val="21"/>
                <w:szCs w:val="21"/>
              </w:rPr>
              <w:t xml:space="preserve"> I</w:t>
            </w:r>
          </w:p>
        </w:tc>
        <w:tc>
          <w:tcPr>
            <w:tcW w:w="1560"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66.4%</w:t>
            </w:r>
          </w:p>
        </w:tc>
        <w:tc>
          <w:tcPr>
            <w:tcW w:w="1560"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53.2%</w:t>
            </w:r>
          </w:p>
        </w:tc>
        <w:tc>
          <w:tcPr>
            <w:tcW w:w="1560"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34.0%</w:t>
            </w:r>
          </w:p>
        </w:tc>
        <w:tc>
          <w:tcPr>
            <w:tcW w:w="1560"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73.6%</w:t>
            </w:r>
          </w:p>
        </w:tc>
        <w:tc>
          <w:tcPr>
            <w:tcW w:w="1560"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56.8%</w:t>
            </w:r>
          </w:p>
        </w:tc>
      </w:tr>
      <w:tr>
        <w:tc>
          <w:tcPr>
            <w:tcW w:w="1560"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加阶段</w:t>
            </w:r>
            <w:r>
              <w:rPr>
                <w:rFonts w:ascii="Times New Roman" w:hAnsi="Times New Roman" w:cs="Times New Roman" w:eastAsia="宋体"/>
                <w:sz w:val="21"/>
                <w:szCs w:val="21"/>
              </w:rPr>
              <w:t xml:space="preserve"> II</w:t>
            </w:r>
          </w:p>
        </w:tc>
        <w:tc>
          <w:tcPr>
            <w:tcW w:w="1560"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70.2%</w:t>
            </w:r>
          </w:p>
        </w:tc>
        <w:tc>
          <w:tcPr>
            <w:tcW w:w="1560"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64.7%</w:t>
            </w:r>
          </w:p>
        </w:tc>
        <w:tc>
          <w:tcPr>
            <w:tcW w:w="1560"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38.0%</w:t>
            </w:r>
          </w:p>
        </w:tc>
        <w:tc>
          <w:tcPr>
            <w:tcW w:w="1560"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77.9%</w:t>
            </w:r>
          </w:p>
        </w:tc>
        <w:tc>
          <w:tcPr>
            <w:tcW w:w="1560"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62.7%</w:t>
            </w:r>
          </w:p>
        </w:tc>
      </w:tr>
      <w:tr>
        <w:tc>
          <w:tcPr>
            <w:tcW w:w="1560"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加阶段</w:t>
            </w:r>
            <w:r>
              <w:rPr>
                <w:rFonts w:ascii="Times New Roman" w:hAnsi="Times New Roman" w:cs="Times New Roman" w:eastAsia="宋体"/>
                <w:sz w:val="21"/>
                <w:szCs w:val="21"/>
              </w:rPr>
              <w:t xml:space="preserve"> </w:t>
            </w:r>
            <w:r>
              <w:rPr>
                <w:rFonts w:hint="eastAsia" w:ascii="Times New Roman" w:hAnsi="Times New Roman" w:cs="Times New Roman" w:eastAsia="宋体"/>
                <w:sz w:val="21"/>
                <w:szCs w:val="21"/>
              </w:rPr>
              <w:t xml:space="preserve">III，完整流程</w:t>
            </w:r>
          </w:p>
        </w:tc>
        <w:tc>
          <w:tcPr>
            <w:tcW w:w="1560"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73.4%</w:t>
            </w:r>
          </w:p>
        </w:tc>
        <w:tc>
          <w:tcPr>
            <w:tcW w:w="1560"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70.5%</w:t>
            </w:r>
          </w:p>
        </w:tc>
        <w:tc>
          <w:tcPr>
            <w:tcW w:w="1560"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40.0%</w:t>
            </w:r>
          </w:p>
        </w:tc>
        <w:tc>
          <w:tcPr>
            <w:tcW w:w="1560"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79.3%</w:t>
            </w:r>
          </w:p>
        </w:tc>
        <w:tc>
          <w:tcPr>
            <w:tcW w:w="1560"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65.8%</w:t>
            </w:r>
          </w:p>
        </w:tc>
      </w:tr>
    </w:tbl>
    <w:p>
      <w:pPr>
        <w:pStyle w:val="BodyText"/>
      </w:pPr>
      <w:r>
        <w:rPr>
          <w:rFonts w:hint="eastAsia"/>
        </w:rPr>
        <w:t xml:space="preserve">表</w:t>
      </w:r>
      <w:r>
        <w:t xml:space="preserve"> 8　</w:t>
      </w:r>
      <w:r>
        <w:rPr>
          <w:rFonts w:hint="eastAsia"/>
        </w:rPr>
        <w:t xml:space="preserve">论文表</w:t>
      </w:r>
      <w:r>
        <w:t xml:space="preserve"> 6 </w:t>
      </w:r>
      <w:r>
        <w:rPr>
          <w:rFonts w:hint="eastAsia"/>
        </w:rPr>
        <w:t xml:space="preserve">的阶段消融。计划与代码联合修复使宏平均提高</w:t>
      </w:r>
      <w:r>
        <w:t xml:space="preserve"> 5.9 </w:t>
      </w:r>
      <w:r>
        <w:rPr>
          <w:rFonts w:hint="eastAsia"/>
        </w:rPr>
        <w:t xml:space="preserve">个百分点，后续检索与代码修复再提高</w:t>
      </w:r>
      <w:r>
        <w:t xml:space="preserve"> 3.1 </w:t>
      </w:r>
      <w:r>
        <w:rPr>
          <w:rFonts w:hint="eastAsia"/>
        </w:rPr>
        <w:t xml:space="preserve">个百分点。APPS</w:t>
      </w:r>
      <w:r>
        <w:t xml:space="preserve"> </w:t>
      </w:r>
      <w:r>
        <w:rPr>
          <w:rFonts w:hint="eastAsia"/>
        </w:rPr>
        <w:t xml:space="preserve">的阶段增益较大，其他数据集也有正向变化。</w:t>
      </w:r>
    </w:p>
    <w:p>
      <w:pPr>
        <w:pStyle w:val="BodyText"/>
      </w:pPr>
      <w:r>
        <w:rPr>
          <w:rFonts w:hint="eastAsia"/>
        </w:rPr>
        <w:t xml:space="preserve">这些结果说明完整执行策略中两阶段具有互补价值。由于累加阶段也增加了可用尝试次数，比较评价的是新增阶段及其预算的整体贡献；如果要单独判断“同样计算预算下先修计划是否最优”，还需要固定总预算、替换修复顺序等进一步对照。</w:t>
      </w:r>
    </w:p>
    <w:bookmarkEnd w:id="40"/>
    <w:bookmarkStart w:id="41" w:name="为什么使用最终计划检索"/>
    <w:p>
      <w:pPr>
        <w:pStyle w:val="Heading2"/>
      </w:pPr>
      <w:r>
        <w:rPr>
          <w:rFonts w:ascii="黑体" w:hAnsi="黑体" w:cs="黑体" w:eastAsia="黑体"/>
          <w:color w:val="000000"/>
        </w:rPr>
        <w:t xml:space="preserve">4.14 </w:t>
      </w:r>
      <w:r>
        <w:rPr>
          <w:rFonts w:hint="eastAsia" w:ascii="黑体" w:hAnsi="黑体" w:cs="黑体" w:eastAsia="黑体"/>
          <w:color w:val="000000"/>
        </w:rPr>
        <w:t xml:space="preserve">为什么使用最终计划检索</w:t>
      </w:r>
    </w:p>
    <w:p>
      <w:pPr>
        <w:pStyle w:val="FirstParagraph"/>
      </w:pPr>
      <w:r>
        <w:t xml:space="preserve">RQ3.3 </w:t>
      </w:r>
      <w:r>
        <w:rPr>
          <w:rFonts w:hint="eastAsia"/>
        </w:rPr>
        <w:t xml:space="preserve">固定下游修复设置，比较以问题描述建立索引并查询，或以计划建立索引并用最终修复计划查询。论文报告如下。</w:t>
      </w:r>
    </w:p>
    <w:tbl>
      <w:tblPr>
        <w:tblStyle w:val="Table"/>
        <w:tblW w:type="dxa" w:w="9360"/>
        <w:tblLook w:firstRow="1" w:lastRow="0" w:firstColumn="0" w:lastColumn="0" w:noHBand="0" w:noVBand="0" w:val="0020"/>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1560"/>
        <w:gridCol w:w="1560"/>
        <w:gridCol w:w="1560"/>
        <w:gridCol w:w="1560"/>
        <w:gridCol w:w="1560"/>
        <w:gridCol w:w="1560"/>
      </w:tblGrid>
      <w:tr>
        <w:trPr>
          <w:tblHeader w:val="on"/>
        </w:trPr>
        <w:tc>
          <w:tcPr>
            <w:tcW w:w="1560" w:type="dxa"/>
            <w:vAlign w:val="center"/>
            <w:shd w:val="clear" w:fill="EDEDED"/>
          </w:tcPr>
          <w:p>
            <w:pPr>
              <w:pStyle w:val="Compact"/>
              <w:spacing w:before="0" w:after="0" w:line="360" w:lineRule="auto"/>
              <w:ind w:firstLineChars="0"/>
              <w:jc w:val="center"/>
            </w:pPr>
            <w:r>
              <w:rPr>
                <w:rFonts w:hint="eastAsia" w:ascii="Times New Roman" w:hAnsi="Times New Roman" w:cs="Times New Roman" w:eastAsia="宋体"/>
                <w:sz w:val="21"/>
                <w:szCs w:val="21"/>
                <w:b w:val="1"/>
              </w:rPr>
              <w:t xml:space="preserve">检索表示</w:t>
            </w:r>
          </w:p>
        </w:tc>
        <w:tc>
          <w:tcPr>
            <w:tcW w:w="1560" w:type="dxa"/>
            <w:vAlign w:val="center"/>
            <w:shd w:val="clear" w:fill="EDEDED"/>
          </w:tcPr>
          <w:p>
            <w:pPr>
              <w:pStyle w:val="Compact"/>
              <w:jc w:val="center"/>
              <w:spacing w:before="0" w:after="0" w:line="360" w:lineRule="auto"/>
              <w:ind w:firstLineChars="0"/>
            </w:pPr>
            <w:r>
              <w:rPr>
                <w:rFonts w:ascii="Times New Roman" w:hAnsi="Times New Roman" w:cs="Times New Roman" w:eastAsia="宋体"/>
                <w:sz w:val="21"/>
                <w:szCs w:val="21"/>
                <w:b w:val="1"/>
              </w:rPr>
              <w:t xml:space="preserve">MBPP-ET</w:t>
            </w:r>
          </w:p>
        </w:tc>
        <w:tc>
          <w:tcPr>
            <w:tcW w:w="1560" w:type="dxa"/>
            <w:vAlign w:val="center"/>
            <w:shd w:val="clear" w:fill="EDEDED"/>
          </w:tcPr>
          <w:p>
            <w:pPr>
              <w:pStyle w:val="Compact"/>
              <w:jc w:val="center"/>
              <w:spacing w:before="0" w:after="0" w:line="360" w:lineRule="auto"/>
              <w:ind w:firstLineChars="0"/>
            </w:pPr>
            <w:r>
              <w:rPr>
                <w:rFonts w:ascii="Times New Roman" w:hAnsi="Times New Roman" w:cs="Times New Roman" w:eastAsia="宋体"/>
                <w:sz w:val="21"/>
                <w:szCs w:val="21"/>
                <w:b w:val="1"/>
              </w:rPr>
              <w:t xml:space="preserve">APPS</w:t>
            </w:r>
          </w:p>
        </w:tc>
        <w:tc>
          <w:tcPr>
            <w:tcW w:w="1560" w:type="dxa"/>
            <w:vAlign w:val="center"/>
            <w:shd w:val="clear" w:fill="EDEDED"/>
          </w:tcPr>
          <w:p>
            <w:pPr>
              <w:pStyle w:val="Compact"/>
              <w:jc w:val="center"/>
              <w:spacing w:before="0" w:after="0" w:line="360" w:lineRule="auto"/>
              <w:ind w:firstLineChars="0"/>
            </w:pPr>
            <w:r>
              <w:rPr>
                <w:rFonts w:ascii="Times New Roman" w:hAnsi="Times New Roman" w:cs="Times New Roman" w:eastAsia="宋体"/>
                <w:sz w:val="21"/>
                <w:szCs w:val="21"/>
                <w:b w:val="1"/>
              </w:rPr>
              <w:t xml:space="preserve">CodeContests</w:t>
            </w:r>
          </w:p>
        </w:tc>
        <w:tc>
          <w:tcPr>
            <w:tcW w:w="1560" w:type="dxa"/>
            <w:vAlign w:val="center"/>
            <w:shd w:val="clear" w:fill="EDEDED"/>
          </w:tcPr>
          <w:p>
            <w:pPr>
              <w:pStyle w:val="Compact"/>
              <w:jc w:val="center"/>
              <w:spacing w:before="0" w:after="0" w:line="360" w:lineRule="auto"/>
              <w:ind w:firstLineChars="0"/>
            </w:pPr>
            <w:r>
              <w:rPr>
                <w:rFonts w:ascii="Times New Roman" w:hAnsi="Times New Roman" w:cs="Times New Roman" w:eastAsia="宋体"/>
                <w:sz w:val="21"/>
                <w:szCs w:val="21"/>
                <w:b w:val="1"/>
              </w:rPr>
              <w:t xml:space="preserve">LiveCodeBench</w:t>
            </w:r>
          </w:p>
        </w:tc>
        <w:tc>
          <w:tcPr>
            <w:tcW w:w="1560" w:type="dxa"/>
            <w:vAlign w:val="center"/>
            <w:shd w:val="clear" w:fill="EDEDED"/>
          </w:tcPr>
          <w:p>
            <w:pPr>
              <w:pStyle w:val="Compact"/>
              <w:jc w:val="center"/>
              <w:spacing w:before="0" w:after="0" w:line="360" w:lineRule="auto"/>
              <w:ind w:firstLineChars="0"/>
            </w:pPr>
            <w:r>
              <w:rPr>
                <w:rFonts w:hint="eastAsia" w:ascii="Times New Roman" w:hAnsi="Times New Roman" w:cs="Times New Roman" w:eastAsia="宋体"/>
                <w:sz w:val="21"/>
                <w:szCs w:val="21"/>
                <w:b w:val="1"/>
              </w:rPr>
              <w:t xml:space="preserve">宏平均</w:t>
            </w:r>
          </w:p>
        </w:tc>
      </w:tr>
      <w:tr>
        <w:tc>
          <w:tcPr>
            <w:tcW w:w="1560"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题目描述</w:t>
            </w:r>
          </w:p>
        </w:tc>
        <w:tc>
          <w:tcPr>
            <w:tcW w:w="1560"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70.8%</w:t>
            </w:r>
          </w:p>
        </w:tc>
        <w:tc>
          <w:tcPr>
            <w:tcW w:w="1560"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67.6%</w:t>
            </w:r>
          </w:p>
        </w:tc>
        <w:tc>
          <w:tcPr>
            <w:tcW w:w="1560"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37.3%</w:t>
            </w:r>
          </w:p>
        </w:tc>
        <w:tc>
          <w:tcPr>
            <w:tcW w:w="1560"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78.6%</w:t>
            </w:r>
          </w:p>
        </w:tc>
        <w:tc>
          <w:tcPr>
            <w:tcW w:w="1560"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63.6%</w:t>
            </w:r>
          </w:p>
        </w:tc>
      </w:tr>
      <w:tr>
        <w:tc>
          <w:tcPr>
            <w:tcW w:w="1560"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最终修复计划</w:t>
            </w:r>
          </w:p>
        </w:tc>
        <w:tc>
          <w:tcPr>
            <w:tcW w:w="1560"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73.4%</w:t>
            </w:r>
          </w:p>
        </w:tc>
        <w:tc>
          <w:tcPr>
            <w:tcW w:w="1560"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70.5%</w:t>
            </w:r>
          </w:p>
        </w:tc>
        <w:tc>
          <w:tcPr>
            <w:tcW w:w="1560"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40.0%</w:t>
            </w:r>
          </w:p>
        </w:tc>
        <w:tc>
          <w:tcPr>
            <w:tcW w:w="1560"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79.3%</w:t>
            </w:r>
          </w:p>
        </w:tc>
        <w:tc>
          <w:tcPr>
            <w:tcW w:w="1560"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65.8%</w:t>
            </w:r>
          </w:p>
        </w:tc>
      </w:tr>
    </w:tbl>
    <w:p>
      <w:pPr>
        <w:pStyle w:val="BodyText"/>
      </w:pPr>
      <w:r>
        <w:rPr>
          <w:rFonts w:hint="eastAsia"/>
        </w:rPr>
        <w:t xml:space="preserve">表</w:t>
      </w:r>
      <w:r>
        <w:t xml:space="preserve"> 9　</w:t>
      </w:r>
      <w:r>
        <w:rPr>
          <w:rFonts w:hint="eastAsia"/>
        </w:rPr>
        <w:t xml:space="preserve">论文表</w:t>
      </w:r>
      <w:r>
        <w:t xml:space="preserve"> 7 </w:t>
      </w:r>
      <w:r>
        <w:rPr>
          <w:rFonts w:hint="eastAsia"/>
        </w:rPr>
        <w:t xml:space="preserve">的检索表示比较。四个数据集提高</w:t>
      </w:r>
      <w:r>
        <w:t xml:space="preserve"> </w:t>
      </w:r>
      <w:r>
        <w:rPr>
          <w:rFonts w:hint="eastAsia"/>
        </w:rPr>
        <w:t xml:space="preserve">0.7～2.9</w:t>
      </w:r>
      <w:r>
        <w:t xml:space="preserve"> </w:t>
      </w:r>
      <w:r>
        <w:rPr>
          <w:rFonts w:hint="eastAsia"/>
        </w:rPr>
        <w:t xml:space="preserve">个百分点，宏平均提高约</w:t>
      </w:r>
      <w:r>
        <w:t xml:space="preserve"> 2.2 </w:t>
      </w:r>
      <w:r>
        <w:rPr>
          <w:rFonts w:hint="eastAsia"/>
        </w:rPr>
        <w:t xml:space="preserve">个百分点。论文在</w:t>
      </w:r>
      <w:r>
        <w:t xml:space="preserve"> 929 </w:t>
      </w:r>
      <w:r>
        <w:rPr>
          <w:rFonts w:hint="eastAsia"/>
        </w:rPr>
        <w:t xml:space="preserve">个配对任务中记录</w:t>
      </w:r>
      <w:r>
        <w:t xml:space="preserve"> 60 </w:t>
      </w:r>
      <w:r>
        <w:rPr>
          <w:rFonts w:hint="eastAsia"/>
        </w:rPr>
        <w:t xml:space="preserve">个正确性不同的任务：计划检索单独解决</w:t>
      </w:r>
      <w:r>
        <w:t xml:space="preserve"> 41 </w:t>
      </w:r>
      <w:r>
        <w:rPr>
          <w:rFonts w:hint="eastAsia"/>
        </w:rPr>
        <w:t xml:space="preserve">题，题目检索单独解决</w:t>
      </w:r>
      <w:r>
        <w:t xml:space="preserve"> 19 </w:t>
      </w:r>
      <w:r>
        <w:rPr>
          <w:rFonts w:hint="eastAsia"/>
        </w:rPr>
        <w:t xml:space="preserve">题，净增</w:t>
      </w:r>
      <w:r>
        <w:t xml:space="preserve"> 22 </w:t>
      </w:r>
      <w:r>
        <w:rPr>
          <w:rFonts w:hint="eastAsia"/>
        </w:rPr>
        <w:t xml:space="preserve">题；精确</w:t>
      </w:r>
      <w:r>
        <w:t xml:space="preserve"> McNemar </w:t>
      </w:r>
      <w:r>
        <w:rPr>
          <w:rFonts w:hint="eastAsia"/>
        </w:rPr>
        <w:t xml:space="preserve">检验报告</w:t>
      </w:r>
      <w:r>
        <w:t xml:space="preserve"> </w:t>
      </w:r>
      <m:oMath>
        <m:r>
          <m:t>p</m:t>
        </m:r>
        <m:r>
          <m:rPr>
            <m:sty m:val="p"/>
          </m:rPr>
          <m:t>=</m:t>
        </m:r>
        <m:r>
          <m:t>0.006</m:t>
        </m:r>
      </m:oMath>
      <w:r>
        <w:t xml:space="preserve">。</w:t>
      </w:r>
    </w:p>
    <w:p>
      <w:pPr>
        <w:pStyle w:val="BodyText"/>
      </w:pPr>
      <w:r>
        <w:rPr>
          <w:rFonts w:hint="eastAsia"/>
        </w:rPr>
        <w:t xml:space="preserve">修复后的计划包含当前采用的算法策略与约束落实方式，检索更有机会匹配实现层面的参考。成本变化仍依数据集而异：论文报告宏平均</w:t>
      </w:r>
      <w:r>
        <w:t xml:space="preserve"> </w:t>
      </w:r>
      <w:r>
        <w:rPr>
          <w:rFonts w:hint="eastAsia"/>
        </w:rPr>
        <w:t xml:space="preserve">token、调用和时间分别下降</w:t>
      </w:r>
      <w:r>
        <w:t xml:space="preserve"> </w:t>
      </w:r>
      <w:r>
        <w:rPr>
          <w:rFonts w:hint="eastAsia"/>
        </w:rPr>
        <w:t xml:space="preserve">9.2%、1.5%、10.3%，但</w:t>
      </w:r>
      <w:r>
        <w:t xml:space="preserve"> MBPP-ET </w:t>
      </w:r>
      <w:r>
        <w:rPr>
          <w:rFonts w:hint="eastAsia"/>
        </w:rPr>
        <w:t xml:space="preserve">与</w:t>
      </w:r>
      <w:r>
        <w:t xml:space="preserve"> LiveCodeBench </w:t>
      </w:r>
      <w:r>
        <w:rPr>
          <w:rFonts w:hint="eastAsia"/>
        </w:rPr>
        <w:t xml:space="preserve">的</w:t>
      </w:r>
      <w:r>
        <w:t xml:space="preserve"> token </w:t>
      </w:r>
      <w:r>
        <w:rPr>
          <w:rFonts w:hint="eastAsia"/>
        </w:rPr>
        <w:t xml:space="preserve">和调用有所增加。该研究改变了索引和查询的表示方式，结果应解释为计划条件化检索方案相对题目描述方案的效果。</w:t>
      </w:r>
    </w:p>
    <w:bookmarkEnd w:id="41"/>
    <w:bookmarkStart w:id="42" w:name="研究依据与实现对应"/>
    <w:p>
      <w:pPr>
        <w:pStyle w:val="Heading2"/>
      </w:pPr>
      <w:r>
        <w:rPr>
          <w:rFonts w:ascii="黑体" w:hAnsi="黑体" w:cs="黑体" w:eastAsia="黑体"/>
          <w:color w:val="000000"/>
        </w:rPr>
        <w:t xml:space="preserve">4.15 </w:t>
      </w:r>
      <w:r>
        <w:rPr>
          <w:rFonts w:hint="eastAsia" w:ascii="黑体" w:hAnsi="黑体" w:cs="黑体" w:eastAsia="黑体"/>
          <w:color w:val="000000"/>
        </w:rPr>
        <w:t xml:space="preserve">研究依据与实现对应</w:t>
      </w:r>
    </w:p>
    <w:p>
      <w:pPr>
        <w:pStyle w:val="FirstParagraph"/>
      </w:pPr>
      <w:r>
        <w:rPr>
          <w:rFonts w:hint="eastAsia"/>
        </w:rPr>
        <w:t xml:space="preserve">当前页面的</w:t>
      </w:r>
      <w:r>
        <w:t xml:space="preserve"> </w:t>
      </w:r>
      <w:r>
        <w:rPr>
          <w:rFonts w:hint="eastAsia"/>
        </w:rPr>
        <w:t xml:space="preserve">S-I01～S-I03</w:t>
      </w:r>
      <w:r>
        <w:t xml:space="preserve"> </w:t>
      </w:r>
      <w:r>
        <w:rPr>
          <w:rFonts w:hint="eastAsia"/>
        </w:rPr>
        <w:t xml:space="preserve">对应论文质量定义，S-I04</w:t>
      </w:r>
      <w:r>
        <w:t xml:space="preserve"> </w:t>
      </w:r>
      <w:r>
        <w:rPr>
          <w:rFonts w:hint="eastAsia"/>
        </w:rPr>
        <w:t xml:space="preserve">对应生成稳定性分析，S-R04～S-R06</w:t>
      </w:r>
      <w:r>
        <w:t xml:space="preserve"> </w:t>
      </w:r>
      <w:r>
        <w:rPr>
          <w:rFonts w:hint="eastAsia"/>
        </w:rPr>
        <w:t xml:space="preserve">对应阶段控制。主程序辅助核对公开测试、预算和最终计划检索的执行顺序；报告的科学结论依照论文表</w:t>
      </w:r>
      <w:r>
        <w:t xml:space="preserve"> </w:t>
      </w:r>
      <w:r>
        <w:rPr>
          <w:rFonts w:hint="eastAsia"/>
        </w:rPr>
        <w:t xml:space="preserve">1～7</w:t>
      </w:r>
      <w:r>
        <w:t xml:space="preserve"> </w:t>
      </w:r>
      <w:r>
        <w:rPr>
          <w:rFonts w:hint="eastAsia"/>
        </w:rPr>
        <w:t xml:space="preserve">引述。页面评分接口是依据指标定义构建的工程实现，其功能验证与论文评分实验的复现分别评价。</w:t>
      </w:r>
    </w:p>
    <w:p>
      <w:pPr>
        <w:pStyle w:val="BodyText"/>
      </w:pPr>
      <w:r>
        <w:rPr>
          <w:rFonts w:hint="eastAsia"/>
        </w:rPr>
        <w:t xml:space="preserve">本项目已整理两模型、四数据集的历史结果，每组方法与模型覆盖</w:t>
      </w:r>
      <w:r>
        <w:t xml:space="preserve"> 929 </w:t>
      </w:r>
      <w:r>
        <w:rPr>
          <w:rFonts w:hint="eastAsia"/>
        </w:rPr>
        <w:t xml:space="preserve">个任务。整理时按任务去重，并记录部分结果在多次运行中的选取来源。论文</w:t>
      </w:r>
      <w:r>
        <w:t xml:space="preserve"> RQ1/RQ2 </w:t>
      </w:r>
      <w:r>
        <w:rPr>
          <w:rFonts w:hint="eastAsia"/>
        </w:rPr>
        <w:t xml:space="preserve">的原始五次采样、逐条评分、人评数据，以及消融和检索比较的配对原始记录尚未齐全。相关统计按论文报告值引用；独立复算所需的原始数据与配置见第七章。</w:t>
      </w:r>
    </w:p>
    <w:p>
      <w:pPr>
        <w:pStyle w:val="BodyText"/>
      </w:pPr>
      <w:r>
        <w:rPr>
          <w:rFonts w:hint="eastAsia"/>
        </w:rPr>
        <w:t xml:space="preserve">从主动感知角度看，PlanCoder</w:t>
      </w:r>
      <w:r>
        <w:t xml:space="preserve"> </w:t>
      </w:r>
      <w:r>
        <w:rPr>
          <w:rFonts w:hint="eastAsia"/>
        </w:rPr>
        <w:t xml:space="preserve">的贡献是使计划成为持续可用的中间对象：生成时用于约束，评价时用于定位问题，修复时用于调整方案，检索时用于表达实现意图。其当前证据主要来自独立编程任务；面向仓库级开发，还需引入接口、依赖和跨文件约束验证。</w:t>
      </w:r>
    </w:p>
    <w:bookmarkEnd w:id="42"/>
    <w:bookmarkEnd w:id="43"/>
    <w:bookmarkStart w:id="56" w:name="不确定性传播beyonduncertainty-的推理与检索协同"/>
    <w:p>
      <w:pPr>
        <w:pStyle w:val="Heading1"/>
      </w:pPr>
      <w:r>
        <w:rPr>
          <w:rFonts w:ascii="黑体" w:hAnsi="黑体" w:cs="黑体" w:eastAsia="黑体"/>
          <w:color w:val="000000"/>
        </w:rPr>
        <w:t xml:space="preserve">5 </w:t>
      </w:r>
      <w:r>
        <w:rPr>
          <w:rFonts w:hint="eastAsia" w:ascii="黑体" w:hAnsi="黑体" w:cs="黑体" w:eastAsia="黑体"/>
          <w:color w:val="000000"/>
        </w:rPr>
        <w:t xml:space="preserve">不确定性传播：BeyondUncertainty</w:t>
      </w:r>
      <w:r>
        <w:rPr>
          <w:rFonts w:ascii="黑体" w:hAnsi="黑体" w:cs="黑体" w:eastAsia="黑体"/>
          <w:color w:val="000000"/>
        </w:rPr>
        <w:t xml:space="preserve"> </w:t>
      </w:r>
      <w:r>
        <w:rPr>
          <w:rFonts w:hint="eastAsia" w:ascii="黑体" w:hAnsi="黑体" w:cs="黑体" w:eastAsia="黑体"/>
          <w:color w:val="000000"/>
        </w:rPr>
        <w:t xml:space="preserve">的推理与检索协同</w:t>
      </w:r>
    </w:p>
    <w:bookmarkStart w:id="44" w:name="问题定义与传播含义"/>
    <w:p>
      <w:pPr>
        <w:pStyle w:val="Heading2"/>
      </w:pPr>
      <w:r>
        <w:rPr>
          <w:rFonts w:ascii="黑体" w:hAnsi="黑体" w:cs="黑体" w:eastAsia="黑体"/>
          <w:color w:val="000000"/>
        </w:rPr>
        <w:t xml:space="preserve">5.1 </w:t>
      </w:r>
      <w:r>
        <w:rPr>
          <w:rFonts w:hint="eastAsia" w:ascii="黑体" w:hAnsi="黑体" w:cs="黑体" w:eastAsia="黑体"/>
          <w:color w:val="000000"/>
        </w:rPr>
        <w:t xml:space="preserve">问题定义与传播含义</w:t>
      </w:r>
    </w:p>
    <w:p>
      <w:pPr>
        <w:pStyle w:val="FirstParagraph"/>
      </w:pPr>
      <w:r>
        <w:rPr>
          <w:rFonts w:hint="eastAsia"/>
        </w:rPr>
        <w:t xml:space="preserve">检索增强生成为模型补充外部知识，但检索并非对每个问题都同样有益。模型已掌握的知识可能足以回答，额外片段也可能无关或相互冲突；另一方面，缺少知识时直接回答容易产生不可靠结果。BeyondUncertainty</w:t>
      </w:r>
      <w:r>
        <w:t xml:space="preserve"> </w:t>
      </w:r>
      <w:r>
        <w:rPr>
          <w:rFonts w:hint="eastAsia"/>
        </w:rPr>
        <w:t xml:space="preserve">研究能否用黑盒模型自报的置信度，决定何时调用检索，把外部证据分配给更可能受益的问题[2]。</w:t>
      </w:r>
    </w:p>
    <w:p>
      <w:pPr>
        <w:pStyle w:val="BodyText"/>
      </w:pPr>
      <w:r>
        <w:rPr>
          <w:rFonts w:hint="eastAsia"/>
        </w:rPr>
        <w:t xml:space="preserve">该论文中的“不确定性传播”有具体的接口含义：推理探测模块产生一个可观察的置信度，检索模块读取该信号并作出路由决策。它实现的是一次决策中的跨模块信号传递。多轮不确定性轨迹、学习型路由、动态早停、选择性拒答及完整因果传播网络属于后续研究方向，本章以论文实际验证的流程为中心。</w:t>
      </w:r>
    </w:p>
    <w:bookmarkEnd w:id="44"/>
    <w:bookmarkStart w:id="45" w:name="黑盒探测与状态表示"/>
    <w:p>
      <w:pPr>
        <w:pStyle w:val="Heading2"/>
      </w:pPr>
      <w:r>
        <w:rPr>
          <w:rFonts w:ascii="黑体" w:hAnsi="黑体" w:cs="黑体" w:eastAsia="黑体"/>
          <w:color w:val="000000"/>
        </w:rPr>
        <w:t xml:space="preserve">5.2 </w:t>
      </w:r>
      <w:r>
        <w:rPr>
          <w:rFonts w:hint="eastAsia" w:ascii="黑体" w:hAnsi="黑体" w:cs="黑体" w:eastAsia="黑体"/>
          <w:color w:val="000000"/>
        </w:rPr>
        <w:t xml:space="preserve">黑盒探测与状态表示</w:t>
      </w:r>
    </w:p>
    <w:p>
      <w:pPr>
        <w:pStyle w:val="FirstParagraph"/>
      </w:pPr>
      <w:r>
        <w:rPr>
          <w:rFonts w:hint="eastAsia"/>
        </w:rPr>
        <w:t xml:space="preserve">给定问题</w:t>
      </w:r>
      <w:r>
        <w:t xml:space="preserve"> </w:t>
      </w:r>
      <m:oMath>
        <m:r>
          <m:t>q</m:t>
        </m:r>
      </m:oMath>
      <w:r>
        <w:rPr>
          <w:rFonts w:hint="eastAsia"/>
        </w:rPr>
        <w:t xml:space="preserve">，先请求模型返回紧凑的结构化状态：</w:t>
      </w:r>
    </w:p>
    <w:p>
      <w:pPr>
        <w:pStyle w:val="BodyText"/>
      </w:pPr>
      <m:oMathPara>
        <m:oMathParaPr>
          <m:jc m:val="center"/>
        </m:oMathParaPr>
        <m:oMath>
          <m:sSub>
            <m:e>
              <m:r>
                <m:t>s</m:t>
              </m:r>
            </m:e>
            <m:sub>
              <m:r>
                <m:t>0</m:t>
              </m:r>
            </m:sub>
          </m:sSub>
          <m:r>
            <m:rPr>
              <m:sty m:val="p"/>
            </m:rPr>
            <m:t>=</m:t>
          </m:r>
          <m:r>
            <m:rPr>
              <m:sty m:val="p"/>
            </m:rPr>
            <m:t>(</m:t>
          </m:r>
          <m:sSub>
            <m:e>
              <m:acc>
                <m:accPr>
                  <m:chr m:val="̂"/>
                </m:accPr>
                <m:e>
                  <m:r>
                    <m:t>a</m:t>
                  </m:r>
                </m:e>
              </m:acc>
            </m:e>
            <m:sub>
              <m:r>
                <m:t>0</m:t>
              </m:r>
            </m:sub>
          </m:sSub>
          <m:r>
            <m:rPr>
              <m:sty m:val="p"/>
            </m:rPr>
            <m:t>,</m:t>
          </m:r>
          <m:sSub>
            <m:e>
              <m:r>
                <m:t>c</m:t>
              </m:r>
            </m:e>
            <m:sub>
              <m:r>
                <m:t>0</m:t>
              </m:r>
            </m:sub>
          </m:sSub>
          <m:r>
            <m:rPr>
              <m:sty m:val="p"/>
            </m:rPr>
            <m:t>,</m:t>
          </m:r>
          <m:sSub>
            <m:e>
              <m:r>
                <m:t>d</m:t>
              </m:r>
            </m:e>
            <m:sub>
              <m:r>
                <m:t>0</m:t>
              </m:r>
            </m:sub>
          </m:sSub>
          <m:r>
            <m:rPr>
              <m:sty m:val="p"/>
            </m:rPr>
            <m:t>,</m:t>
          </m:r>
          <m:sSub>
            <m:e>
              <m:r>
                <m:t>m</m:t>
              </m:r>
            </m:e>
            <m:sub>
              <m:r>
                <m:t>0</m:t>
              </m:r>
            </m:sub>
          </m:sSub>
          <m:r>
            <m:rPr>
              <m:sty m:val="p"/>
            </m:rPr>
            <m:t>)</m:t>
          </m:r>
          <m:r>
            <m:rPr>
              <m:sty m:val="p"/>
            </m:rPr>
            <m:t>.</m:t>
          </m:r>
        </m:oMath>
      </m:oMathPara>
    </w:p>
    <w:p>
      <w:pPr>
        <w:pStyle w:val="FirstParagraph"/>
      </w:pPr>
      <w:r>
        <w:rPr>
          <w:rFonts w:hint="eastAsia"/>
        </w:rPr>
        <w:t xml:space="preserve">其中</w:t>
      </w:r>
      <w:r>
        <w:t xml:space="preserve"> </w:t>
      </w:r>
      <m:oMath>
        <m:sSub>
          <m:e>
            <m:acc>
              <m:accPr>
                <m:chr m:val="̂"/>
              </m:accPr>
              <m:e>
                <m:r>
                  <m:t>a</m:t>
                </m:r>
              </m:e>
            </m:acc>
          </m:e>
          <m:sub>
            <m:r>
              <m:t>0</m:t>
            </m:r>
          </m:sub>
        </m:sSub>
      </m:oMath>
      <w:r>
        <w:t xml:space="preserve"> </w:t>
      </w:r>
      <w:r>
        <w:rPr>
          <w:rFonts w:hint="eastAsia"/>
        </w:rPr>
        <w:t xml:space="preserve">为临时答案，</w:t>
      </w:r>
      <m:oMath>
        <m:sSub>
          <m:e>
            <m:r>
              <m:t>c</m:t>
            </m:r>
          </m:e>
          <m:sub>
            <m:r>
              <m:t>0</m:t>
            </m:r>
          </m:sub>
        </m:sSub>
        <m:r>
          <m:rPr>
            <m:sty m:val="p"/>
          </m:rPr>
          <m:t>∈</m:t>
        </m:r>
        <m:r>
          <m:rPr>
            <m:sty m:val="p"/>
          </m:rPr>
          <m:t>[</m:t>
        </m:r>
        <m:r>
          <m:t>0</m:t>
        </m:r>
        <m:r>
          <m:rPr>
            <m:sty m:val="p"/>
          </m:rPr>
          <m:t>,</m:t>
        </m:r>
        <m:r>
          <m:t>1</m:t>
        </m:r>
        <m:r>
          <m:rPr>
            <m:sty m:val="p"/>
          </m:rPr>
          <m:t>]</m:t>
        </m:r>
      </m:oMath>
      <w:r>
        <w:t xml:space="preserve"> </w:t>
      </w:r>
      <w:r>
        <w:rPr>
          <w:rFonts w:hint="eastAsia"/>
        </w:rPr>
        <w:t xml:space="preserve">为自报置信度，</w:t>
      </w:r>
      <m:oMath>
        <m:sSub>
          <m:e>
            <m:r>
              <m:t>d</m:t>
            </m:r>
          </m:e>
          <m:sub>
            <m:r>
              <m:t>0</m:t>
            </m:r>
          </m:sub>
        </m:sSub>
      </m:oMath>
      <w:r>
        <w:t xml:space="preserve"> </w:t>
      </w:r>
      <w:r>
        <w:rPr>
          <w:rFonts w:hint="eastAsia"/>
        </w:rPr>
        <w:t xml:space="preserve">为模型建议动作，</w:t>
      </w:r>
      <m:oMath>
        <m:sSub>
          <m:e>
            <m:r>
              <m:t>m</m:t>
            </m:r>
          </m:e>
          <m:sub>
            <m:r>
              <m:t>0</m:t>
            </m:r>
          </m:sub>
        </m:sSub>
      </m:oMath>
      <w:r>
        <w:t xml:space="preserve"> </w:t>
      </w:r>
      <w:r>
        <w:rPr>
          <w:rFonts w:hint="eastAsia"/>
        </w:rPr>
        <w:t xml:space="preserve">为简短状态摘要。提示要求输出</w:t>
      </w:r>
      <w:r>
        <w:t xml:space="preserve"> </w:t>
      </w:r>
      <w:r>
        <w:rPr>
          <w:rFonts w:hint="eastAsia"/>
        </w:rPr>
        <w:t xml:space="preserve">JSON，摘要不超过两句，用于记录任务相关状态，不要求访问模型隐藏推理过程、logits</w:t>
      </w:r>
      <w:r>
        <w:t xml:space="preserve"> </w:t>
      </w:r>
      <w:r>
        <w:rPr>
          <w:rFonts w:hint="eastAsia"/>
        </w:rPr>
        <w:t xml:space="preserve">或内部激活。定义：</w:t>
      </w:r>
    </w:p>
    <w:p>
      <w:pPr>
        <w:pStyle w:val="BodyText"/>
      </w:pPr>
      <m:oMathPara>
        <m:oMathParaPr>
          <m:jc m:val="center"/>
        </m:oMathParaPr>
        <m:oMath>
          <m:sSub>
            <m:e>
              <m:r>
                <m:t>u</m:t>
              </m:r>
            </m:e>
            <m:sub>
              <m:r>
                <m:t>0</m:t>
              </m:r>
            </m:sub>
          </m:sSub>
          <m:r>
            <m:rPr>
              <m:sty m:val="p"/>
            </m:rPr>
            <m:t>=</m:t>
          </m:r>
          <m:r>
            <m:t>1</m:t>
          </m:r>
          <m:r>
            <m:rPr>
              <m:sty m:val="p"/>
            </m:rPr>
            <m:t>−</m:t>
          </m:r>
          <m:sSub>
            <m:e>
              <m:r>
                <m:t>c</m:t>
              </m:r>
            </m:e>
            <m:sub>
              <m:r>
                <m:t>0</m:t>
              </m:r>
            </m:sub>
          </m:sSub>
          <m:r>
            <m:rPr>
              <m:sty m:val="p"/>
            </m:rPr>
            <m:t>.</m:t>
          </m:r>
        </m:oMath>
      </m:oMathPara>
    </w:p>
    <w:p>
      <w:pPr>
        <w:pStyle w:val="FirstParagraph"/>
      </w:pPr>
      <w:r>
        <w:rPr>
          <w:rFonts w:hint="eastAsia"/>
        </w:rPr>
        <w:t xml:space="preserve">置信度反映模型对当前回答的自报判断。它可以作为排序信号，但需要通过实验检验其与答案质量及检索收益的关系。模型建议动作和摘要随运行保存，实际路由仅由置信度及冻结阈值决定，便于复算和跨模型比较。</w:t>
      </w:r>
    </w:p>
    <w:p>
      <w:pPr>
        <w:pStyle w:val="BodyText"/>
      </w:pPr>
      <w:r>
        <w:rPr>
          <w:rFonts w:hint="eastAsia"/>
        </w:rPr>
        <w:t xml:space="preserve">以下是报告为说明字段而整理的结构示意，字段名不替代论文原始提示与解析协议：</w:t>
      </w:r>
    </w:p>
    <w:tbl>
      <w:tblPr>
        <w:tblStyle w:val="Table"/>
        <w:tblW w:type="dxa" w:w="9360"/>
        <w:tblLook w:firstRow="1" w:lastRow="0" w:firstColumn="0" w:lastColumn="0" w:noHBand="0" w:noVBand="0" w:val="0020"/>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4024"/>
        <w:gridCol w:w="5336"/>
      </w:tblGrid>
      <w:tr>
        <w:trPr>
          <w:tblHeader w:val="on"/>
        </w:trPr>
        <w:tc>
          <w:tcPr>
            <w:tcW w:w="4024" w:type="dxa"/>
            <w:vAlign w:val="center"/>
            <w:shd w:val="clear" w:fill="EDEDED"/>
          </w:tcPr>
          <w:p>
            <w:pPr>
              <w:pStyle w:val="Compact"/>
              <w:spacing w:before="0" w:after="0" w:line="360" w:lineRule="auto"/>
              <w:ind w:firstLineChars="0"/>
              <w:jc w:val="center"/>
            </w:pPr>
            <w:r>
              <w:rPr>
                <w:rFonts w:hint="eastAsia" w:ascii="Times New Roman" w:hAnsi="Times New Roman" w:cs="Times New Roman" w:eastAsia="宋体"/>
                <w:sz w:val="21"/>
                <w:szCs w:val="21"/>
                <w:b w:val="1"/>
              </w:rPr>
              <w:t xml:space="preserve">字段</w:t>
            </w:r>
          </w:p>
        </w:tc>
        <w:tc>
          <w:tcPr>
            <w:tcW w:w="5336" w:type="dxa"/>
            <w:vAlign w:val="center"/>
            <w:shd w:val="clear" w:fill="EDEDED"/>
          </w:tcPr>
          <w:p>
            <w:pPr>
              <w:pStyle w:val="Compact"/>
              <w:spacing w:before="0" w:after="0" w:line="360" w:lineRule="auto"/>
              <w:ind w:firstLineChars="0"/>
              <w:jc w:val="center"/>
            </w:pPr>
            <w:r>
              <w:rPr>
                <w:rFonts w:hint="eastAsia" w:ascii="Times New Roman" w:hAnsi="Times New Roman" w:cs="Times New Roman" w:eastAsia="宋体"/>
                <w:sz w:val="21"/>
                <w:szCs w:val="21"/>
                <w:b w:val="1"/>
              </w:rPr>
              <w:t xml:space="preserve">含义</w:t>
            </w:r>
          </w:p>
        </w:tc>
      </w:tr>
      <w:tr>
        <w:tc>
          <w:tcPr>
            <w:tcW w:w="4024"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临时答案</w:t>
            </w:r>
          </w:p>
        </w:tc>
        <w:tc>
          <w:tcPr>
            <w:tcW w:w="5336"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模型当前给出的答案</w:t>
            </w:r>
          </w:p>
        </w:tc>
      </w:tr>
      <w:tr>
        <w:tc>
          <w:tcPr>
            <w:tcW w:w="4024"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置信度</w:t>
            </w:r>
          </w:p>
        </w:tc>
        <w:tc>
          <w:tcPr>
            <w:tcW w:w="5336" w:type="dxa"/>
            <w:vAlign w:val="center"/>
          </w:tcPr>
          <w:p>
            <w:pPr>
              <w:pStyle w:val="Compact"/>
              <w:spacing w:before="0" w:after="0" w:line="360" w:lineRule="auto"/>
              <w:ind w:firstLineChars="0"/>
              <w:jc w:val="left"/>
            </w:pPr>
            <m:oMath>
              <m:r>
                <m:rPr>
                  <m:sty m:val="p"/>
                </m:rPr>
                <m:t>[</m:t>
              </m:r>
              <m:r>
                <m:t>0</m:t>
              </m:r>
              <m:r>
                <m:rPr>
                  <m:sty m:val="p"/>
                </m:rPr>
                <m:t>,</m:t>
              </m:r>
              <m:r>
                <m:t>1</m:t>
              </m:r>
              <m:r>
                <m:rPr>
                  <m:sty m:val="p"/>
                </m:rPr>
                <m:t>]</m:t>
              </m:r>
            </m:oMath>
            <w:r>
              <w:rPr>
                <w:rFonts w:ascii="Times New Roman" w:hAnsi="Times New Roman" w:cs="Times New Roman" w:eastAsia="宋体"/>
                <w:sz w:val="21"/>
                <w:szCs w:val="21"/>
              </w:rPr>
              <w:t xml:space="preserve"> </w:t>
            </w:r>
            <w:r>
              <w:rPr>
                <w:rFonts w:hint="eastAsia" w:ascii="Times New Roman" w:hAnsi="Times New Roman" w:cs="Times New Roman" w:eastAsia="宋体"/>
                <w:sz w:val="21"/>
                <w:szCs w:val="21"/>
              </w:rPr>
              <w:t xml:space="preserve">内的有限数值，或缺失</w:t>
            </w:r>
          </w:p>
        </w:tc>
      </w:tr>
      <w:tr>
        <w:tc>
          <w:tcPr>
            <w:tcW w:w="4024"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建议动作</w:t>
            </w:r>
          </w:p>
        </w:tc>
        <w:tc>
          <w:tcPr>
            <w:tcW w:w="5336"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模型提出的动作，仅作记录</w:t>
            </w:r>
          </w:p>
        </w:tc>
      </w:tr>
      <w:tr>
        <w:tc>
          <w:tcPr>
            <w:tcW w:w="4024"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状态摘要</w:t>
            </w:r>
          </w:p>
        </w:tc>
        <w:tc>
          <w:tcPr>
            <w:tcW w:w="5336"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与任务相关的简短摘要</w:t>
            </w:r>
          </w:p>
        </w:tc>
      </w:tr>
      <w:tr>
        <w:tc>
          <w:tcPr>
            <w:tcW w:w="4024"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解析状态</w:t>
            </w:r>
          </w:p>
        </w:tc>
        <w:tc>
          <w:tcPr>
            <w:tcW w:w="5336"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结构化响应是否有效</w:t>
            </w:r>
          </w:p>
        </w:tc>
      </w:tr>
    </w:tbl>
    <w:bookmarkEnd w:id="45"/>
    <w:bookmarkStart w:id="46" w:name="阈值路由从信号到动作"/>
    <w:p>
      <w:pPr>
        <w:pStyle w:val="Heading2"/>
      </w:pPr>
      <w:r>
        <w:rPr>
          <w:rFonts w:ascii="黑体" w:hAnsi="黑体" w:cs="黑体" w:eastAsia="黑体"/>
          <w:color w:val="000000"/>
        </w:rPr>
        <w:t xml:space="preserve">5.3 </w:t>
      </w:r>
      <w:r>
        <w:rPr>
          <w:rFonts w:hint="eastAsia" w:ascii="黑体" w:hAnsi="黑体" w:cs="黑体" w:eastAsia="黑体"/>
          <w:color w:val="000000"/>
        </w:rPr>
        <w:t xml:space="preserve">阈值路由：从信号到动作</w:t>
      </w:r>
    </w:p>
    <w:p>
      <w:pPr>
        <w:pStyle w:val="FirstParagraph"/>
      </w:pPr>
      <w:r>
        <w:rPr>
          <w:rFonts w:hint="eastAsia"/>
        </w:rPr>
        <w:t xml:space="preserve">对模型家族</w:t>
      </w:r>
      <w:r>
        <w:t xml:space="preserve"> </w:t>
      </w:r>
      <m:oMath>
        <m:r>
          <m:t>m</m:t>
        </m:r>
      </m:oMath>
      <w:r>
        <w:rPr>
          <w:rFonts w:hint="eastAsia"/>
        </w:rPr>
        <w:t xml:space="preserve">，使用验证集选定并冻结的阈值</w:t>
      </w:r>
      <w:r>
        <w:t xml:space="preserve"> </w:t>
      </w:r>
      <m:oMath>
        <m:sSub>
          <m:e>
            <m:r>
              <m:t>τ</m:t>
            </m:r>
          </m:e>
          <m:sub>
            <m:r>
              <m:t>m</m:t>
            </m:r>
          </m:sub>
        </m:sSub>
      </m:oMath>
      <w:r>
        <w:rPr>
          <w:rFonts w:hint="eastAsia"/>
        </w:rPr>
        <w:t xml:space="preserve">：</w:t>
      </w:r>
    </w:p>
    <w:p>
      <w:pPr>
        <w:pStyle w:val="BodyText"/>
      </w:pPr>
      <m:oMathPara>
        <m:oMathParaPr>
          <m:jc m:val="center"/>
        </m:oMathParaPr>
        <m:oMath>
          <m:r>
            <m:t>R</m:t>
          </m:r>
          <m:r>
            <m:rPr>
              <m:sty m:val="p"/>
            </m:rPr>
            <m:t>(</m:t>
          </m:r>
          <m:r>
            <m:t>q</m:t>
          </m:r>
          <m:r>
            <m:rPr>
              <m:sty m:val="p"/>
            </m:rPr>
            <m:t>,</m:t>
          </m:r>
          <m:r>
            <m:t>m</m:t>
          </m:r>
          <m:r>
            <m:rPr>
              <m:sty m:val="p"/>
            </m:rPr>
            <m:t>)</m:t>
          </m:r>
          <m:r>
            <m:rPr>
              <m:sty m:val="p"/>
            </m:rPr>
            <m:t>=</m:t>
          </m:r>
          <m:r>
            <m:rPr>
              <m:scr m:val="double-struck"/>
              <m:sty m:val="p"/>
            </m:rPr>
            <m:t>1</m:t>
          </m:r>
          <m:r>
            <m:rPr>
              <m:sty m:val="p"/>
            </m:rPr>
            <m:t>[</m:t>
          </m:r>
          <m:sSub>
            <m:e>
              <m:r>
                <m:t>c</m:t>
              </m:r>
            </m:e>
            <m:sub>
              <m:r>
                <m:t>0</m:t>
              </m:r>
            </m:sub>
          </m:sSub>
          <m:r>
            <m:rPr>
              <m:sty m:val="p"/>
            </m:rPr>
            <m:t>&lt;</m:t>
          </m:r>
          <m:sSub>
            <m:e>
              <m:r>
                <m:t>τ</m:t>
              </m:r>
            </m:e>
            <m:sub>
              <m:r>
                <m:t>m</m:t>
              </m:r>
            </m:sub>
          </m:sSub>
          <m:r>
            <m:rPr>
              <m:sty m:val="p"/>
            </m:rPr>
            <m:t>]</m:t>
          </m:r>
          <m:r>
            <m:rPr>
              <m:sty m:val="p"/>
            </m:rPr>
            <m:t>.</m:t>
          </m:r>
        </m:oMath>
      </m:oMathPara>
    </w:p>
    <w:p>
      <w:pPr>
        <w:pStyle w:val="FirstParagraph"/>
      </w:pPr>
      <m:oMath>
        <m:r>
          <m:t>R</m:t>
        </m:r>
        <m:r>
          <m:rPr>
            <m:sty m:val="p"/>
          </m:rPr>
          <m:t>=</m:t>
        </m:r>
        <m:r>
          <m:t>0</m:t>
        </m:r>
      </m:oMath>
      <w:r>
        <w:t xml:space="preserve"> </w:t>
      </w:r>
      <w:r>
        <w:rPr>
          <w:rFonts w:hint="eastAsia"/>
        </w:rPr>
        <w:t xml:space="preserve">时直接返回临时答案；</w:t>
      </w:r>
      <m:oMath>
        <m:r>
          <m:t>R</m:t>
        </m:r>
        <m:r>
          <m:rPr>
            <m:sty m:val="p"/>
          </m:rPr>
          <m:t>=</m:t>
        </m:r>
        <m:r>
          <m:t>1</m:t>
        </m:r>
      </m:oMath>
      <w:r>
        <w:t xml:space="preserve"> </w:t>
      </w:r>
      <w:r>
        <w:rPr>
          <w:rFonts w:hint="eastAsia"/>
        </w:rPr>
        <w:t xml:space="preserve">时执行检索并调用同一模型生成最终答案。置信度缺失或无法解析时，论文采用转向检索的保守规则。边界比较是严格小于：</w:t>
      </w:r>
      <m:oMath>
        <m:sSub>
          <m:e>
            <m:r>
              <m:t>c</m:t>
            </m:r>
          </m:e>
          <m:sub>
            <m:r>
              <m:t>0</m:t>
            </m:r>
          </m:sub>
        </m:sSub>
        <m:r>
          <m:rPr>
            <m:sty m:val="p"/>
          </m:rPr>
          <m:t>=</m:t>
        </m:r>
        <m:sSub>
          <m:e>
            <m:r>
              <m:t>τ</m:t>
            </m:r>
          </m:e>
          <m:sub>
            <m:r>
              <m:t>m</m:t>
            </m:r>
          </m:sub>
        </m:sSub>
      </m:oMath>
      <w:r>
        <w:t xml:space="preserve"> </w:t>
      </w:r>
      <w:r>
        <w:rPr>
          <w:rFonts w:hint="eastAsia"/>
        </w:rPr>
        <w:t xml:space="preserve">时走直接返回分支。</w:t>
      </w:r>
    </w:p>
    <w:p>
      <w:pPr>
        <w:pStyle w:val="BodyText"/>
      </w:pPr>
      <w:r>
        <w:rPr>
          <w:rFonts w:hint="eastAsia"/>
        </w:rPr>
        <w:t xml:space="preserve">这一决策可以用预期收益解释。设不检索和检索的答案效用分别为</w:t>
      </w:r>
      <w:r>
        <w:t xml:space="preserve"> </w:t>
      </w:r>
      <m:oMath>
        <m:sSub>
          <m:e>
            <m:r>
              <m:t>Y</m:t>
            </m:r>
          </m:e>
          <m:sub>
            <m:r>
              <m:t>0</m:t>
            </m:r>
          </m:sub>
        </m:sSub>
        <m:r>
          <m:rPr>
            <m:sty m:val="p"/>
          </m:rPr>
          <m:t>,</m:t>
        </m:r>
        <m:sSub>
          <m:e>
            <m:r>
              <m:t>Y</m:t>
            </m:r>
          </m:e>
          <m:sub>
            <m:r>
              <m:t>1</m:t>
            </m:r>
          </m:sub>
        </m:sSub>
      </m:oMath>
      <w:r>
        <w:rPr>
          <w:rFonts w:hint="eastAsia"/>
        </w:rPr>
        <w:t xml:space="preserve">，检索成本为</w:t>
      </w:r>
      <w:r>
        <w:t xml:space="preserve"> </w:t>
      </w:r>
      <m:oMath>
        <m:sSub>
          <m:e>
            <m:r>
              <m:t>C</m:t>
            </m:r>
          </m:e>
          <m:sub>
            <m:r>
              <m:t>R</m:t>
            </m:r>
          </m:sub>
        </m:sSub>
      </m:oMath>
      <w:r>
        <w:rPr>
          <w:rFonts w:hint="eastAsia"/>
        </w:rPr>
        <w:t xml:space="preserve">，则成本敏感的理想控制器在下式成立时检索：</w:t>
      </w:r>
    </w:p>
    <w:p>
      <w:pPr>
        <w:pStyle w:val="BodyText"/>
      </w:pPr>
      <m:oMathPara>
        <m:oMathParaPr>
          <m:jc m:val="center"/>
        </m:oMathParaPr>
        <m:oMath>
          <m:r>
            <m:rPr>
              <m:scr m:val="double-struck"/>
              <m:sty m:val="p"/>
            </m:rPr>
            <m:t>E</m:t>
          </m:r>
          <m:r>
            <m:rPr>
              <m:sty m:val="p"/>
            </m:rPr>
            <m:t>[</m:t>
          </m:r>
          <m:sSub>
            <m:e>
              <m:r>
                <m:t>Y</m:t>
              </m:r>
            </m:e>
            <m:sub>
              <m:r>
                <m:t>1</m:t>
              </m:r>
            </m:sub>
          </m:sSub>
          <m:r>
            <m:rPr>
              <m:sty m:val="p"/>
            </m:rPr>
            <m:t>−</m:t>
          </m:r>
          <m:sSub>
            <m:e>
              <m:r>
                <m:t>Y</m:t>
              </m:r>
            </m:e>
            <m:sub>
              <m:r>
                <m:t>0</m:t>
              </m:r>
            </m:sub>
          </m:sSub>
          <m:r>
            <m:rPr>
              <m:sty m:val="p"/>
            </m:rPr>
            <m:t>∣</m:t>
          </m:r>
          <m:sSub>
            <m:e>
              <m:r>
                <m:t>c</m:t>
              </m:r>
            </m:e>
            <m:sub>
              <m:r>
                <m:t>0</m:t>
              </m:r>
            </m:sub>
          </m:sSub>
          <m:r>
            <m:rPr>
              <m:sty m:val="p"/>
            </m:rPr>
            <m:t>,</m:t>
          </m:r>
          <m:r>
            <m:t>q</m:t>
          </m:r>
          <m:r>
            <m:rPr>
              <m:sty m:val="p"/>
            </m:rPr>
            <m:t>]</m:t>
          </m:r>
          <m:r>
            <m:rPr>
              <m:sty m:val="p"/>
            </m:rPr>
            <m:t>&gt;</m:t>
          </m:r>
          <m:r>
            <m:t>λ</m:t>
          </m:r>
          <m:sSub>
            <m:e>
              <m:r>
                <m:t>C</m:t>
              </m:r>
            </m:e>
            <m:sub>
              <m:r>
                <m:t>R</m:t>
              </m:r>
            </m:sub>
          </m:sSub>
          <m:r>
            <m:rPr>
              <m:sty m:val="p"/>
            </m:rPr>
            <m:t>.</m:t>
          </m:r>
        </m:oMath>
      </m:oMathPara>
    </w:p>
    <w:p>
      <w:pPr>
        <w:pStyle w:val="FirstParagraph"/>
      </w:pPr>
      <w:r>
        <w:rPr>
          <w:rFonts w:hint="eastAsia"/>
        </w:rPr>
        <w:t xml:space="preserve">当低置信度通常对应更高检索收益时，阈值规则可以近似这种选择。论文并未证明严格单调关系，也没有在实验中拟合这一效用模型或固定</w:t>
      </w:r>
      <w:r>
        <w:t xml:space="preserve"> </w:t>
      </w:r>
      <m:oMath>
        <m:r>
          <m:t>λ</m:t>
        </m:r>
      </m:oMath>
      <w:r>
        <w:rPr>
          <w:rFonts w:hint="eastAsia"/>
        </w:rPr>
        <w:t xml:space="preserve">；实际实现按验证</w:t>
      </w:r>
      <w:r>
        <w:t xml:space="preserve"> F1 </w:t>
      </w:r>
      <w:r>
        <w:rPr>
          <w:rFonts w:hint="eastAsia"/>
        </w:rPr>
        <w:t xml:space="preserve">选择阈值，分别报告质量与成本。该形式化解释说明路由为何合理，同时保留经验检验的必要性。</w:t>
      </w:r>
    </w:p>
    <w:bookmarkEnd w:id="46"/>
    <w:bookmarkStart w:id="47" w:name="检索与二次回答"/>
    <w:p>
      <w:pPr>
        <w:pStyle w:val="Heading2"/>
      </w:pPr>
      <w:r>
        <w:rPr>
          <w:rFonts w:ascii="黑体" w:hAnsi="黑体" w:cs="黑体" w:eastAsia="黑体"/>
          <w:color w:val="000000"/>
        </w:rPr>
        <w:t xml:space="preserve">5.4 </w:t>
      </w:r>
      <w:r>
        <w:rPr>
          <w:rFonts w:hint="eastAsia" w:ascii="黑体" w:hAnsi="黑体" w:cs="黑体" w:eastAsia="黑体"/>
          <w:color w:val="000000"/>
        </w:rPr>
        <w:t xml:space="preserve">检索与二次回答</w:t>
      </w:r>
    </w:p>
    <w:p>
      <w:pPr>
        <w:pStyle w:val="FirstParagraph"/>
      </w:pPr>
      <w:r>
        <w:rPr>
          <w:rFonts w:hint="eastAsia"/>
        </w:rPr>
        <w:t xml:space="preserve">检索以原始问题作为查询，在固定的数据集语料</w:t>
      </w:r>
      <w:r>
        <w:t xml:space="preserve"> </w:t>
      </w:r>
      <m:oMath>
        <m:sSub>
          <m:e>
            <m:r>
              <m:t>D</m:t>
            </m:r>
          </m:e>
          <m:sub>
            <m:r>
              <m:t>j</m:t>
            </m:r>
          </m:sub>
        </m:sSub>
      </m:oMath>
      <w:r>
        <w:t xml:space="preserve"> </w:t>
      </w:r>
      <w:r>
        <w:rPr>
          <w:rFonts w:hint="eastAsia"/>
        </w:rPr>
        <w:t xml:space="preserve">上执行确定性的</w:t>
      </w:r>
      <w:r>
        <w:t xml:space="preserve"> TF–IDF </w:t>
      </w:r>
      <w:r>
        <w:rPr>
          <w:rFonts w:hint="eastAsia"/>
        </w:rPr>
        <w:t xml:space="preserve">排序，采用英文停用词处理及词级一元、二元特征，返回最多五个片段：</w:t>
      </w:r>
    </w:p>
    <w:p>
      <w:pPr>
        <w:pStyle w:val="BodyText"/>
      </w:pPr>
      <m:oMathPara>
        <m:oMathParaPr>
          <m:jc m:val="center"/>
        </m:oMathParaPr>
        <m:oMath>
          <m:r>
            <m:t>P</m:t>
          </m:r>
          <m:r>
            <m:rPr>
              <m:sty m:val="p"/>
            </m:rPr>
            <m:t>=</m:t>
          </m:r>
          <m:r>
            <m:rPr>
              <m:sty m:val="p"/>
            </m:rPr>
            <m:t>T</m:t>
          </m:r>
          <m:r>
            <m:rPr>
              <m:sty m:val="p"/>
            </m:rPr>
            <m:t>o</m:t>
          </m:r>
          <m:r>
            <m:rPr>
              <m:sty m:val="p"/>
            </m:rPr>
            <m:t>p</m:t>
          </m:r>
          <m:r>
            <m:rPr>
              <m:sty m:val="p"/>
            </m:rPr>
            <m:t>K</m:t>
          </m:r>
          <m:r>
            <m:rPr>
              <m:sty m:val="p"/>
            </m:rPr>
            <m:t>(</m:t>
          </m:r>
          <m:r>
            <m:t>q</m:t>
          </m:r>
          <m:r>
            <m:rPr>
              <m:sty m:val="p"/>
            </m:rPr>
            <m:t>,</m:t>
          </m:r>
          <m:sSub>
            <m:e>
              <m:r>
                <m:t>D</m:t>
              </m:r>
            </m:e>
            <m:sub>
              <m:r>
                <m:t>j</m:t>
              </m:r>
            </m:sub>
          </m:sSub>
          <m:r>
            <m:rPr>
              <m:sty m:val="p"/>
            </m:rPr>
            <m:t>,</m:t>
          </m:r>
          <m:r>
            <m:t>5</m:t>
          </m:r>
          <m:r>
            <m:rPr>
              <m:sty m:val="p"/>
            </m:rPr>
            <m:t>)</m:t>
          </m:r>
          <m:r>
            <m:rPr>
              <m:sty m:val="p"/>
            </m:rPr>
            <m:t>,</m:t>
          </m:r>
          <m:r>
            <m:t>  </m:t>
          </m:r>
          <m:acc>
            <m:accPr>
              <m:chr m:val="̂"/>
            </m:accPr>
            <m:e>
              <m:r>
                <m:t>a</m:t>
              </m:r>
            </m:e>
          </m:acc>
          <m:r>
            <m:rPr>
              <m:sty m:val="p"/>
            </m:rPr>
            <m:t>=</m:t>
          </m:r>
          <m:r>
            <m:rPr>
              <m:sty m:val="p"/>
            </m:rPr>
            <m:t>L</m:t>
          </m:r>
          <m:r>
            <m:rPr>
              <m:sty m:val="p"/>
            </m:rPr>
            <m:t>L</m:t>
          </m:r>
          <m:r>
            <m:rPr>
              <m:sty m:val="p"/>
            </m:rPr>
            <m:t>M</m:t>
          </m:r>
          <m:r>
            <m:rPr>
              <m:sty m:val="p"/>
            </m:rPr>
            <m:t>(</m:t>
          </m:r>
          <m:r>
            <m:t>q</m:t>
          </m:r>
          <m:r>
            <m:rPr>
              <m:sty m:val="p"/>
            </m:rPr>
            <m:t>,</m:t>
          </m:r>
          <m:r>
            <m:t>P</m:t>
          </m:r>
          <m:r>
            <m:rPr>
              <m:sty m:val="p"/>
            </m:rPr>
            <m:t>)</m:t>
          </m:r>
          <m:r>
            <m:rPr>
              <m:sty m:val="p"/>
            </m:rPr>
            <m:t>.</m:t>
          </m:r>
        </m:oMath>
      </m:oMathPara>
    </w:p>
    <w:p>
      <w:pPr>
        <w:pStyle w:val="FirstParagraph"/>
      </w:pPr>
      <w:r>
        <w:rPr>
          <w:rFonts w:hint="eastAsia"/>
        </w:rPr>
        <w:t xml:space="preserve">最终调用接收问题与检索片段。临时答案、建议动作和状态摘要被记录，但论文公式中的最终回答输入是问题和证据；不应擅自将它改写为多轮推理轨迹或基于临时答案改写查询的系统。</w:t>
      </w:r>
    </w:p>
    <w:p>
      <w:pPr>
        <w:pStyle w:val="SourceCode"/>
        <w:spacing w:before="120" w:after="120" w:line="280" w:lineRule="auto"/>
        <w:ind w:firstLineChars="0" w:left="220" w:right="220"/>
        <w:jc w:val="left"/>
        <w:wordWrap w:val="on"/>
        <w:shd w:val="clear" w:fill="F7F7F7"/>
        <w:pBdr>
          <w:top w:val="single" w:sz="4" w:space="5" w:color="D9D9D9"/>
          <w:left w:val="single" w:sz="4" w:space="5" w:color="D9D9D9"/>
          <w:bottom w:val="single" w:sz="4" w:space="5" w:color="D9D9D9"/>
          <w:right w:val="single" w:sz="4" w:space="5" w:color="D9D9D9"/>
        </w:pBdr>
      </w:pPr>
      <w:r>
        <w:rPr>
          <w:rFonts w:ascii="Consolas" w:hAnsi="Consolas" w:cs="Consolas" w:eastAsia="宋体"/>
          <w:rStyle w:val="VerbatimChar"/>
          <w:sz w:val="21"/>
          <w:szCs w:val="21"/>
          <w:color w:val="333333"/>
        </w:rPr>
        <w:t xml:space="preserve">flowchart LR</w:t>
      </w:r>
      <w:r>
        <w:rPr>
          <w:rFonts w:ascii="Consolas" w:hAnsi="Consolas" w:cs="Consolas" w:eastAsia="宋体"/>
          <w:sz w:val="21"/>
          <w:szCs w:val="21"/>
          <w:color w:val="333333"/>
        </w:rPr>
        <w:br/>
      </w:r>
      <w:r>
        <w:rPr>
          <w:rFonts w:ascii="Consolas" w:hAnsi="Consolas" w:cs="Consolas" w:eastAsia="宋体"/>
          <w:rStyle w:val="VerbatimChar"/>
          <w:sz w:val="21"/>
          <w:szCs w:val="21"/>
          <w:color w:val="333333"/>
        </w:rPr>
        <w:t xml:space="preserve">    </w:t>
      </w:r>
      <w:r>
        <w:rPr>
          <w:rStyle w:val="VerbatimChar"/>
          <w:rFonts w:hint="eastAsia" w:ascii="Consolas" w:hAnsi="Consolas" w:cs="Consolas" w:eastAsia="宋体"/>
          <w:sz w:val="21"/>
          <w:szCs w:val="21"/>
          <w:color w:val="333333"/>
        </w:rPr>
        <w:t xml:space="preserve">Q[原始问题]</w:t>
      </w:r>
      <w:r>
        <w:rPr>
          <w:rFonts w:ascii="Consolas" w:hAnsi="Consolas" w:cs="Consolas" w:eastAsia="宋体"/>
          <w:rStyle w:val="VerbatimChar"/>
          <w:sz w:val="21"/>
          <w:szCs w:val="21"/>
          <w:color w:val="333333"/>
        </w:rPr>
        <w:t xml:space="preserve"> --&gt; </w:t>
      </w:r>
      <w:r>
        <w:rPr>
          <w:rStyle w:val="VerbatimChar"/>
          <w:rFonts w:hint="eastAsia" w:ascii="Consolas" w:hAnsi="Consolas" w:cs="Consolas" w:eastAsia="宋体"/>
          <w:sz w:val="21"/>
          <w:szCs w:val="21"/>
          <w:color w:val="333333"/>
        </w:rPr>
        <w:t xml:space="preserve">P[黑盒结构化探测]</w:t>
      </w:r>
      <w:r>
        <w:rPr>
          <w:rFonts w:ascii="Consolas" w:hAnsi="Consolas" w:cs="Consolas" w:eastAsia="宋体"/>
          <w:sz w:val="21"/>
          <w:szCs w:val="21"/>
          <w:color w:val="333333"/>
        </w:rPr>
        <w:br/>
      </w:r>
      <w:r>
        <w:rPr>
          <w:rFonts w:ascii="Consolas" w:hAnsi="Consolas" w:cs="Consolas" w:eastAsia="宋体"/>
          <w:rStyle w:val="VerbatimChar"/>
          <w:sz w:val="21"/>
          <w:szCs w:val="21"/>
          <w:color w:val="333333"/>
        </w:rPr>
        <w:t xml:space="preserve">    P --&gt; </w:t>
      </w:r>
      <w:r>
        <w:rPr>
          <w:rStyle w:val="VerbatimChar"/>
          <w:rFonts w:hint="eastAsia" w:ascii="Consolas" w:hAnsi="Consolas" w:cs="Consolas" w:eastAsia="宋体"/>
          <w:sz w:val="21"/>
          <w:szCs w:val="21"/>
          <w:color w:val="333333"/>
        </w:rPr>
        <w:t xml:space="preserve">S[临时答案</w:t>
      </w:r>
      <w:r>
        <w:rPr>
          <w:rFonts w:ascii="Consolas" w:hAnsi="Consolas" w:cs="Consolas" w:eastAsia="宋体"/>
          <w:rStyle w:val="VerbatimChar"/>
          <w:sz w:val="21"/>
          <w:szCs w:val="21"/>
          <w:color w:val="333333"/>
        </w:rPr>
        <w:t xml:space="preserve"> / </w:t>
      </w:r>
      <w:r>
        <w:rPr>
          <w:rStyle w:val="VerbatimChar"/>
          <w:rFonts w:hint="eastAsia" w:ascii="Consolas" w:hAnsi="Consolas" w:cs="Consolas" w:eastAsia="宋体"/>
          <w:sz w:val="21"/>
          <w:szCs w:val="21"/>
          <w:color w:val="333333"/>
        </w:rPr>
        <w:t xml:space="preserve">置信度</w:t>
      </w:r>
      <w:r>
        <w:rPr>
          <w:rFonts w:ascii="Consolas" w:hAnsi="Consolas" w:cs="Consolas" w:eastAsia="宋体"/>
          <w:rStyle w:val="VerbatimChar"/>
          <w:sz w:val="21"/>
          <w:szCs w:val="21"/>
          <w:color w:val="333333"/>
        </w:rPr>
        <w:t xml:space="preserve"> / </w:t>
      </w:r>
      <w:r>
        <w:rPr>
          <w:rStyle w:val="VerbatimChar"/>
          <w:rFonts w:hint="eastAsia" w:ascii="Consolas" w:hAnsi="Consolas" w:cs="Consolas" w:eastAsia="宋体"/>
          <w:sz w:val="21"/>
          <w:szCs w:val="21"/>
          <w:color w:val="333333"/>
        </w:rPr>
        <w:t xml:space="preserve">简短摘要]</w:t>
      </w:r>
      <w:r>
        <w:rPr>
          <w:rFonts w:ascii="Consolas" w:hAnsi="Consolas" w:cs="Consolas" w:eastAsia="宋体"/>
          <w:sz w:val="21"/>
          <w:szCs w:val="21"/>
          <w:color w:val="333333"/>
        </w:rPr>
        <w:br/>
      </w:r>
      <w:r>
        <w:rPr>
          <w:rFonts w:ascii="Consolas" w:hAnsi="Consolas" w:cs="Consolas" w:eastAsia="宋体"/>
          <w:rStyle w:val="VerbatimChar"/>
          <w:sz w:val="21"/>
          <w:szCs w:val="21"/>
          <w:color w:val="333333"/>
        </w:rPr>
        <w:t xml:space="preserve">    S --&gt; </w:t>
      </w:r>
      <w:r>
        <w:rPr>
          <w:rStyle w:val="VerbatimChar"/>
          <w:rFonts w:hint="eastAsia" w:ascii="Consolas" w:hAnsi="Consolas" w:cs="Consolas" w:eastAsia="宋体"/>
          <w:sz w:val="21"/>
          <w:szCs w:val="21"/>
          <w:color w:val="333333"/>
        </w:rPr>
        <w:t xml:space="preserve">R{置信度低于冻结阈值或缺失？}</w:t>
      </w:r>
      <w:r>
        <w:rPr>
          <w:rFonts w:ascii="Consolas" w:hAnsi="Consolas" w:cs="Consolas" w:eastAsia="宋体"/>
          <w:sz w:val="21"/>
          <w:szCs w:val="21"/>
          <w:color w:val="333333"/>
        </w:rPr>
        <w:br/>
      </w:r>
      <w:r>
        <w:rPr>
          <w:rFonts w:ascii="Consolas" w:hAnsi="Consolas" w:cs="Consolas" w:eastAsia="宋体"/>
          <w:rStyle w:val="VerbatimChar"/>
          <w:sz w:val="21"/>
          <w:szCs w:val="21"/>
          <w:color w:val="333333"/>
        </w:rPr>
        <w:t xml:space="preserve">    R </w:t>
      </w:r>
      <w:r>
        <w:rPr>
          <w:rStyle w:val="VerbatimChar"/>
          <w:rFonts w:hint="eastAsia" w:ascii="Consolas" w:hAnsi="Consolas" w:cs="Consolas" w:eastAsia="宋体"/>
          <w:sz w:val="21"/>
          <w:szCs w:val="21"/>
          <w:color w:val="333333"/>
        </w:rPr>
        <w:t xml:space="preserve">--&gt;|否|</w:t>
      </w:r>
      <w:r>
        <w:rPr>
          <w:rFonts w:ascii="Consolas" w:hAnsi="Consolas" w:cs="Consolas" w:eastAsia="宋体"/>
          <w:rStyle w:val="VerbatimChar"/>
          <w:sz w:val="21"/>
          <w:szCs w:val="21"/>
          <w:color w:val="333333"/>
        </w:rPr>
        <w:t xml:space="preserve"> </w:t>
      </w:r>
      <w:r>
        <w:rPr>
          <w:rStyle w:val="VerbatimChar"/>
          <w:rFonts w:hint="eastAsia" w:ascii="Consolas" w:hAnsi="Consolas" w:cs="Consolas" w:eastAsia="宋体"/>
          <w:sz w:val="21"/>
          <w:szCs w:val="21"/>
          <w:color w:val="333333"/>
        </w:rPr>
        <w:t xml:space="preserve">A[返回临时答案]</w:t>
      </w:r>
      <w:r>
        <w:rPr>
          <w:rFonts w:ascii="Consolas" w:hAnsi="Consolas" w:cs="Consolas" w:eastAsia="宋体"/>
          <w:sz w:val="21"/>
          <w:szCs w:val="21"/>
          <w:color w:val="333333"/>
        </w:rPr>
        <w:br/>
      </w:r>
      <w:r>
        <w:rPr>
          <w:rFonts w:ascii="Consolas" w:hAnsi="Consolas" w:cs="Consolas" w:eastAsia="宋体"/>
          <w:rStyle w:val="VerbatimChar"/>
          <w:sz w:val="21"/>
          <w:szCs w:val="21"/>
          <w:color w:val="333333"/>
        </w:rPr>
        <w:t xml:space="preserve">    R </w:t>
      </w:r>
      <w:r>
        <w:rPr>
          <w:rStyle w:val="VerbatimChar"/>
          <w:rFonts w:hint="eastAsia" w:ascii="Consolas" w:hAnsi="Consolas" w:cs="Consolas" w:eastAsia="宋体"/>
          <w:sz w:val="21"/>
          <w:szCs w:val="21"/>
          <w:color w:val="333333"/>
        </w:rPr>
        <w:t xml:space="preserve">--&gt;|是|</w:t>
      </w:r>
      <w:r>
        <w:rPr>
          <w:rFonts w:ascii="Consolas" w:hAnsi="Consolas" w:cs="Consolas" w:eastAsia="宋体"/>
          <w:rStyle w:val="VerbatimChar"/>
          <w:sz w:val="21"/>
          <w:szCs w:val="21"/>
          <w:color w:val="333333"/>
        </w:rPr>
        <w:t xml:space="preserve"> </w:t>
      </w:r>
      <w:r>
        <w:rPr>
          <w:rStyle w:val="VerbatimChar"/>
          <w:rFonts w:hint="eastAsia" w:ascii="Consolas" w:hAnsi="Consolas" w:cs="Consolas" w:eastAsia="宋体"/>
          <w:sz w:val="21"/>
          <w:szCs w:val="21"/>
          <w:color w:val="333333"/>
        </w:rPr>
        <w:t xml:space="preserve">T[以原问题进行</w:t>
      </w:r>
      <w:r>
        <w:rPr>
          <w:rFonts w:ascii="Consolas" w:hAnsi="Consolas" w:cs="Consolas" w:eastAsia="宋体"/>
          <w:rStyle w:val="VerbatimChar"/>
          <w:sz w:val="21"/>
          <w:szCs w:val="21"/>
          <w:color w:val="333333"/>
        </w:rPr>
        <w:t xml:space="preserve"> TF-IDF </w:t>
      </w:r>
      <w:r>
        <w:rPr>
          <w:rStyle w:val="VerbatimChar"/>
          <w:rFonts w:hint="eastAsia" w:ascii="Consolas" w:hAnsi="Consolas" w:cs="Consolas" w:eastAsia="宋体"/>
          <w:sz w:val="21"/>
          <w:szCs w:val="21"/>
          <w:color w:val="333333"/>
        </w:rPr>
        <w:t xml:space="preserve">检索，最多五个片段]</w:t>
      </w:r>
      <w:r>
        <w:rPr>
          <w:rFonts w:ascii="Consolas" w:hAnsi="Consolas" w:cs="Consolas" w:eastAsia="宋体"/>
          <w:sz w:val="21"/>
          <w:szCs w:val="21"/>
          <w:color w:val="333333"/>
        </w:rPr>
        <w:br/>
      </w:r>
      <w:r>
        <w:rPr>
          <w:rFonts w:ascii="Consolas" w:hAnsi="Consolas" w:cs="Consolas" w:eastAsia="宋体"/>
          <w:rStyle w:val="VerbatimChar"/>
          <w:sz w:val="21"/>
          <w:szCs w:val="21"/>
          <w:color w:val="333333"/>
        </w:rPr>
        <w:t xml:space="preserve">    T --&gt; </w:t>
      </w:r>
      <w:r>
        <w:rPr>
          <w:rStyle w:val="VerbatimChar"/>
          <w:rFonts w:hint="eastAsia" w:ascii="Consolas" w:hAnsi="Consolas" w:cs="Consolas" w:eastAsia="宋体"/>
          <w:sz w:val="21"/>
          <w:szCs w:val="21"/>
          <w:color w:val="333333"/>
        </w:rPr>
        <w:t xml:space="preserve">F[同一模型根据问题与证据再次回答]</w:t>
      </w:r>
      <w:r>
        <w:rPr>
          <w:rFonts w:ascii="Consolas" w:hAnsi="Consolas" w:cs="Consolas" w:eastAsia="宋体"/>
          <w:sz w:val="21"/>
          <w:szCs w:val="21"/>
          <w:color w:val="333333"/>
        </w:rPr>
        <w:br/>
      </w:r>
      <w:r>
        <w:rPr>
          <w:rFonts w:ascii="Consolas" w:hAnsi="Consolas" w:cs="Consolas" w:eastAsia="宋体"/>
          <w:rStyle w:val="VerbatimChar"/>
          <w:sz w:val="21"/>
          <w:szCs w:val="21"/>
          <w:color w:val="333333"/>
        </w:rPr>
        <w:t xml:space="preserve">    A --&gt; </w:t>
      </w:r>
      <w:r>
        <w:rPr>
          <w:rStyle w:val="VerbatimChar"/>
          <w:rFonts w:hint="eastAsia" w:ascii="Consolas" w:hAnsi="Consolas" w:cs="Consolas" w:eastAsia="宋体"/>
          <w:sz w:val="21"/>
          <w:szCs w:val="21"/>
          <w:color w:val="333333"/>
        </w:rPr>
        <w:t xml:space="preserve">E[质量、片段数、token</w:t>
      </w:r>
      <w:r>
        <w:rPr>
          <w:rFonts w:ascii="Consolas" w:hAnsi="Consolas" w:cs="Consolas" w:eastAsia="宋体"/>
          <w:rStyle w:val="VerbatimChar"/>
          <w:sz w:val="21"/>
          <w:szCs w:val="21"/>
          <w:color w:val="333333"/>
        </w:rPr>
        <w:t xml:space="preserve"> </w:t>
      </w:r>
      <w:r>
        <w:rPr>
          <w:rStyle w:val="VerbatimChar"/>
          <w:rFonts w:hint="eastAsia" w:ascii="Consolas" w:hAnsi="Consolas" w:cs="Consolas" w:eastAsia="宋体"/>
          <w:sz w:val="21"/>
          <w:szCs w:val="21"/>
          <w:color w:val="333333"/>
        </w:rPr>
        <w:t xml:space="preserve">与失败记录]</w:t>
      </w:r>
      <w:r>
        <w:rPr>
          <w:rFonts w:ascii="Consolas" w:hAnsi="Consolas" w:cs="Consolas" w:eastAsia="宋体"/>
          <w:sz w:val="21"/>
          <w:szCs w:val="21"/>
          <w:color w:val="333333"/>
        </w:rPr>
        <w:br/>
      </w:r>
      <w:r>
        <w:rPr>
          <w:rFonts w:ascii="Consolas" w:hAnsi="Consolas" w:cs="Consolas" w:eastAsia="宋体"/>
          <w:rStyle w:val="VerbatimChar"/>
          <w:sz w:val="21"/>
          <w:szCs w:val="21"/>
          <w:color w:val="333333"/>
        </w:rPr>
        <w:t xml:space="preserve">    F --&gt; E</w:t>
      </w:r>
    </w:p>
    <w:p>
      <w:pPr>
        <w:pStyle w:val="FirstParagraph"/>
      </w:pPr>
      <w:r>
        <w:rPr>
          <w:rFonts w:hint="eastAsia"/>
        </w:rPr>
        <w:t xml:space="preserve">图</w:t>
      </w:r>
      <w:r>
        <w:t xml:space="preserve"> 4　BeyondUncertainty </w:t>
      </w:r>
      <w:r>
        <w:rPr>
          <w:rFonts w:hint="eastAsia"/>
        </w:rPr>
        <w:t xml:space="preserve">的不确定性传播流程（依据文献[2]图</w:t>
      </w:r>
      <w:r>
        <w:t xml:space="preserve"> </w:t>
      </w:r>
      <w:r>
        <w:rPr>
          <w:rFonts w:hint="eastAsia"/>
        </w:rPr>
        <w:t xml:space="preserve">1）。传播路径是“探测置信度—冻结路由—证据获取”，采用无需训练的阈值路由。</w:t>
      </w:r>
    </w:p>
    <w:bookmarkEnd w:id="47"/>
    <w:bookmarkStart w:id="48" w:name="完整伪代码与失败记录"/>
    <w:p>
      <w:pPr>
        <w:pStyle w:val="Heading2"/>
      </w:pPr>
      <w:r>
        <w:rPr>
          <w:rFonts w:ascii="黑体" w:hAnsi="黑体" w:cs="黑体" w:eastAsia="黑体"/>
          <w:color w:val="000000"/>
        </w:rPr>
        <w:t xml:space="preserve">5.5 </w:t>
      </w:r>
      <w:r>
        <w:rPr>
          <w:rFonts w:hint="eastAsia" w:ascii="黑体" w:hAnsi="黑体" w:cs="黑体" w:eastAsia="黑体"/>
          <w:color w:val="000000"/>
        </w:rPr>
        <w:t xml:space="preserve">完整伪代码与失败记录</w:t>
      </w:r>
    </w:p>
    <w:p>
      <w:pPr>
        <w:pStyle w:val="FirstParagraph"/>
      </w:pPr>
      <w:r>
        <w:rPr>
          <w:rFonts w:hint="eastAsia"/>
          <w:b/>
          <w:bCs/>
        </w:rPr>
        <w:t xml:space="preserve">算法</w:t>
      </w:r>
      <w:r>
        <w:rPr>
          <w:b/>
          <w:bCs/>
        </w:rPr>
        <w:t xml:space="preserve"> </w:t>
      </w:r>
      <w:r>
        <w:rPr>
          <w:rFonts w:hint="eastAsia"/>
          <w:b/>
          <w:bCs/>
        </w:rPr>
        <w:t xml:space="preserve">4：BeyondUncertainty。</w:t>
      </w:r>
      <w:r>
        <w:rPr>
          <w:rFonts w:hint="eastAsia"/>
        </w:rPr>
        <w:t xml:space="preserve">输入为问题</w:t>
      </w:r>
      <w:r>
        <w:t xml:space="preserve"> </w:t>
      </w:r>
      <m:oMath>
        <m:r>
          <m:t>q</m:t>
        </m:r>
      </m:oMath>
      <w:r>
        <w:rPr>
          <w:rFonts w:hint="eastAsia"/>
        </w:rPr>
        <w:t xml:space="preserve">、模型</w:t>
      </w:r>
      <w:r>
        <w:t xml:space="preserve"> </w:t>
      </w:r>
      <m:oMath>
        <m:r>
          <m:t>m</m:t>
        </m:r>
      </m:oMath>
      <w:r>
        <w:rPr>
          <w:rFonts w:hint="eastAsia"/>
        </w:rPr>
        <w:t xml:space="preserve">、固定语料</w:t>
      </w:r>
      <w:r>
        <w:t xml:space="preserve"> </w:t>
      </w:r>
      <m:oMath>
        <m:sSub>
          <m:e>
            <m:r>
              <m:t>D</m:t>
            </m:r>
          </m:e>
          <m:sub>
            <m:r>
              <m:t>j</m:t>
            </m:r>
          </m:sub>
        </m:sSub>
      </m:oMath>
      <w:r>
        <w:t xml:space="preserve"> </w:t>
      </w:r>
      <w:r>
        <w:rPr>
          <w:rFonts w:hint="eastAsia"/>
        </w:rPr>
        <w:t xml:space="preserve">和冻结阈值</w:t>
      </w:r>
      <w:r>
        <w:t xml:space="preserve"> </w:t>
      </w:r>
      <m:oMath>
        <m:sSub>
          <m:e>
            <m:r>
              <m:t>τ</m:t>
            </m:r>
          </m:e>
          <m:sub>
            <m:r>
              <m:t>m</m:t>
            </m:r>
          </m:sub>
        </m:sSub>
      </m:oMath>
      <w:r>
        <w:rPr>
          <w:rFonts w:hint="eastAsia"/>
        </w:rPr>
        <w:t xml:space="preserve">；输出为答案及运行状态。</w:t>
      </w:r>
    </w:p>
    <w:p>
      <w:pPr>
        <w:pStyle w:val="Compact"/>
        <w:numPr>
          <w:ilvl w:val="0"/>
          <w:numId w:val="1004"/>
        </w:numPr>
      </w:pPr>
      <w:r>
        <w:rPr>
          <w:rFonts w:hint="eastAsia"/>
        </w:rPr>
        <w:t xml:space="preserve">执行结构化黑盒探测，记录探测状态与用量，并解析置信度。置信度缺失或低于</w:t>
      </w:r>
      <w:r>
        <w:t xml:space="preserve"> </w:t>
      </w:r>
      <m:oMath>
        <m:sSub>
          <m:e>
            <m:r>
              <m:t>τ</m:t>
            </m:r>
          </m:e>
          <m:sub>
            <m:r>
              <m:t>m</m:t>
            </m:r>
          </m:sub>
        </m:sSub>
      </m:oMath>
      <w:r>
        <w:t xml:space="preserve"> </w:t>
      </w:r>
      <w:r>
        <w:rPr>
          <w:rFonts w:hint="eastAsia"/>
        </w:rPr>
        <w:t xml:space="preserve">时进入检索分支。</w:t>
      </w:r>
    </w:p>
    <w:p>
      <w:pPr>
        <w:pStyle w:val="Compact"/>
        <w:numPr>
          <w:ilvl w:val="0"/>
          <w:numId w:val="1004"/>
        </w:numPr>
      </w:pPr>
      <w:r>
        <w:rPr>
          <w:rFonts w:hint="eastAsia"/>
        </w:rPr>
        <w:t xml:space="preserve">检索分支以原问题在</w:t>
      </w:r>
      <w:r>
        <w:t xml:space="preserve"> </w:t>
      </w:r>
      <m:oMath>
        <m:sSub>
          <m:e>
            <m:r>
              <m:t>D</m:t>
            </m:r>
          </m:e>
          <m:sub>
            <m:r>
              <m:t>j</m:t>
            </m:r>
          </m:sub>
        </m:sSub>
      </m:oMath>
      <w:r>
        <w:t xml:space="preserve"> </w:t>
      </w:r>
      <w:r>
        <w:rPr>
          <w:rFonts w:hint="eastAsia"/>
        </w:rPr>
        <w:t xml:space="preserve">中进行</w:t>
      </w:r>
      <w:r>
        <w:t xml:space="preserve"> TF–IDF </w:t>
      </w:r>
      <w:r>
        <w:rPr>
          <w:rFonts w:hint="eastAsia"/>
        </w:rPr>
        <w:t xml:space="preserve">排序，最多取五个片段，再用同一模型结合问题和片段生成答案；直接返回分支采用探测得到的临时答案，不增加回答调用用量。</w:t>
      </w:r>
    </w:p>
    <w:p>
      <w:pPr>
        <w:pStyle w:val="Compact"/>
        <w:numPr>
          <w:ilvl w:val="0"/>
          <w:numId w:val="1004"/>
        </w:numPr>
      </w:pPr>
      <w:r>
        <w:rPr>
          <w:rFonts w:hint="eastAsia"/>
        </w:rPr>
        <w:t xml:space="preserve">记录探测结果、路由、片段、解析与回答状态，以及两次调用的合计用量，并返回答案及状态。</w:t>
      </w:r>
    </w:p>
    <w:p>
      <w:pPr>
        <w:pStyle w:val="Compact"/>
        <w:numPr>
          <w:ilvl w:val="0"/>
          <w:numId w:val="1004"/>
        </w:numPr>
      </w:pPr>
      <w:r>
        <w:rPr>
          <w:rFonts w:hint="eastAsia"/>
        </w:rPr>
        <w:t xml:space="preserve">研究评分保留</w:t>
      </w:r>
      <w:r>
        <w:t xml:space="preserve"> API </w:t>
      </w:r>
      <w:r>
        <w:rPr>
          <w:rFonts w:hint="eastAsia"/>
        </w:rPr>
        <w:t xml:space="preserve">和结构化输出失败记录，对失败的策略运行行赋零分；其余运行计算归一化</w:t>
      </w:r>
      <w:r>
        <w:t xml:space="preserve"> token </w:t>
      </w:r>
      <w:r>
        <w:rPr>
          <w:rFonts w:hint="eastAsia"/>
        </w:rPr>
        <w:t xml:space="preserve">级</w:t>
      </w:r>
      <w:r>
        <w:t xml:space="preserve"> F1 </w:t>
      </w:r>
      <w:r>
        <w:rPr>
          <w:rFonts w:hint="eastAsia"/>
        </w:rPr>
        <w:t xml:space="preserve">和精确匹配率。</w:t>
      </w:r>
    </w:p>
    <w:p>
      <w:pPr>
        <w:pStyle w:val="FirstParagraph"/>
      </w:pPr>
      <w:r>
        <w:rPr>
          <w:rFonts w:hint="eastAsia"/>
        </w:rPr>
        <w:t xml:space="preserve">算法</w:t>
      </w:r>
      <w:r>
        <w:t xml:space="preserve"> 4 </w:t>
      </w:r>
      <w:r>
        <w:rPr>
          <w:rFonts w:hint="eastAsia"/>
        </w:rPr>
        <w:t xml:space="preserve">展示论文的路由与回答逻辑；模型服务的具体重试和不可恢复异常由运行协议处理并归档，不在此虚构额外重试算法。置信度字段缺失触发检索，API/整体结构化输出失败则按论文评测协议保留失败身份。失败文本即使包含可匹配的答案，也不能用原始文本分数覆盖该失败记录。</w:t>
      </w:r>
    </w:p>
    <w:p>
      <w:pPr>
        <w:pStyle w:val="BodyText"/>
      </w:pPr>
      <w:r>
        <w:rPr>
          <w:rFonts w:hint="eastAsia"/>
        </w:rPr>
        <w:t xml:space="preserve">论文使用确定的配置哈希索引请求，断点续跑复用已完成调用，避免重复付费请求。运行记录保留输入、阈值、路由、片段数量、解析状态及全部调用用量，保证既能分析成功路径，也能检查失败对结论的影响。</w:t>
      </w:r>
    </w:p>
    <w:bookmarkEnd w:id="48"/>
    <w:bookmarkStart w:id="49" w:name="模型数据集与实验规模"/>
    <w:p>
      <w:pPr>
        <w:pStyle w:val="Heading2"/>
      </w:pPr>
      <w:r>
        <w:rPr>
          <w:rFonts w:ascii="黑体" w:hAnsi="黑体" w:cs="黑体" w:eastAsia="黑体"/>
          <w:color w:val="000000"/>
        </w:rPr>
        <w:t xml:space="preserve">5.6 </w:t>
      </w:r>
      <w:r>
        <w:rPr>
          <w:rFonts w:hint="eastAsia" w:ascii="黑体" w:hAnsi="黑体" w:cs="黑体" w:eastAsia="黑体"/>
          <w:color w:val="000000"/>
        </w:rPr>
        <w:t xml:space="preserve">模型、数据集与实验规模</w:t>
      </w:r>
    </w:p>
    <w:p>
      <w:pPr>
        <w:pStyle w:val="FirstParagraph"/>
      </w:pPr>
      <w:r>
        <w:rPr>
          <w:rFonts w:hint="eastAsia"/>
        </w:rPr>
        <w:t xml:space="preserve">研究在</w:t>
      </w:r>
      <w:r>
        <w:t xml:space="preserve"> Natural Questions、HotpotQA、2WikiMultiHopQA、SQuAD、TriviaQA </w:t>
      </w:r>
      <w:r>
        <w:rPr>
          <w:rFonts w:hint="eastAsia"/>
        </w:rPr>
        <w:t xml:space="preserve">和</w:t>
      </w:r>
      <w:r>
        <w:t xml:space="preserve"> MuSiQue </w:t>
      </w:r>
      <w:r>
        <w:rPr>
          <w:rFonts w:hint="eastAsia"/>
        </w:rPr>
        <w:t xml:space="preserve">上各固定</w:t>
      </w:r>
      <w:r>
        <w:t xml:space="preserve"> 500 </w:t>
      </w:r>
      <w:r>
        <w:rPr>
          <w:rFonts w:hint="eastAsia"/>
        </w:rPr>
        <w:t xml:space="preserve">个测试问题，共</w:t>
      </w:r>
      <w:r>
        <w:t xml:space="preserve"> 3000 </w:t>
      </w:r>
      <w:r>
        <w:rPr>
          <w:rFonts w:hint="eastAsia"/>
        </w:rPr>
        <w:t xml:space="preserve">个不同问题。提示与阈值使用独立开发数据选定，在测试开始前冻结。三模型家族与三种主要策略的组合形成：</w:t>
      </w:r>
    </w:p>
    <w:p>
      <w:pPr>
        <w:pStyle w:val="BodyText"/>
      </w:pPr>
      <m:oMathPara>
        <m:oMathParaPr>
          <m:jc m:val="center"/>
        </m:oMathParaPr>
        <m:oMath>
          <m:r>
            <m:t>3000</m:t>
          </m:r>
          <m:r>
            <m:rPr>
              <m:nor/>
              <m:sty m:val="p"/>
            </m:rPr>
            <m:t> 个问题</m:t>
          </m:r>
          <m:r>
            <m:rPr>
              <m:sty m:val="p"/>
            </m:rPr>
            <m:t>×</m:t>
          </m:r>
          <m:r>
            <m:t>3</m:t>
          </m:r>
          <m:r>
            <m:rPr>
              <m:nor/>
              <m:sty m:val="p"/>
            </m:rPr>
            <m:t> 个模型</m:t>
          </m:r>
          <m:r>
            <m:rPr>
              <m:sty m:val="p"/>
            </m:rPr>
            <m:t>×</m:t>
          </m:r>
          <m:r>
            <m:t>3</m:t>
          </m:r>
          <m:r>
            <m:rPr>
              <m:nor/>
              <m:sty m:val="p"/>
            </m:rPr>
            <m:t> 种策略</m:t>
          </m:r>
          <m:r>
            <m:rPr>
              <m:sty m:val="p"/>
            </m:rPr>
            <m:t>=</m:t>
          </m:r>
          <m:r>
            <m:t>27000</m:t>
          </m:r>
          <m:r>
            <m:rPr>
              <m:nor/>
              <m:sty m:val="p"/>
            </m:rPr>
            <m:t> 条策略运行记录</m:t>
          </m:r>
          <m:r>
            <m:rPr>
              <m:sty m:val="p"/>
            </m:rPr>
            <m:t>.</m:t>
          </m:r>
        </m:oMath>
      </m:oMathPara>
    </w:p>
    <w:p>
      <w:pPr>
        <w:pStyle w:val="FirstParagraph"/>
      </w:pPr>
      <w:r>
        <w:rPr>
          <w:rFonts w:hint="eastAsia"/>
        </w:rPr>
        <w:t xml:space="preserve">其中配对的问题—模型实例为</w:t>
      </w:r>
      <w:r>
        <w:t xml:space="preserve"> 9000 </w:t>
      </w:r>
      <w:r>
        <w:rPr>
          <w:rFonts w:hint="eastAsia"/>
        </w:rPr>
        <w:t xml:space="preserve">个。27000</w:t>
      </w:r>
      <w:r>
        <w:t xml:space="preserve"> </w:t>
      </w:r>
      <w:r>
        <w:rPr>
          <w:rFonts w:hint="eastAsia"/>
        </w:rPr>
        <w:t xml:space="preserve">是策略运行条数，不能理解为不同问题数，也不能直接当作模型调用次数；置信路由在触发检索时需要两次调用。</w:t>
      </w:r>
    </w:p>
    <w:tbl>
      <w:tblPr>
        <w:tblStyle w:val="Table"/>
        <w:tblW w:type="dxa" w:w="9360"/>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223"/>
        <w:gridCol w:w="2692"/>
        <w:gridCol w:w="2223"/>
        <w:gridCol w:w="2222"/>
      </w:tblGrid>
      <w:tr>
        <w:trPr>
          <w:tblHeader w:val="on"/>
        </w:trPr>
        <w:tc>
          <w:tcPr>
            <w:tcW w:w="2223" w:type="dxa"/>
            <w:vAlign w:val="center"/>
            <w:shd w:val="clear" w:fill="EDEDED"/>
          </w:tcPr>
          <w:p>
            <w:pPr>
              <w:pStyle w:val="Compact"/>
              <w:spacing w:before="0" w:after="0" w:line="360" w:lineRule="auto"/>
              <w:ind w:firstLineChars="0"/>
              <w:jc w:val="center"/>
            </w:pPr>
            <w:r>
              <w:rPr>
                <w:rFonts w:hint="eastAsia" w:ascii="Times New Roman" w:hAnsi="Times New Roman" w:cs="Times New Roman" w:eastAsia="宋体"/>
                <w:sz w:val="21"/>
                <w:szCs w:val="21"/>
                <w:b w:val="1"/>
              </w:rPr>
              <w:t xml:space="preserve">模型家族</w:t>
            </w:r>
          </w:p>
        </w:tc>
        <w:tc>
          <w:tcPr>
            <w:tcW w:w="2692" w:type="dxa"/>
            <w:vAlign w:val="center"/>
            <w:shd w:val="clear" w:fill="EDEDED"/>
          </w:tcPr>
          <w:p>
            <w:pPr>
              <w:pStyle w:val="Compact"/>
              <w:spacing w:before="0" w:after="0" w:line="360" w:lineRule="auto"/>
              <w:ind w:firstLineChars="0"/>
              <w:jc w:val="center"/>
            </w:pPr>
            <w:r>
              <w:rPr>
                <w:rFonts w:hint="eastAsia" w:ascii="Times New Roman" w:hAnsi="Times New Roman" w:cs="Times New Roman" w:eastAsia="宋体"/>
                <w:sz w:val="21"/>
                <w:szCs w:val="21"/>
                <w:b w:val="1"/>
              </w:rPr>
              <w:t xml:space="preserve">论文记录的网关别名</w:t>
            </w:r>
          </w:p>
        </w:tc>
        <w:tc>
          <w:tcPr>
            <w:tcW w:w="2223" w:type="dxa"/>
            <w:vAlign w:val="center"/>
            <w:shd w:val="clear" w:fill="EDEDED"/>
          </w:tcPr>
          <w:p>
            <w:pPr>
              <w:pStyle w:val="Compact"/>
              <w:jc w:val="center"/>
              <w:spacing w:before="0" w:after="0" w:line="360" w:lineRule="auto"/>
              <w:ind w:firstLineChars="0"/>
            </w:pPr>
            <w:r>
              <w:rPr>
                <w:rFonts w:hint="eastAsia" w:ascii="Times New Roman" w:hAnsi="Times New Roman" w:cs="Times New Roman" w:eastAsia="宋体"/>
                <w:sz w:val="21"/>
                <w:szCs w:val="21"/>
                <w:b w:val="1"/>
              </w:rPr>
              <w:t xml:space="preserve">冻结阈值</w:t>
            </w:r>
            <w:r>
              <w:rPr>
                <w:rFonts w:ascii="Times New Roman" w:hAnsi="Times New Roman" w:cs="Times New Roman" w:eastAsia="宋体"/>
                <w:sz w:val="21"/>
                <w:szCs w:val="21"/>
                <w:b w:val="1"/>
              </w:rPr>
              <w:t xml:space="preserve"> </w:t>
            </w:r>
            <m:oMath>
              <m:sSub>
                <m:e>
                  <m:r>
                    <m:t>τ</m:t>
                  </m:r>
                </m:e>
                <m:sub>
                  <m:r>
                    <m:t>m</m:t>
                  </m:r>
                </m:sub>
              </m:sSub>
            </m:oMath>
          </w:p>
        </w:tc>
        <w:tc>
          <w:tcPr>
            <w:tcW w:w="2222" w:type="dxa"/>
            <w:vAlign w:val="center"/>
            <w:shd w:val="clear" w:fill="EDEDED"/>
          </w:tcPr>
          <w:p>
            <w:pPr>
              <w:pStyle w:val="Compact"/>
              <w:jc w:val="center"/>
              <w:spacing w:before="0" w:after="0" w:line="360" w:lineRule="auto"/>
              <w:ind w:firstLineChars="0"/>
            </w:pPr>
            <w:r>
              <w:rPr>
                <w:rFonts w:hint="eastAsia" w:ascii="Times New Roman" w:hAnsi="Times New Roman" w:cs="Times New Roman" w:eastAsia="宋体"/>
                <w:sz w:val="21"/>
                <w:szCs w:val="21"/>
                <w:b w:val="1"/>
              </w:rPr>
              <w:t xml:space="preserve">主实验平均检索路由率</w:t>
            </w:r>
          </w:p>
        </w:tc>
      </w:tr>
      <w:tr>
        <w:tc>
          <w:tcPr>
            <w:tcW w:w="2223"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OpenAI</w:t>
            </w:r>
          </w:p>
        </w:tc>
        <w:tc>
          <w:tcPr>
            <w:tcW w:w="2692" w:type="dxa"/>
            <w:vAlign w:val="center"/>
          </w:tcPr>
          <w:p>
            <w:pPr>
              <w:pStyle w:val="Compact"/>
              <w:spacing w:before="0" w:after="0" w:line="360" w:lineRule="auto"/>
              <w:ind w:firstLineChars="0"/>
              <w:jc w:val="left"/>
            </w:pPr>
            <w:r>
              <w:rPr>
                <w:rFonts w:ascii="Times New Roman" w:hAnsi="Times New Roman" w:cs="Times New Roman" w:eastAsia="宋体"/>
                <w:rStyle w:val="VerbatimChar"/>
                <w:sz w:val="21"/>
                <w:szCs w:val="21"/>
              </w:rPr>
              <w:t xml:space="preserve">gpt-5.5</w:t>
            </w:r>
          </w:p>
        </w:tc>
        <w:tc>
          <w:tcPr>
            <w:tcW w:w="2223"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1.0</w:t>
            </w:r>
          </w:p>
        </w:tc>
        <w:tc>
          <w:tcPr>
            <w:tcW w:w="2222"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98.5%</w:t>
            </w:r>
          </w:p>
        </w:tc>
      </w:tr>
      <w:tr>
        <w:tc>
          <w:tcPr>
            <w:tcW w:w="2223"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Gemini</w:t>
            </w:r>
          </w:p>
        </w:tc>
        <w:tc>
          <w:tcPr>
            <w:tcW w:w="2692" w:type="dxa"/>
            <w:vAlign w:val="center"/>
          </w:tcPr>
          <w:p>
            <w:pPr>
              <w:pStyle w:val="Compact"/>
              <w:spacing w:before="0" w:after="0" w:line="360" w:lineRule="auto"/>
              <w:ind w:firstLineChars="0"/>
              <w:jc w:val="left"/>
            </w:pPr>
            <w:r>
              <w:rPr>
                <w:rFonts w:ascii="Times New Roman" w:hAnsi="Times New Roman" w:cs="Times New Roman" w:eastAsia="宋体"/>
                <w:rStyle w:val="VerbatimChar"/>
                <w:sz w:val="21"/>
                <w:szCs w:val="21"/>
              </w:rPr>
              <w:t xml:space="preserve">gemini-3.5-flash</w:t>
            </w:r>
          </w:p>
        </w:tc>
        <w:tc>
          <w:tcPr>
            <w:tcW w:w="2223"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1.0</w:t>
            </w:r>
          </w:p>
        </w:tc>
        <w:tc>
          <w:tcPr>
            <w:tcW w:w="2222"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62.8%</w:t>
            </w:r>
          </w:p>
        </w:tc>
      </w:tr>
      <w:tr>
        <w:tc>
          <w:tcPr>
            <w:tcW w:w="2223"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Claude</w:t>
            </w:r>
          </w:p>
        </w:tc>
        <w:tc>
          <w:tcPr>
            <w:tcW w:w="2692" w:type="dxa"/>
            <w:vAlign w:val="center"/>
          </w:tcPr>
          <w:p>
            <w:pPr>
              <w:pStyle w:val="Compact"/>
              <w:spacing w:before="0" w:after="0" w:line="360" w:lineRule="auto"/>
              <w:ind w:firstLineChars="0"/>
              <w:jc w:val="left"/>
            </w:pPr>
            <w:r>
              <w:rPr>
                <w:rFonts w:ascii="Times New Roman" w:hAnsi="Times New Roman" w:cs="Times New Roman" w:eastAsia="宋体"/>
                <w:rStyle w:val="VerbatimChar"/>
                <w:sz w:val="21"/>
                <w:szCs w:val="21"/>
              </w:rPr>
              <w:t xml:space="preserve">claude-sonnet-5</w:t>
            </w:r>
          </w:p>
        </w:tc>
        <w:tc>
          <w:tcPr>
            <w:tcW w:w="2223"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0.9</w:t>
            </w:r>
          </w:p>
        </w:tc>
        <w:tc>
          <w:tcPr>
            <w:tcW w:w="2222"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75.9%</w:t>
            </w:r>
          </w:p>
        </w:tc>
      </w:tr>
    </w:tbl>
    <w:p>
      <w:pPr>
        <w:pStyle w:val="BodyText"/>
      </w:pPr>
      <w:r>
        <w:rPr>
          <w:rFonts w:hint="eastAsia"/>
        </w:rPr>
        <w:t xml:space="preserve">表</w:t>
      </w:r>
      <w:r>
        <w:t xml:space="preserve"> 10　</w:t>
      </w:r>
      <w:r>
        <w:rPr>
          <w:rFonts w:hint="eastAsia"/>
        </w:rPr>
        <w:t xml:space="preserve">论文表</w:t>
      </w:r>
      <w:r>
        <w:t xml:space="preserve"> 1 </w:t>
      </w:r>
      <w:r>
        <w:rPr>
          <w:rFonts w:hint="eastAsia"/>
        </w:rPr>
        <w:t xml:space="preserve">及阈值敏感性章节记录的配置。上述名称是</w:t>
      </w:r>
      <w:r>
        <w:t xml:space="preserve"> 2026 </w:t>
      </w:r>
      <w:r>
        <w:rPr>
          <w:rFonts w:hint="eastAsia"/>
        </w:rPr>
        <w:t xml:space="preserve">年</w:t>
      </w:r>
      <w:r>
        <w:t xml:space="preserve"> 7 </w:t>
      </w:r>
      <w:r>
        <w:rPr>
          <w:rFonts w:hint="eastAsia"/>
        </w:rPr>
        <w:t xml:space="preserve">月</w:t>
      </w:r>
      <w:r>
        <w:t xml:space="preserve"> </w:t>
      </w:r>
      <w:r>
        <w:rPr>
          <w:rFonts w:hint="eastAsia"/>
        </w:rPr>
        <w:t xml:space="preserve">8～11</w:t>
      </w:r>
      <w:r>
        <w:t xml:space="preserve"> </w:t>
      </w:r>
      <w:r>
        <w:rPr>
          <w:rFonts w:hint="eastAsia"/>
        </w:rPr>
        <w:t xml:space="preserve">日实验网关返回的别名，不作为直接服务商版本的独立认证。Gemini</w:t>
      </w:r>
      <w:r>
        <w:t xml:space="preserve"> </w:t>
      </w:r>
      <w:r>
        <w:rPr>
          <w:rFonts w:hint="eastAsia"/>
        </w:rPr>
        <w:t xml:space="preserve">和</w:t>
      </w:r>
      <w:r>
        <w:t xml:space="preserve"> Claude </w:t>
      </w:r>
      <w:r>
        <w:rPr>
          <w:rFonts w:hint="eastAsia"/>
        </w:rPr>
        <w:t xml:space="preserve">使用温度</w:t>
      </w:r>
      <w:r>
        <w:t xml:space="preserve"> </w:t>
      </w:r>
      <w:r>
        <w:rPr>
          <w:rFonts w:hint="eastAsia"/>
        </w:rPr>
        <w:t xml:space="preserve">0、最多</w:t>
      </w:r>
      <w:r>
        <w:t xml:space="preserve"> 2000 </w:t>
      </w:r>
      <w:r>
        <w:rPr>
          <w:rFonts w:hint="eastAsia"/>
        </w:rPr>
        <w:t xml:space="preserve">输出</w:t>
      </w:r>
      <w:r>
        <w:t xml:space="preserve"> </w:t>
      </w:r>
      <w:r>
        <w:rPr>
          <w:rFonts w:hint="eastAsia"/>
        </w:rPr>
        <w:t xml:space="preserve">token；OpenAI</w:t>
      </w:r>
      <w:r>
        <w:t xml:space="preserve"> </w:t>
      </w:r>
      <w:r>
        <w:rPr>
          <w:rFonts w:hint="eastAsia"/>
        </w:rPr>
        <w:t xml:space="preserve">端点不接受温度</w:t>
      </w:r>
      <w:r>
        <w:t xml:space="preserve"> </w:t>
      </w:r>
      <w:r>
        <w:rPr>
          <w:rFonts w:hint="eastAsia"/>
        </w:rPr>
        <w:t xml:space="preserve">0，使用网关默认设置及</w:t>
      </w:r>
      <w:r>
        <w:t xml:space="preserve"> 4000 </w:t>
      </w:r>
      <w:r>
        <w:rPr>
          <w:rFonts w:hint="eastAsia"/>
        </w:rPr>
        <w:t xml:space="preserve">输出</w:t>
      </w:r>
      <w:r>
        <w:t xml:space="preserve"> token </w:t>
      </w:r>
      <w:r>
        <w:rPr>
          <w:rFonts w:hint="eastAsia"/>
        </w:rPr>
        <w:t xml:space="preserve">上限。支持时请求种子</w:t>
      </w:r>
      <w:r>
        <w:t xml:space="preserve"> </w:t>
      </w:r>
      <w:r>
        <w:rPr>
          <w:rFonts w:hint="eastAsia"/>
        </w:rPr>
        <w:t xml:space="preserve">1337，跨服务并不假设逐位确定性。</w:t>
      </w:r>
    </w:p>
    <w:p>
      <w:pPr>
        <w:pStyle w:val="BodyText"/>
      </w:pPr>
      <w:r>
        <w:rPr>
          <w:rFonts w:hint="eastAsia"/>
        </w:rPr>
        <w:t xml:space="preserve">语料由每个数据集处理后的开发与测试上下文中的标题—片段对去重构成，三种策略共享相同语料、预处理、排序与检索深度。</w:t>
      </w:r>
    </w:p>
    <w:tbl>
      <w:tblPr>
        <w:tblStyle w:val="Table"/>
        <w:tblW w:type="dxa" w:w="9360"/>
        <w:tblLook w:firstRow="1" w:lastRow="0" w:firstColumn="0" w:lastColumn="0" w:noHBand="0" w:noVBand="0" w:val="0020"/>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630"/>
        <w:gridCol w:w="2243"/>
        <w:gridCol w:w="2243"/>
        <w:gridCol w:w="2244"/>
      </w:tblGrid>
      <w:tr>
        <w:trPr>
          <w:tblHeader w:val="on"/>
        </w:trPr>
        <w:tc>
          <w:tcPr>
            <w:tcW w:w="2630" w:type="dxa"/>
            <w:vAlign w:val="center"/>
            <w:shd w:val="clear" w:fill="EDEDED"/>
          </w:tcPr>
          <w:p>
            <w:pPr>
              <w:pStyle w:val="Compact"/>
              <w:spacing w:before="0" w:after="0" w:line="360" w:lineRule="auto"/>
              <w:ind w:firstLineChars="0"/>
              <w:jc w:val="center"/>
            </w:pPr>
            <w:r>
              <w:rPr>
                <w:rFonts w:hint="eastAsia" w:ascii="Times New Roman" w:hAnsi="Times New Roman" w:cs="Times New Roman" w:eastAsia="宋体"/>
                <w:sz w:val="21"/>
                <w:szCs w:val="21"/>
                <w:b w:val="1"/>
              </w:rPr>
              <w:t xml:space="preserve">数据集</w:t>
            </w:r>
          </w:p>
        </w:tc>
        <w:tc>
          <w:tcPr>
            <w:tcW w:w="2243" w:type="dxa"/>
            <w:vAlign w:val="center"/>
            <w:shd w:val="clear" w:fill="EDEDED"/>
          </w:tcPr>
          <w:p>
            <w:pPr>
              <w:pStyle w:val="Compact"/>
              <w:jc w:val="center"/>
              <w:spacing w:before="0" w:after="0" w:line="360" w:lineRule="auto"/>
              <w:ind w:firstLineChars="0"/>
            </w:pPr>
            <w:r>
              <w:rPr>
                <w:rFonts w:hint="eastAsia" w:ascii="Times New Roman" w:hAnsi="Times New Roman" w:cs="Times New Roman" w:eastAsia="宋体"/>
                <w:sz w:val="21"/>
                <w:szCs w:val="21"/>
                <w:b w:val="1"/>
              </w:rPr>
              <w:t xml:space="preserve">去重文档数</w:t>
            </w:r>
          </w:p>
        </w:tc>
        <w:tc>
          <w:tcPr>
            <w:tcW w:w="2243" w:type="dxa"/>
            <w:vAlign w:val="center"/>
            <w:shd w:val="clear" w:fill="EDEDED"/>
          </w:tcPr>
          <w:p>
            <w:pPr>
              <w:pStyle w:val="Compact"/>
              <w:spacing w:before="0" w:after="0" w:line="360" w:lineRule="auto"/>
              <w:ind w:firstLineChars="0"/>
              <w:jc w:val="center"/>
            </w:pPr>
            <w:r>
              <w:rPr>
                <w:rFonts w:hint="eastAsia" w:ascii="Times New Roman" w:hAnsi="Times New Roman" w:cs="Times New Roman" w:eastAsia="宋体"/>
                <w:sz w:val="21"/>
                <w:szCs w:val="21"/>
                <w:b w:val="1"/>
              </w:rPr>
              <w:t xml:space="preserve">数据集</w:t>
            </w:r>
          </w:p>
        </w:tc>
        <w:tc>
          <w:tcPr>
            <w:tcW w:w="2244" w:type="dxa"/>
            <w:vAlign w:val="center"/>
            <w:shd w:val="clear" w:fill="EDEDED"/>
          </w:tcPr>
          <w:p>
            <w:pPr>
              <w:pStyle w:val="Compact"/>
              <w:jc w:val="center"/>
              <w:spacing w:before="0" w:after="0" w:line="360" w:lineRule="auto"/>
              <w:ind w:firstLineChars="0"/>
            </w:pPr>
            <w:r>
              <w:rPr>
                <w:rFonts w:hint="eastAsia" w:ascii="Times New Roman" w:hAnsi="Times New Roman" w:cs="Times New Roman" w:eastAsia="宋体"/>
                <w:sz w:val="21"/>
                <w:szCs w:val="21"/>
                <w:b w:val="1"/>
              </w:rPr>
              <w:t xml:space="preserve">去重文档数</w:t>
            </w:r>
          </w:p>
        </w:tc>
      </w:tr>
      <w:tr>
        <w:tc>
          <w:tcPr>
            <w:tcW w:w="2630"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Natural Questions</w:t>
            </w:r>
          </w:p>
        </w:tc>
        <w:tc>
          <w:tcPr>
            <w:tcW w:w="2243"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17687</w:t>
            </w:r>
          </w:p>
        </w:tc>
        <w:tc>
          <w:tcPr>
            <w:tcW w:w="2243"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SQuAD</w:t>
            </w:r>
          </w:p>
        </w:tc>
        <w:tc>
          <w:tcPr>
            <w:tcW w:w="2244"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14369</w:t>
            </w:r>
          </w:p>
        </w:tc>
      </w:tr>
      <w:tr>
        <w:tc>
          <w:tcPr>
            <w:tcW w:w="2630"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HotpotQA</w:t>
            </w:r>
          </w:p>
        </w:tc>
        <w:tc>
          <w:tcPr>
            <w:tcW w:w="2243"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9823</w:t>
            </w:r>
          </w:p>
        </w:tc>
        <w:tc>
          <w:tcPr>
            <w:tcW w:w="2243"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TriviaQA</w:t>
            </w:r>
          </w:p>
        </w:tc>
        <w:tc>
          <w:tcPr>
            <w:tcW w:w="2244"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14696</w:t>
            </w:r>
          </w:p>
        </w:tc>
      </w:tr>
      <w:tr>
        <w:tc>
          <w:tcPr>
            <w:tcW w:w="2630"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2WikiMultiHopQA</w:t>
            </w:r>
          </w:p>
        </w:tc>
        <w:tc>
          <w:tcPr>
            <w:tcW w:w="2243"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6299</w:t>
            </w:r>
          </w:p>
        </w:tc>
        <w:tc>
          <w:tcPr>
            <w:tcW w:w="2243"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MuSiQue</w:t>
            </w:r>
          </w:p>
        </w:tc>
        <w:tc>
          <w:tcPr>
            <w:tcW w:w="2244"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11475</w:t>
            </w:r>
          </w:p>
        </w:tc>
      </w:tr>
    </w:tbl>
    <w:p>
      <w:pPr>
        <w:pStyle w:val="BodyText"/>
      </w:pPr>
      <w:r>
        <w:rPr>
          <w:rFonts w:hint="eastAsia"/>
        </w:rPr>
        <w:t xml:space="preserve">表</w:t>
      </w:r>
      <w:r>
        <w:t xml:space="preserve"> 11　</w:t>
      </w:r>
      <w:r>
        <w:rPr>
          <w:rFonts w:hint="eastAsia"/>
        </w:rPr>
        <w:t xml:space="preserve">论文表</w:t>
      </w:r>
      <w:r>
        <w:t xml:space="preserve"> 2 </w:t>
      </w:r>
      <w:r>
        <w:rPr>
          <w:rFonts w:hint="eastAsia"/>
        </w:rPr>
        <w:t xml:space="preserve">的受控语料规模。该设置评价固定本地语料上的路由效果，向生产规模开放域索引推广时，需要重新检验检索质量和路由阈值。</w:t>
      </w:r>
    </w:p>
    <w:bookmarkEnd w:id="49"/>
    <w:bookmarkStart w:id="50" w:name="对照策略与评价指标"/>
    <w:p>
      <w:pPr>
        <w:pStyle w:val="Heading2"/>
      </w:pPr>
      <w:r>
        <w:rPr>
          <w:rFonts w:ascii="黑体" w:hAnsi="黑体" w:cs="黑体" w:eastAsia="黑体"/>
          <w:color w:val="000000"/>
        </w:rPr>
        <w:t xml:space="preserve">5.7 </w:t>
      </w:r>
      <w:r>
        <w:rPr>
          <w:rFonts w:hint="eastAsia" w:ascii="黑体" w:hAnsi="黑体" w:cs="黑体" w:eastAsia="黑体"/>
          <w:color w:val="000000"/>
        </w:rPr>
        <w:t xml:space="preserve">对照策略与评价指标</w:t>
      </w:r>
    </w:p>
    <w:p>
      <w:pPr>
        <w:pStyle w:val="FirstParagraph"/>
      </w:pPr>
      <w:r>
        <w:rPr>
          <w:rFonts w:hint="eastAsia"/>
        </w:rPr>
        <w:t xml:space="preserve">三种实际执行策略为：No</w:t>
      </w:r>
      <w:r>
        <w:t xml:space="preserve"> </w:t>
      </w:r>
      <w:r>
        <w:rPr>
          <w:rFonts w:hint="eastAsia"/>
        </w:rPr>
        <w:t xml:space="preserve">Retrieval，不提供外部上下文，执行一次回答；Always</w:t>
      </w:r>
      <w:r>
        <w:t xml:space="preserve"> </w:t>
      </w:r>
      <w:r>
        <w:rPr>
          <w:rFonts w:hint="eastAsia"/>
        </w:rPr>
        <w:t xml:space="preserve">Retrieve，先检索最多五个片段，再执行一次回答；BeyondUncertainty，先探测，按阈值决定直接返回或检索后再次回答。主要质量指标为规范化</w:t>
      </w:r>
      <w:r>
        <w:t xml:space="preserve"> token </w:t>
      </w:r>
      <w:r>
        <w:rPr>
          <w:rFonts w:hint="eastAsia"/>
        </w:rPr>
        <w:t xml:space="preserve">级</w:t>
      </w:r>
      <w:r>
        <w:t xml:space="preserve"> </w:t>
      </w:r>
      <w:r>
        <w:rPr>
          <w:rFonts w:hint="eastAsia"/>
        </w:rPr>
        <w:t xml:space="preserve">F1，EM</w:t>
      </w:r>
      <w:r>
        <w:t xml:space="preserve"> </w:t>
      </w:r>
      <w:r>
        <w:rPr>
          <w:rFonts w:hint="eastAsia"/>
        </w:rPr>
        <w:t xml:space="preserve">用于严格答案匹配。检索量统计实际返回片段数，总</w:t>
      </w:r>
      <w:r>
        <w:t xml:space="preserve"> token </w:t>
      </w:r>
      <w:r>
        <w:rPr>
          <w:rFonts w:hint="eastAsia"/>
        </w:rPr>
        <w:t xml:space="preserve">汇总网关记录的输入与输出，包括探测调用。</w:t>
      </w:r>
    </w:p>
    <w:p>
      <w:pPr>
        <w:pStyle w:val="BodyText"/>
      </w:pPr>
      <w:r>
        <w:rPr>
          <w:rFonts w:hint="eastAsia"/>
        </w:rPr>
        <w:t xml:space="preserve">论文额外构造两个事后对照。随机路由对照在每个“数据集—模型”单元中，用稳定</w:t>
      </w:r>
      <w:r>
        <w:t xml:space="preserve"> SHA-256 </w:t>
      </w:r>
      <w:r>
        <w:rPr>
          <w:rFonts w:hint="eastAsia"/>
        </w:rPr>
        <w:t xml:space="preserve">排序选取与方法相同数量的问题执行检索，再拼接这些问题已有的始终检索或不检索输出。Oracle</w:t>
      </w:r>
      <w:r>
        <w:t xml:space="preserve"> </w:t>
      </w:r>
      <w:r>
        <w:rPr>
          <w:rFonts w:hint="eastAsia"/>
        </w:rPr>
        <w:t xml:space="preserve">在两个静态策略结果中逐问题选择较好答案。二者不增加模型调用，主要用于分析分配价值与潜在改进空间。</w:t>
      </w:r>
    </w:p>
    <w:p>
      <w:pPr>
        <w:pStyle w:val="BodyText"/>
      </w:pPr>
      <w:r>
        <w:rPr>
          <w:rFonts w:hint="eastAsia"/>
        </w:rPr>
        <w:t xml:space="preserve">同路由数量的随机对照控制了“检索多少个问题”，但不同问题可能返回不同数量的片段，因此片段数不完全相同；它也没有复现实际方法的结构化探测和二次调用路径。Oracle</w:t>
      </w:r>
      <w:r>
        <w:t xml:space="preserve"> </w:t>
      </w:r>
      <w:r>
        <w:rPr>
          <w:rFonts w:hint="eastAsia"/>
        </w:rPr>
        <w:t xml:space="preserve">使用已观察答案结果进行选择，只作事后参照，不作为可部署策略。</w:t>
      </w:r>
    </w:p>
    <w:bookmarkEnd w:id="50"/>
    <w:bookmarkStart w:id="51" w:name="置信度能否预测检索收益"/>
    <w:p>
      <w:pPr>
        <w:pStyle w:val="Heading2"/>
      </w:pPr>
      <w:r>
        <w:rPr>
          <w:rFonts w:ascii="黑体" w:hAnsi="黑体" w:cs="黑体" w:eastAsia="黑体"/>
          <w:color w:val="000000"/>
        </w:rPr>
        <w:t xml:space="preserve">5.8 </w:t>
      </w:r>
      <w:r>
        <w:rPr>
          <w:rFonts w:hint="eastAsia" w:ascii="黑体" w:hAnsi="黑体" w:cs="黑体" w:eastAsia="黑体"/>
          <w:color w:val="000000"/>
        </w:rPr>
        <w:t xml:space="preserve">置信度能否预测检索收益</w:t>
      </w:r>
    </w:p>
    <w:p>
      <w:pPr>
        <w:pStyle w:val="FirstParagraph"/>
      </w:pPr>
      <w:r>
        <w:rPr>
          <w:rFonts w:hint="eastAsia"/>
        </w:rPr>
        <w:t xml:space="preserve">论文区分两个问题：自报置信度是否对应较高最终答案质量，以及不确定性是否指向更大的检索收益。对同一问题—模型实例，定义静态策略间的收益：</w:t>
      </w:r>
    </w:p>
    <w:p>
      <w:pPr>
        <w:pStyle w:val="BodyText"/>
      </w:pPr>
      <m:oMathPara>
        <m:oMathParaPr>
          <m:jc m:val="center"/>
        </m:oMathParaPr>
        <m:oMath>
          <m:sSub>
            <m:e>
              <m:r>
                <m:rPr>
                  <m:sty m:val="p"/>
                </m:rPr>
                <m:t>Δ</m:t>
              </m:r>
            </m:e>
            <m:sub>
              <m:r>
                <m:t>r</m:t>
              </m:r>
              <m:r>
                <m:t>e</m:t>
              </m:r>
              <m:r>
                <m:t>t</m:t>
              </m:r>
            </m:sub>
          </m:sSub>
          <m:r>
            <m:rPr>
              <m:sty m:val="p"/>
            </m:rPr>
            <m:t>=</m:t>
          </m:r>
          <m:r>
            <m:t>F</m:t>
          </m:r>
          <m:sSub>
            <m:e>
              <m:r>
                <m:t>1</m:t>
              </m:r>
            </m:e>
            <m:sub>
              <m:r>
                <m:t>a</m:t>
              </m:r>
              <m:r>
                <m:t>l</m:t>
              </m:r>
              <m:r>
                <m:t>w</m:t>
              </m:r>
              <m:r>
                <m:t>a</m:t>
              </m:r>
              <m:r>
                <m:t>y</m:t>
              </m:r>
              <m:r>
                <m:t>s</m:t>
              </m:r>
            </m:sub>
          </m:sSub>
          <m:r>
            <m:rPr>
              <m:sty m:val="p"/>
            </m:rPr>
            <m:t>−</m:t>
          </m:r>
          <m:r>
            <m:t>F</m:t>
          </m:r>
          <m:sSub>
            <m:e>
              <m:r>
                <m:t>1</m:t>
              </m:r>
            </m:e>
            <m:sub>
              <m:r>
                <m:t>n</m:t>
              </m:r>
              <m:r>
                <m:t>o</m:t>
              </m:r>
              <m:r>
                <m:t>n</m:t>
              </m:r>
              <m:r>
                <m:t>e</m:t>
              </m:r>
            </m:sub>
          </m:sSub>
          <m:r>
            <m:rPr>
              <m:sty m:val="p"/>
            </m:rPr>
            <m:t>.</m:t>
          </m:r>
        </m:oMath>
      </m:oMathPara>
    </w:p>
    <w:p>
      <w:pPr>
        <w:pStyle w:val="FirstParagraph"/>
      </w:pPr>
      <w:r>
        <w:rPr>
          <w:rFonts w:hint="eastAsia"/>
        </w:rPr>
        <w:t xml:space="preserve">在</w:t>
      </w:r>
      <w:r>
        <w:t xml:space="preserve"> 8837 </w:t>
      </w:r>
      <w:r>
        <w:rPr>
          <w:rFonts w:hint="eastAsia"/>
        </w:rPr>
        <w:t xml:space="preserve">个置信度有效的实例上，</w:t>
      </w:r>
      <m:oMath>
        <m:r>
          <m:t>u</m:t>
        </m:r>
        <m:r>
          <m:rPr>
            <m:sty m:val="p"/>
          </m:rPr>
          <m:t>=</m:t>
        </m:r>
        <m:r>
          <m:t>1</m:t>
        </m:r>
        <m:r>
          <m:rPr>
            <m:sty m:val="p"/>
          </m:rPr>
          <m:t>−</m:t>
        </m:r>
        <m:sSub>
          <m:e>
            <m:r>
              <m:t>c</m:t>
            </m:r>
          </m:e>
          <m:sub>
            <m:r>
              <m:t>0</m:t>
            </m:r>
          </m:sub>
        </m:sSub>
      </m:oMath>
      <w:r>
        <w:t xml:space="preserve"> </w:t>
      </w:r>
      <w:r>
        <w:rPr>
          <w:rFonts w:hint="eastAsia"/>
        </w:rPr>
        <w:t xml:space="preserve">与检索收益的</w:t>
      </w:r>
      <w:r>
        <w:t xml:space="preserve"> Spearman </w:t>
      </w:r>
      <w:r>
        <w:rPr>
          <w:rFonts w:hint="eastAsia"/>
        </w:rPr>
        <w:t xml:space="preserve">相关为</w:t>
      </w:r>
      <w:r>
        <w:t xml:space="preserve"> </w:t>
      </w:r>
      <w:r>
        <w:rPr>
          <w:rFonts w:hint="eastAsia"/>
        </w:rPr>
        <w:t xml:space="preserve">0.154，95%</w:t>
      </w:r>
      <w:r>
        <w:t xml:space="preserve"> </w:t>
      </w:r>
      <w:r>
        <w:rPr>
          <w:rFonts w:hint="eastAsia"/>
        </w:rPr>
        <w:t xml:space="preserve">区间为</w:t>
      </w:r>
      <w:r>
        <w:t xml:space="preserve"> </w:t>
      </w:r>
      <w:r>
        <w:rPr>
          <w:rFonts w:hint="eastAsia"/>
        </w:rPr>
        <w:t xml:space="preserve">[0.131,0.177]；预测严格正收益的</w:t>
      </w:r>
      <w:r>
        <w:t xml:space="preserve"> AUROC </w:t>
      </w:r>
      <w:r>
        <w:rPr>
          <w:rFonts w:hint="eastAsia"/>
        </w:rPr>
        <w:t xml:space="preserve">为</w:t>
      </w:r>
      <w:r>
        <w:t xml:space="preserve"> </w:t>
      </w:r>
      <w:r>
        <w:rPr>
          <w:rFonts w:hint="eastAsia"/>
        </w:rPr>
        <w:t xml:space="preserve">0.628，AUPRC</w:t>
      </w:r>
      <w:r>
        <w:t xml:space="preserve"> </w:t>
      </w:r>
      <w:r>
        <w:rPr>
          <w:rFonts w:hint="eastAsia"/>
        </w:rPr>
        <w:t xml:space="preserve">为</w:t>
      </w:r>
      <w:r>
        <w:t xml:space="preserve"> </w:t>
      </w:r>
      <w:r>
        <w:rPr>
          <w:rFonts w:hint="eastAsia"/>
        </w:rPr>
        <w:t xml:space="preserve">0.447，正收益样本比例为</w:t>
      </w:r>
      <w:r>
        <w:t xml:space="preserve"> </w:t>
      </w:r>
      <w:r>
        <w:rPr>
          <w:rFonts w:hint="eastAsia"/>
        </w:rPr>
        <w:t xml:space="preserve">0.354。排除静态策略失败配对后，相关为</w:t>
      </w:r>
      <w:r>
        <w:t xml:space="preserve"> </w:t>
      </w:r>
      <w:r>
        <w:rPr>
          <w:rFonts w:hint="eastAsia"/>
        </w:rPr>
        <w:t xml:space="preserve">0.150，AUROC</w:t>
      </w:r>
      <w:r>
        <w:t xml:space="preserve"> </w:t>
      </w:r>
      <w:r>
        <w:rPr>
          <w:rFonts w:hint="eastAsia"/>
        </w:rPr>
        <w:t xml:space="preserve">为</w:t>
      </w:r>
      <w:r>
        <w:t xml:space="preserve"> </w:t>
      </w:r>
      <w:r>
        <w:rPr>
          <w:rFonts w:hint="eastAsia"/>
        </w:rPr>
        <w:t xml:space="preserve">0.629，AUPRC</w:t>
      </w:r>
      <w:r>
        <w:t xml:space="preserve"> </w:t>
      </w:r>
      <w:r>
        <w:rPr>
          <w:rFonts w:hint="eastAsia"/>
        </w:rPr>
        <w:t xml:space="preserve">为</w:t>
      </w:r>
      <w:r>
        <w:t xml:space="preserve"> </w:t>
      </w:r>
      <w:r>
        <w:rPr>
          <w:rFonts w:hint="eastAsia"/>
        </w:rPr>
        <w:t xml:space="preserve">0.448，结论方向相近[2]。</w:t>
      </w:r>
    </w:p>
    <w:tbl>
      <w:tblPr>
        <w:tblStyle w:val="Table"/>
        <w:tblW w:type="dxa" w:w="9360"/>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1872"/>
        <w:gridCol w:w="1872"/>
        <w:gridCol w:w="1872"/>
        <w:gridCol w:w="1872"/>
        <w:gridCol w:w="1872"/>
      </w:tblGrid>
      <w:tr>
        <w:trPr>
          <w:tblHeader w:val="on"/>
        </w:trPr>
        <w:tc>
          <w:tcPr>
            <w:tcW w:w="1872" w:type="dxa"/>
            <w:vAlign w:val="center"/>
            <w:shd w:val="clear" w:fill="EDEDED"/>
          </w:tcPr>
          <w:p>
            <w:pPr>
              <w:pStyle w:val="Compact"/>
              <w:spacing w:before="0" w:after="0" w:line="360" w:lineRule="auto"/>
              <w:ind w:firstLineChars="0"/>
              <w:jc w:val="center"/>
            </w:pPr>
            <w:r>
              <w:rPr>
                <w:rFonts w:hint="eastAsia" w:ascii="Times New Roman" w:hAnsi="Times New Roman" w:cs="Times New Roman" w:eastAsia="宋体"/>
                <w:sz w:val="21"/>
                <w:szCs w:val="21"/>
                <w:b w:val="1"/>
              </w:rPr>
              <w:t xml:space="preserve">模型家族</w:t>
            </w:r>
          </w:p>
        </w:tc>
        <w:tc>
          <w:tcPr>
            <w:tcW w:w="1872" w:type="dxa"/>
            <w:vAlign w:val="center"/>
            <w:shd w:val="clear" w:fill="EDEDED"/>
          </w:tcPr>
          <w:p>
            <w:pPr>
              <w:pStyle w:val="Compact"/>
              <w:jc w:val="center"/>
              <w:spacing w:before="0" w:after="0" w:line="360" w:lineRule="auto"/>
              <w:ind w:firstLineChars="0"/>
            </w:pPr>
            <w:r>
              <w:rPr>
                <w:rFonts w:hint="eastAsia" w:ascii="Times New Roman" w:hAnsi="Times New Roman" w:cs="Times New Roman" w:eastAsia="宋体"/>
                <w:sz w:val="21"/>
                <w:szCs w:val="21"/>
                <w:b w:val="1"/>
              </w:rPr>
              <w:t xml:space="preserve">置信度与最终</w:t>
            </w:r>
            <w:r>
              <w:rPr>
                <w:rFonts w:ascii="Times New Roman" w:hAnsi="Times New Roman" w:cs="Times New Roman" w:eastAsia="宋体"/>
                <w:sz w:val="21"/>
                <w:szCs w:val="21"/>
                <w:b w:val="1"/>
              </w:rPr>
              <w:t xml:space="preserve"> F1 </w:t>
            </w:r>
            <w:r>
              <w:rPr>
                <w:rFonts w:hint="eastAsia" w:ascii="Times New Roman" w:hAnsi="Times New Roman" w:cs="Times New Roman" w:eastAsia="宋体"/>
                <w:sz w:val="21"/>
                <w:szCs w:val="21"/>
                <w:b w:val="1"/>
              </w:rPr>
              <w:t xml:space="preserve">的相关</w:t>
            </w:r>
          </w:p>
        </w:tc>
        <w:tc>
          <w:tcPr>
            <w:tcW w:w="1872" w:type="dxa"/>
            <w:vAlign w:val="center"/>
            <w:shd w:val="clear" w:fill="EDEDED"/>
          </w:tcPr>
          <w:p>
            <w:pPr>
              <w:pStyle w:val="Compact"/>
              <w:jc w:val="center"/>
              <w:spacing w:before="0" w:after="0" w:line="360" w:lineRule="auto"/>
              <w:ind w:firstLineChars="0"/>
            </w:pPr>
            <w:r>
              <w:rPr>
                <w:rFonts w:ascii="Times New Roman" w:hAnsi="Times New Roman" w:cs="Times New Roman" w:eastAsia="宋体"/>
                <w:sz w:val="21"/>
                <w:szCs w:val="21"/>
                <w:b w:val="1"/>
              </w:rPr>
              <w:t xml:space="preserve">ECE5</w:t>
            </w:r>
          </w:p>
        </w:tc>
        <w:tc>
          <w:tcPr>
            <w:tcW w:w="1872" w:type="dxa"/>
            <w:vAlign w:val="center"/>
            <w:shd w:val="clear" w:fill="EDEDED"/>
          </w:tcPr>
          <w:p>
            <w:pPr>
              <w:pStyle w:val="Compact"/>
              <w:jc w:val="center"/>
              <w:spacing w:before="0" w:after="0" w:line="360" w:lineRule="auto"/>
              <w:ind w:firstLineChars="0"/>
            </w:pPr>
            <w:r>
              <w:rPr>
                <w:rFonts w:hint="eastAsia" w:ascii="Times New Roman" w:hAnsi="Times New Roman" w:cs="Times New Roman" w:eastAsia="宋体"/>
                <w:sz w:val="21"/>
                <w:szCs w:val="21"/>
                <w:b w:val="1"/>
              </w:rPr>
              <w:t xml:space="preserve">不确定性与检索收益的相关</w:t>
            </w:r>
          </w:p>
        </w:tc>
        <w:tc>
          <w:tcPr>
            <w:tcW w:w="1872" w:type="dxa"/>
            <w:vAlign w:val="center"/>
            <w:shd w:val="clear" w:fill="EDEDED"/>
          </w:tcPr>
          <w:p>
            <w:pPr>
              <w:pStyle w:val="Compact"/>
              <w:jc w:val="center"/>
              <w:spacing w:before="0" w:after="0" w:line="360" w:lineRule="auto"/>
              <w:ind w:firstLineChars="0"/>
            </w:pPr>
            <w:r>
              <w:rPr>
                <w:rFonts w:hint="eastAsia" w:ascii="Times New Roman" w:hAnsi="Times New Roman" w:cs="Times New Roman" w:eastAsia="宋体"/>
                <w:sz w:val="21"/>
                <w:szCs w:val="21"/>
                <w:b w:val="1"/>
              </w:rPr>
              <w:t xml:space="preserve">正检索收益</w:t>
            </w:r>
            <w:r>
              <w:rPr>
                <w:rFonts w:ascii="Times New Roman" w:hAnsi="Times New Roman" w:cs="Times New Roman" w:eastAsia="宋体"/>
                <w:sz w:val="21"/>
                <w:szCs w:val="21"/>
                <w:b w:val="1"/>
              </w:rPr>
              <w:t xml:space="preserve"> AUROC</w:t>
            </w:r>
          </w:p>
        </w:tc>
      </w:tr>
      <w:tr>
        <w:tc>
          <w:tcPr>
            <w:tcW w:w="1872"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OpenAI</w:t>
            </w:r>
          </w:p>
        </w:tc>
        <w:tc>
          <w:tcPr>
            <w:tcW w:w="1872"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0.276</w:t>
            </w:r>
          </w:p>
        </w:tc>
        <w:tc>
          <w:tcPr>
            <w:tcW w:w="1872"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0.487</w:t>
            </w:r>
          </w:p>
        </w:tc>
        <w:tc>
          <w:tcPr>
            <w:tcW w:w="1872"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0.158</w:t>
            </w:r>
          </w:p>
        </w:tc>
        <w:tc>
          <w:tcPr>
            <w:tcW w:w="1872"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0.633</w:t>
            </w:r>
          </w:p>
        </w:tc>
      </w:tr>
      <w:tr>
        <w:tc>
          <w:tcPr>
            <w:tcW w:w="1872"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Gemini</w:t>
            </w:r>
          </w:p>
        </w:tc>
        <w:tc>
          <w:tcPr>
            <w:tcW w:w="1872"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0.300</w:t>
            </w:r>
          </w:p>
        </w:tc>
        <w:tc>
          <w:tcPr>
            <w:tcW w:w="1872"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0.528</w:t>
            </w:r>
          </w:p>
        </w:tc>
        <w:tc>
          <w:tcPr>
            <w:tcW w:w="1872"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0.126</w:t>
            </w:r>
          </w:p>
        </w:tc>
        <w:tc>
          <w:tcPr>
            <w:tcW w:w="1872"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0.606</w:t>
            </w:r>
          </w:p>
        </w:tc>
      </w:tr>
      <w:tr>
        <w:tc>
          <w:tcPr>
            <w:tcW w:w="1872"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Claude</w:t>
            </w:r>
          </w:p>
        </w:tc>
        <w:tc>
          <w:tcPr>
            <w:tcW w:w="1872"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0.309</w:t>
            </w:r>
          </w:p>
        </w:tc>
        <w:tc>
          <w:tcPr>
            <w:tcW w:w="1872"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0.426</w:t>
            </w:r>
          </w:p>
        </w:tc>
        <w:tc>
          <w:tcPr>
            <w:tcW w:w="1872"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0.168</w:t>
            </w:r>
          </w:p>
        </w:tc>
        <w:tc>
          <w:tcPr>
            <w:tcW w:w="1872"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0.588</w:t>
            </w:r>
          </w:p>
        </w:tc>
      </w:tr>
    </w:tbl>
    <w:p>
      <w:pPr>
        <w:pStyle w:val="BodyText"/>
      </w:pPr>
      <w:r>
        <w:rPr>
          <w:rFonts w:hint="eastAsia"/>
        </w:rPr>
        <w:t xml:space="preserve">表</w:t>
      </w:r>
      <w:r>
        <w:t xml:space="preserve"> 12　</w:t>
      </w:r>
      <w:r>
        <w:rPr>
          <w:rFonts w:hint="eastAsia"/>
        </w:rPr>
        <w:t xml:space="preserve">论文表</w:t>
      </w:r>
      <w:r>
        <w:t xml:space="preserve"> 3 </w:t>
      </w:r>
      <w:r>
        <w:rPr>
          <w:rFonts w:hint="eastAsia"/>
        </w:rPr>
        <w:t xml:space="preserve">的决策价值与校准结果。ECE5</w:t>
      </w:r>
      <w:r>
        <w:t xml:space="preserve"> </w:t>
      </w:r>
      <w:r>
        <w:rPr>
          <w:rFonts w:hint="eastAsia"/>
        </w:rPr>
        <w:t xml:space="preserve">保留论文指标口径。置信度对质量排序和检索选择有一定信息，同时绝对校准较差；因此</w:t>
      </w:r>
      <w:r>
        <w:t xml:space="preserve"> </w:t>
      </w:r>
      <m:oMath>
        <m:sSub>
          <m:e>
            <m:r>
              <m:t>c</m:t>
            </m:r>
          </m:e>
          <m:sub>
            <m:r>
              <m:t>0</m:t>
            </m:r>
          </m:sub>
        </m:sSub>
        <m:r>
          <m:rPr>
            <m:sty m:val="p"/>
          </m:rPr>
          <m:t>=</m:t>
        </m:r>
        <m:r>
          <m:t>0.9</m:t>
        </m:r>
      </m:oMath>
      <w:r>
        <w:t xml:space="preserve"> </w:t>
      </w:r>
      <w:r>
        <w:rPr>
          <w:rFonts w:hint="eastAsia"/>
        </w:rPr>
        <w:t xml:space="preserve">不能直接解释为在该任务上有经过验证的</w:t>
      </w:r>
      <w:r>
        <w:t xml:space="preserve"> 90% </w:t>
      </w:r>
      <w:r>
        <w:rPr>
          <w:rFonts w:hint="eastAsia"/>
        </w:rPr>
        <w:t xml:space="preserve">正确概率。</w:t>
      </w:r>
    </w:p>
    <w:bookmarkEnd w:id="51"/>
    <w:bookmarkStart w:id="52" w:name="效果检索量与-token-成本"/>
    <w:p>
      <w:pPr>
        <w:pStyle w:val="Heading2"/>
      </w:pPr>
      <w:r>
        <w:rPr>
          <w:rFonts w:ascii="黑体" w:hAnsi="黑体" w:cs="黑体" w:eastAsia="黑体"/>
          <w:color w:val="000000"/>
        </w:rPr>
        <w:t xml:space="preserve">5.9 </w:t>
      </w:r>
      <w:r>
        <w:rPr>
          <w:rFonts w:hint="eastAsia" w:ascii="黑体" w:hAnsi="黑体" w:cs="黑体" w:eastAsia="黑体"/>
          <w:color w:val="000000"/>
        </w:rPr>
        <w:t xml:space="preserve">效果、检索量与</w:t>
      </w:r>
      <w:r>
        <w:rPr>
          <w:rFonts w:ascii="黑体" w:hAnsi="黑体" w:cs="黑体" w:eastAsia="黑体"/>
          <w:color w:val="000000"/>
        </w:rPr>
        <w:t xml:space="preserve"> token </w:t>
      </w:r>
      <w:r>
        <w:rPr>
          <w:rFonts w:hint="eastAsia" w:ascii="黑体" w:hAnsi="黑体" w:cs="黑体" w:eastAsia="黑体"/>
          <w:color w:val="000000"/>
        </w:rPr>
        <w:t xml:space="preserve">成本</w:t>
      </w:r>
    </w:p>
    <w:tbl>
      <w:tblPr>
        <w:tblStyle w:val="Table"/>
        <w:tblW w:type="dxa" w:w="9360"/>
        <w:tblLook w:firstRow="1" w:lastRow="0" w:firstColumn="0" w:lastColumn="0" w:noHBand="0" w:noVBand="0" w:val="0020"/>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750"/>
        <w:gridCol w:w="2203"/>
        <w:gridCol w:w="2203"/>
        <w:gridCol w:w="2204"/>
      </w:tblGrid>
      <w:tr>
        <w:trPr>
          <w:tblHeader w:val="on"/>
        </w:trPr>
        <w:tc>
          <w:tcPr>
            <w:tcW w:w="2750" w:type="dxa"/>
            <w:vAlign w:val="center"/>
            <w:shd w:val="clear" w:fill="EDEDED"/>
          </w:tcPr>
          <w:p>
            <w:pPr>
              <w:pStyle w:val="Compact"/>
              <w:spacing w:before="0" w:after="0" w:line="360" w:lineRule="auto"/>
              <w:ind w:firstLineChars="0"/>
              <w:jc w:val="center"/>
            </w:pPr>
            <w:r>
              <w:rPr>
                <w:rFonts w:hint="eastAsia" w:ascii="Times New Roman" w:hAnsi="Times New Roman" w:cs="Times New Roman" w:eastAsia="宋体"/>
                <w:sz w:val="21"/>
                <w:szCs w:val="21"/>
                <w:b w:val="1"/>
              </w:rPr>
              <w:t xml:space="preserve">策略</w:t>
            </w:r>
          </w:p>
        </w:tc>
        <w:tc>
          <w:tcPr>
            <w:tcW w:w="2203" w:type="dxa"/>
            <w:vAlign w:val="center"/>
            <w:shd w:val="clear" w:fill="EDEDED"/>
          </w:tcPr>
          <w:p>
            <w:pPr>
              <w:pStyle w:val="Compact"/>
              <w:jc w:val="center"/>
              <w:spacing w:before="0" w:after="0" w:line="360" w:lineRule="auto"/>
              <w:ind w:firstLineChars="0"/>
            </w:pPr>
            <w:r>
              <w:rPr>
                <w:rFonts w:hint="eastAsia" w:ascii="Times New Roman" w:hAnsi="Times New Roman" w:cs="Times New Roman" w:eastAsia="宋体"/>
                <w:sz w:val="21"/>
                <w:szCs w:val="21"/>
                <w:b w:val="1"/>
              </w:rPr>
              <w:t xml:space="preserve">平均</w:t>
            </w:r>
            <w:r>
              <w:rPr>
                <w:rFonts w:ascii="Times New Roman" w:hAnsi="Times New Roman" w:cs="Times New Roman" w:eastAsia="宋体"/>
                <w:sz w:val="21"/>
                <w:szCs w:val="21"/>
                <w:b w:val="1"/>
              </w:rPr>
              <w:t xml:space="preserve"> F1</w:t>
            </w:r>
          </w:p>
        </w:tc>
        <w:tc>
          <w:tcPr>
            <w:tcW w:w="2203" w:type="dxa"/>
            <w:vAlign w:val="center"/>
            <w:shd w:val="clear" w:fill="EDEDED"/>
          </w:tcPr>
          <w:p>
            <w:pPr>
              <w:pStyle w:val="Compact"/>
              <w:jc w:val="center"/>
              <w:spacing w:before="0" w:after="0" w:line="360" w:lineRule="auto"/>
              <w:ind w:firstLineChars="0"/>
            </w:pPr>
            <w:r>
              <w:rPr>
                <w:rFonts w:hint="eastAsia" w:ascii="Times New Roman" w:hAnsi="Times New Roman" w:cs="Times New Roman" w:eastAsia="宋体"/>
                <w:sz w:val="21"/>
                <w:szCs w:val="21"/>
                <w:b w:val="1"/>
              </w:rPr>
              <w:t xml:space="preserve">token/实例</w:t>
            </w:r>
          </w:p>
        </w:tc>
        <w:tc>
          <w:tcPr>
            <w:tcW w:w="2204" w:type="dxa"/>
            <w:vAlign w:val="center"/>
            <w:shd w:val="clear" w:fill="EDEDED"/>
          </w:tcPr>
          <w:p>
            <w:pPr>
              <w:pStyle w:val="Compact"/>
              <w:jc w:val="center"/>
              <w:spacing w:before="0" w:after="0" w:line="360" w:lineRule="auto"/>
              <w:ind w:firstLineChars="0"/>
            </w:pPr>
            <w:r>
              <w:rPr>
                <w:rFonts w:hint="eastAsia" w:ascii="Times New Roman" w:hAnsi="Times New Roman" w:cs="Times New Roman" w:eastAsia="宋体"/>
                <w:sz w:val="21"/>
                <w:szCs w:val="21"/>
                <w:b w:val="1"/>
              </w:rPr>
              <w:t xml:space="preserve">返回片段/实例</w:t>
            </w:r>
          </w:p>
        </w:tc>
      </w:tr>
      <w:tr>
        <w:tc>
          <w:tcPr>
            <w:tcW w:w="2750"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不检索</w:t>
            </w:r>
          </w:p>
        </w:tc>
        <w:tc>
          <w:tcPr>
            <w:tcW w:w="2203"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0.401</w:t>
            </w:r>
          </w:p>
        </w:tc>
        <w:tc>
          <w:tcPr>
            <w:tcW w:w="2203"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529.1</w:t>
            </w:r>
          </w:p>
        </w:tc>
        <w:tc>
          <w:tcPr>
            <w:tcW w:w="2204"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0.000</w:t>
            </w:r>
          </w:p>
        </w:tc>
      </w:tr>
      <w:tr>
        <w:tc>
          <w:tcPr>
            <w:tcW w:w="2750"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始终检索</w:t>
            </w:r>
          </w:p>
        </w:tc>
        <w:tc>
          <w:tcPr>
            <w:tcW w:w="2203"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0.467</w:t>
            </w:r>
          </w:p>
        </w:tc>
        <w:tc>
          <w:tcPr>
            <w:tcW w:w="2203"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1201.5</w:t>
            </w:r>
          </w:p>
        </w:tc>
        <w:tc>
          <w:tcPr>
            <w:tcW w:w="2204"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4.966</w:t>
            </w:r>
          </w:p>
        </w:tc>
      </w:tr>
      <w:tr>
        <w:tc>
          <w:tcPr>
            <w:tcW w:w="2750"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同路由数量随机对照，事后</w:t>
            </w:r>
          </w:p>
        </w:tc>
        <w:tc>
          <w:tcPr>
            <w:tcW w:w="2203"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0.459</w:t>
            </w:r>
          </w:p>
        </w:tc>
        <w:tc>
          <w:tcPr>
            <w:tcW w:w="2203"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1036.5</w:t>
            </w:r>
          </w:p>
        </w:tc>
        <w:tc>
          <w:tcPr>
            <w:tcW w:w="2204"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3.927</w:t>
            </w:r>
          </w:p>
        </w:tc>
      </w:tr>
      <w:tr>
        <w:tc>
          <w:tcPr>
            <w:tcW w:w="2750"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BeyondUncertainty</w:t>
            </w:r>
          </w:p>
        </w:tc>
        <w:tc>
          <w:tcPr>
            <w:tcW w:w="2203"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0.483</w:t>
            </w:r>
          </w:p>
        </w:tc>
        <w:tc>
          <w:tcPr>
            <w:tcW w:w="2203"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1539.8</w:t>
            </w:r>
          </w:p>
        </w:tc>
        <w:tc>
          <w:tcPr>
            <w:tcW w:w="2204"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3.952</w:t>
            </w:r>
          </w:p>
        </w:tc>
      </w:tr>
      <w:tr>
        <w:tc>
          <w:tcPr>
            <w:tcW w:w="2750"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Oracle，事后</w:t>
            </w:r>
          </w:p>
        </w:tc>
        <w:tc>
          <w:tcPr>
            <w:tcW w:w="2203"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0.523</w:t>
            </w:r>
          </w:p>
        </w:tc>
        <w:tc>
          <w:tcPr>
            <w:tcW w:w="2203"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1054.5</w:t>
            </w:r>
          </w:p>
        </w:tc>
        <w:tc>
          <w:tcPr>
            <w:tcW w:w="2204"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3.968</w:t>
            </w:r>
          </w:p>
        </w:tc>
      </w:tr>
    </w:tbl>
    <w:p>
      <w:pPr>
        <w:pStyle w:val="BodyText"/>
      </w:pPr>
      <w:r>
        <w:rPr>
          <w:rFonts w:hint="eastAsia"/>
        </w:rPr>
        <w:t xml:space="preserve">表</w:t>
      </w:r>
      <w:r>
        <w:t xml:space="preserve"> 13　</w:t>
      </w:r>
      <w:r>
        <w:rPr>
          <w:rFonts w:hint="eastAsia"/>
        </w:rPr>
        <w:t xml:space="preserve">论文表</w:t>
      </w:r>
      <w:r>
        <w:t xml:space="preserve"> 4 </w:t>
      </w:r>
      <w:r>
        <w:rPr>
          <w:rFonts w:hint="eastAsia"/>
        </w:rPr>
        <w:t xml:space="preserve">的总体比较，实际策略按</w:t>
      </w:r>
      <w:r>
        <w:t xml:space="preserve"> 9000 </w:t>
      </w:r>
      <w:r>
        <w:rPr>
          <w:rFonts w:hint="eastAsia"/>
        </w:rPr>
        <w:t xml:space="preserve">个配对问题—模型实例汇总；事后对照的</w:t>
      </w:r>
      <w:r>
        <w:t xml:space="preserve"> token </w:t>
      </w:r>
      <w:r>
        <w:rPr>
          <w:rFonts w:hint="eastAsia"/>
        </w:rPr>
        <w:t xml:space="preserve">不包含独立执行的探测调用，不能作为相同执行路径的成本对照。</w:t>
      </w:r>
    </w:p>
    <w:p>
      <w:pPr>
        <w:pStyle w:val="BodyText"/>
      </w:pPr>
      <w:r>
        <w:t xml:space="preserve">BeyondUncertainty </w:t>
      </w:r>
      <w:r>
        <w:rPr>
          <w:rFonts w:hint="eastAsia"/>
        </w:rPr>
        <w:t xml:space="preserve">相对不检索提高</w:t>
      </w:r>
      <w:r>
        <w:t xml:space="preserve"> 0.082 </w:t>
      </w:r>
      <w:r>
        <w:rPr>
          <w:rFonts w:hint="eastAsia"/>
        </w:rPr>
        <w:t xml:space="preserve">F1，相对始终检索提高约</w:t>
      </w:r>
      <w:r>
        <w:t xml:space="preserve"> </w:t>
      </w:r>
      <w:r>
        <w:rPr>
          <w:rFonts w:hint="eastAsia"/>
        </w:rPr>
        <w:t xml:space="preserve">0.016。平均片段由</w:t>
      </w:r>
      <w:r>
        <w:t xml:space="preserve"> 4.966 </w:t>
      </w:r>
      <w:r>
        <w:rPr>
          <w:rFonts w:hint="eastAsia"/>
        </w:rPr>
        <w:t xml:space="preserve">减至</w:t>
      </w:r>
      <w:r>
        <w:t xml:space="preserve"> </w:t>
      </w:r>
      <w:r>
        <w:rPr>
          <w:rFonts w:hint="eastAsia"/>
        </w:rPr>
        <w:t xml:space="preserve">3.952，减少约</w:t>
      </w:r>
      <w:r>
        <w:t xml:space="preserve"> </w:t>
      </w:r>
      <w:r>
        <w:rPr>
          <w:rFonts w:hint="eastAsia"/>
        </w:rPr>
        <w:t xml:space="preserve">20.4%；总</w:t>
      </w:r>
      <w:r>
        <w:t xml:space="preserve"> token </w:t>
      </w:r>
      <w:r>
        <w:rPr>
          <w:rFonts w:hint="eastAsia"/>
        </w:rPr>
        <w:t xml:space="preserve">由</w:t>
      </w:r>
      <w:r>
        <w:t xml:space="preserve"> 1201.5 </w:t>
      </w:r>
      <w:r>
        <w:rPr>
          <w:rFonts w:hint="eastAsia"/>
        </w:rPr>
        <w:t xml:space="preserve">增至</w:t>
      </w:r>
      <w:r>
        <w:t xml:space="preserve"> </w:t>
      </w:r>
      <w:r>
        <w:rPr>
          <w:rFonts w:hint="eastAsia"/>
        </w:rPr>
        <w:t xml:space="preserve">1539.8，增加约</w:t>
      </w:r>
      <w:r>
        <w:t xml:space="preserve"> </w:t>
      </w:r>
      <w:r>
        <w:rPr>
          <w:rFonts w:hint="eastAsia"/>
        </w:rPr>
        <w:t xml:space="preserve">28.2%。这说明当前方法能更有选择地获取外部证据，但探测开销超过片段节省带来的</w:t>
      </w:r>
      <w:r>
        <w:t xml:space="preserve"> token </w:t>
      </w:r>
      <w:r>
        <w:rPr>
          <w:rFonts w:hint="eastAsia"/>
        </w:rPr>
        <w:t xml:space="preserve">收益。方法的资源价值应按实际瓶颈判断，例如检索或证据处理昂贵时，片段减少可能有意义；若主要成本在模型推理，则需继续优化探测。</w:t>
      </w:r>
    </w:p>
    <w:p>
      <w:pPr>
        <w:pStyle w:val="BodyText"/>
      </w:pPr>
      <w:r>
        <w:rPr>
          <w:rFonts w:hint="eastAsia"/>
        </w:rPr>
        <w:t xml:space="preserve">相同阈值在不同模型上产生不同路由率。OpenAI</w:t>
      </w:r>
      <w:r>
        <w:t xml:space="preserve"> </w:t>
      </w:r>
      <w:r>
        <w:rPr>
          <w:rFonts w:hint="eastAsia"/>
        </w:rPr>
        <w:t xml:space="preserve">在各数据集至少检索</w:t>
      </w:r>
      <w:r>
        <w:t xml:space="preserve"> 95.8% </w:t>
      </w:r>
      <w:r>
        <w:rPr>
          <w:rFonts w:hint="eastAsia"/>
        </w:rPr>
        <w:t xml:space="preserve">的问题，接近始终检索；Gemini</w:t>
      </w:r>
      <w:r>
        <w:t xml:space="preserve"> </w:t>
      </w:r>
      <w:r>
        <w:rPr>
          <w:rFonts w:hint="eastAsia"/>
        </w:rPr>
        <w:t xml:space="preserve">在</w:t>
      </w:r>
      <w:r>
        <w:t xml:space="preserve"> TriviaQA </w:t>
      </w:r>
      <w:r>
        <w:rPr>
          <w:rFonts w:hint="eastAsia"/>
        </w:rPr>
        <w:t xml:space="preserve">只检索</w:t>
      </w:r>
      <w:r>
        <w:t xml:space="preserve"> </w:t>
      </w:r>
      <w:r>
        <w:rPr>
          <w:rFonts w:hint="eastAsia"/>
        </w:rPr>
        <w:t xml:space="preserve">19.0%，在</w:t>
      </w:r>
      <w:r>
        <w:t xml:space="preserve"> NQ </w:t>
      </w:r>
      <w:r>
        <w:rPr>
          <w:rFonts w:hint="eastAsia"/>
        </w:rPr>
        <w:t xml:space="preserve">为</w:t>
      </w:r>
      <w:r>
        <w:t xml:space="preserve"> </w:t>
      </w:r>
      <w:r>
        <w:rPr>
          <w:rFonts w:hint="eastAsia"/>
        </w:rPr>
        <w:t xml:space="preserve">45.4%；Claude</w:t>
      </w:r>
      <w:r>
        <w:t xml:space="preserve"> </w:t>
      </w:r>
      <w:r>
        <w:rPr>
          <w:rFonts w:hint="eastAsia"/>
        </w:rPr>
        <w:t xml:space="preserve">在</w:t>
      </w:r>
      <w:r>
        <w:t xml:space="preserve"> TriviaQA </w:t>
      </w:r>
      <w:r>
        <w:rPr>
          <w:rFonts w:hint="eastAsia"/>
        </w:rPr>
        <w:t xml:space="preserve">为</w:t>
      </w:r>
      <w:r>
        <w:t xml:space="preserve"> </w:t>
      </w:r>
      <w:r>
        <w:rPr>
          <w:rFonts w:hint="eastAsia"/>
        </w:rPr>
        <w:t xml:space="preserve">32.2%。选择空间不仅取决于阈值，还取决于该模型的置信度分布。</w:t>
      </w:r>
    </w:p>
    <w:bookmarkEnd w:id="52"/>
    <w:bookmarkStart w:id="53" w:name="单元差异与同预算分配价值"/>
    <w:p>
      <w:pPr>
        <w:pStyle w:val="Heading2"/>
      </w:pPr>
      <w:r>
        <w:rPr>
          <w:rFonts w:ascii="黑体" w:hAnsi="黑体" w:cs="黑体" w:eastAsia="黑体"/>
          <w:color w:val="000000"/>
        </w:rPr>
        <w:t xml:space="preserve">5.10 </w:t>
      </w:r>
      <w:r>
        <w:rPr>
          <w:rFonts w:hint="eastAsia" w:ascii="黑体" w:hAnsi="黑体" w:cs="黑体" w:eastAsia="黑体"/>
          <w:color w:val="000000"/>
        </w:rPr>
        <w:t xml:space="preserve">单元差异与同预算分配价值</w:t>
      </w:r>
    </w:p>
    <w:p>
      <w:pPr>
        <w:pStyle w:val="FirstParagraph"/>
      </w:pPr>
      <w:r>
        <w:rPr>
          <w:rFonts w:hint="eastAsia"/>
        </w:rPr>
        <w:t xml:space="preserve">论文在十八个数据集—模型单元中观察到十六个单元的置信路由</w:t>
      </w:r>
      <w:r>
        <w:t xml:space="preserve"> F1 </w:t>
      </w:r>
      <w:r>
        <w:rPr>
          <w:rFonts w:hint="eastAsia"/>
        </w:rPr>
        <w:t xml:space="preserve">高于始终检索；两个例外为</w:t>
      </w:r>
      <w:r>
        <w:t xml:space="preserve"> Gemini </w:t>
      </w:r>
      <w:r>
        <w:rPr>
          <w:rFonts w:hint="eastAsia"/>
        </w:rPr>
        <w:t xml:space="preserve">的</w:t>
      </w:r>
      <w:r>
        <w:t xml:space="preserve"> NQ </w:t>
      </w:r>
      <w:r>
        <w:rPr>
          <w:rFonts w:hint="eastAsia"/>
        </w:rPr>
        <w:t xml:space="preserve">和</w:t>
      </w:r>
      <w:r>
        <w:t xml:space="preserve"> </w:t>
      </w:r>
      <w:r>
        <w:rPr>
          <w:rFonts w:hint="eastAsia"/>
        </w:rPr>
        <w:t xml:space="preserve">SQuAD。为控制多重比较，对三组策略比较的</w:t>
      </w:r>
      <w:r>
        <w:t xml:space="preserve"> 54 </w:t>
      </w:r>
      <w:r>
        <w:rPr>
          <w:rFonts w:hint="eastAsia"/>
        </w:rPr>
        <w:t xml:space="preserve">个配对</w:t>
      </w:r>
      <w:r>
        <w:t xml:space="preserve"> Wilcoxon </w:t>
      </w:r>
      <w:r>
        <w:rPr>
          <w:rFonts w:hint="eastAsia"/>
        </w:rPr>
        <w:t xml:space="preserve">检验统一作</w:t>
      </w:r>
      <w:r>
        <w:t xml:space="preserve"> Holm </w:t>
      </w:r>
      <w:r>
        <w:rPr>
          <w:rFonts w:hint="eastAsia"/>
        </w:rPr>
        <w:t xml:space="preserve">校正：</w:t>
      </w:r>
    </w:p>
    <w:tbl>
      <w:tblPr>
        <w:tblStyle w:val="Table"/>
        <w:tblW w:type="dxa" w:w="9360"/>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3137"/>
        <w:gridCol w:w="2716"/>
        <w:gridCol w:w="3507"/>
      </w:tblGrid>
      <w:tr>
        <w:trPr>
          <w:tblHeader w:val="on"/>
        </w:trPr>
        <w:tc>
          <w:tcPr>
            <w:tcW w:w="3137" w:type="dxa"/>
            <w:vAlign w:val="center"/>
            <w:shd w:val="clear" w:fill="EDEDED"/>
          </w:tcPr>
          <w:p>
            <w:pPr>
              <w:pStyle w:val="Compact"/>
              <w:spacing w:before="0" w:after="0" w:line="360" w:lineRule="auto"/>
              <w:ind w:firstLineChars="0"/>
              <w:jc w:val="center"/>
            </w:pPr>
            <w:r>
              <w:rPr>
                <w:rFonts w:hint="eastAsia" w:ascii="Times New Roman" w:hAnsi="Times New Roman" w:cs="Times New Roman" w:eastAsia="宋体"/>
                <w:sz w:val="21"/>
                <w:szCs w:val="21"/>
                <w:b w:val="1"/>
              </w:rPr>
              <w:t xml:space="preserve">比较</w:t>
            </w:r>
          </w:p>
        </w:tc>
        <w:tc>
          <w:tcPr>
            <w:tcW w:w="2716" w:type="dxa"/>
            <w:vAlign w:val="center"/>
            <w:shd w:val="clear" w:fill="EDEDED"/>
          </w:tcPr>
          <w:p>
            <w:pPr>
              <w:pStyle w:val="Compact"/>
              <w:jc w:val="center"/>
              <w:spacing w:before="0" w:after="0" w:line="360" w:lineRule="auto"/>
              <w:ind w:firstLineChars="0"/>
            </w:pPr>
            <w:r>
              <w:rPr>
                <w:rFonts w:hint="eastAsia" w:ascii="Times New Roman" w:hAnsi="Times New Roman" w:cs="Times New Roman" w:eastAsia="宋体"/>
                <w:sz w:val="21"/>
                <w:szCs w:val="21"/>
                <w:b w:val="1"/>
              </w:rPr>
              <w:t xml:space="preserve">显著单元数</w:t>
            </w:r>
          </w:p>
        </w:tc>
        <w:tc>
          <w:tcPr>
            <w:tcW w:w="3507" w:type="dxa"/>
            <w:vAlign w:val="center"/>
            <w:shd w:val="clear" w:fill="EDEDED"/>
          </w:tcPr>
          <w:p>
            <w:pPr>
              <w:pStyle w:val="Compact"/>
              <w:spacing w:before="0" w:after="0" w:line="360" w:lineRule="auto"/>
              <w:ind w:firstLineChars="0"/>
              <w:jc w:val="center"/>
            </w:pPr>
            <w:r>
              <w:rPr>
                <w:rFonts w:hint="eastAsia" w:ascii="Times New Roman" w:hAnsi="Times New Roman" w:cs="Times New Roman" w:eastAsia="宋体"/>
                <w:sz w:val="21"/>
                <w:szCs w:val="21"/>
                <w:b w:val="1"/>
              </w:rPr>
              <w:t xml:space="preserve">方向</w:t>
            </w:r>
          </w:p>
        </w:tc>
      </w:tr>
      <w:tr>
        <w:tc>
          <w:tcPr>
            <w:tcW w:w="3137"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始终检索与不检索</w:t>
            </w:r>
          </w:p>
        </w:tc>
        <w:tc>
          <w:tcPr>
            <w:tcW w:w="2716"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11/18</w:t>
            </w:r>
          </w:p>
        </w:tc>
        <w:tc>
          <w:tcPr>
            <w:tcW w:w="3507"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十一个均支持始终检索</w:t>
            </w:r>
          </w:p>
        </w:tc>
      </w:tr>
      <w:tr>
        <w:tc>
          <w:tcPr>
            <w:tcW w:w="3137"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置信路由与不检索</w:t>
            </w:r>
          </w:p>
        </w:tc>
        <w:tc>
          <w:tcPr>
            <w:tcW w:w="2716"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11/18</w:t>
            </w:r>
          </w:p>
        </w:tc>
        <w:tc>
          <w:tcPr>
            <w:tcW w:w="3507"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十一个均支持置信路由</w:t>
            </w:r>
          </w:p>
        </w:tc>
      </w:tr>
      <w:tr>
        <w:tc>
          <w:tcPr>
            <w:tcW w:w="3137"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置信路由与始终检索</w:t>
            </w:r>
          </w:p>
        </w:tc>
        <w:tc>
          <w:tcPr>
            <w:tcW w:w="2716" w:type="dxa"/>
            <w:vAlign w:val="center"/>
          </w:tcPr>
          <w:p>
            <w:pPr>
              <w:pStyle w:val="Compact"/>
              <w:jc w:val="left"/>
              <w:spacing w:before="0" w:after="0" w:line="360" w:lineRule="auto"/>
              <w:ind w:firstLineChars="0"/>
            </w:pPr>
            <w:r>
              <w:rPr>
                <w:rFonts w:ascii="Times New Roman" w:hAnsi="Times New Roman" w:cs="Times New Roman" w:eastAsia="宋体"/>
                <w:sz w:val="21"/>
                <w:szCs w:val="21"/>
              </w:rPr>
              <w:t xml:space="preserve">3/18</w:t>
            </w:r>
          </w:p>
        </w:tc>
        <w:tc>
          <w:tcPr>
            <w:tcW w:w="3507"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NQ–OpenAI、SQuAD–Claude </w:t>
            </w:r>
            <w:r>
              <w:rPr>
                <w:rFonts w:hint="eastAsia" w:ascii="Times New Roman" w:hAnsi="Times New Roman" w:cs="Times New Roman" w:eastAsia="宋体"/>
                <w:sz w:val="21"/>
                <w:szCs w:val="21"/>
              </w:rPr>
              <w:t xml:space="preserve">支持置信路由；NQ–Gemini</w:t>
            </w:r>
            <w:r>
              <w:rPr>
                <w:rFonts w:ascii="Times New Roman" w:hAnsi="Times New Roman" w:cs="Times New Roman" w:eastAsia="宋体"/>
                <w:sz w:val="21"/>
                <w:szCs w:val="21"/>
              </w:rPr>
              <w:t xml:space="preserve"> </w:t>
            </w:r>
            <w:r>
              <w:rPr>
                <w:rFonts w:hint="eastAsia" w:ascii="Times New Roman" w:hAnsi="Times New Roman" w:cs="Times New Roman" w:eastAsia="宋体"/>
                <w:sz w:val="21"/>
                <w:szCs w:val="21"/>
              </w:rPr>
              <w:t xml:space="preserve">支持始终检索</w:t>
            </w:r>
          </w:p>
        </w:tc>
      </w:tr>
    </w:tbl>
    <w:p>
      <w:pPr>
        <w:pStyle w:val="BodyText"/>
      </w:pPr>
      <w:r>
        <w:rPr>
          <w:rFonts w:hint="eastAsia"/>
        </w:rPr>
        <w:t xml:space="preserve">表</w:t>
      </w:r>
      <w:r>
        <w:t xml:space="preserve"> 14　</w:t>
      </w:r>
      <w:r>
        <w:rPr>
          <w:rFonts w:hint="eastAsia"/>
        </w:rPr>
        <w:t xml:space="preserve">论文表</w:t>
      </w:r>
      <w:r>
        <w:t xml:space="preserve"> 6 </w:t>
      </w:r>
      <w:r>
        <w:rPr>
          <w:rFonts w:hint="eastAsia"/>
        </w:rPr>
        <w:t xml:space="preserve">的多重比较摘要。总体均值改善和每个单元显著占优是不同结论，应同时呈现。</w:t>
      </w:r>
    </w:p>
    <w:p>
      <w:pPr>
        <w:pStyle w:val="BodyText"/>
      </w:pPr>
      <w:r>
        <w:rPr>
          <w:rFonts w:hint="eastAsia"/>
        </w:rPr>
        <w:t xml:space="preserve">在匹配每个单元检索路由数量的随机对照下，方法平均</w:t>
      </w:r>
      <w:r>
        <w:t xml:space="preserve"> F1 </w:t>
      </w:r>
      <w:r>
        <w:rPr>
          <w:rFonts w:hint="eastAsia"/>
        </w:rPr>
        <w:t xml:space="preserve">为</w:t>
      </w:r>
      <w:r>
        <w:t xml:space="preserve"> </w:t>
      </w:r>
      <w:r>
        <w:rPr>
          <w:rFonts w:hint="eastAsia"/>
        </w:rPr>
        <w:t xml:space="preserve">0.483，对照为</w:t>
      </w:r>
      <w:r>
        <w:t xml:space="preserve"> </w:t>
      </w:r>
      <w:r>
        <w:rPr>
          <w:rFonts w:hint="eastAsia"/>
        </w:rPr>
        <w:t xml:space="preserve">0.459，平均差约</w:t>
      </w:r>
      <w:r>
        <w:t xml:space="preserve"> </w:t>
      </w:r>
      <w:r>
        <w:rPr>
          <w:rFonts w:hint="eastAsia"/>
        </w:rPr>
        <w:t xml:space="preserve">0.024；十八个单元中十七个优于随机，唯一例外为</w:t>
      </w:r>
      <w:r>
        <w:t xml:space="preserve"> </w:t>
      </w:r>
      <w:r>
        <w:rPr>
          <w:rFonts w:hint="eastAsia"/>
        </w:rPr>
        <w:t xml:space="preserve">MuSiQue–OpenAI，差约</w:t>
      </w:r>
      <w:r>
        <w:t xml:space="preserve"> </w:t>
      </w:r>
      <w:r>
        <w:rPr>
          <w:rFonts w:hint="eastAsia"/>
        </w:rPr>
        <w:t xml:space="preserve">-0.001。较大收益出现在</w:t>
      </w:r>
      <w:r>
        <w:t xml:space="preserve"> MuSiQue–Gemini、2Wiki–Claude、HotpotQA–Gemini、2Wiki–Gemini </w:t>
      </w:r>
      <w:r>
        <w:rPr>
          <w:rFonts w:hint="eastAsia"/>
        </w:rPr>
        <w:t xml:space="preserve">等设置。该结果说明仅用检索次数不能解释全部差异，但由于事后对照执行路径不同，还不能把差异全部归因于置信信号的因果作用。</w:t>
      </w:r>
    </w:p>
    <w:bookmarkEnd w:id="53"/>
    <w:bookmarkStart w:id="54" w:name="敏感性失败与适用范围"/>
    <w:p>
      <w:pPr>
        <w:pStyle w:val="Heading2"/>
      </w:pPr>
      <w:r>
        <w:rPr>
          <w:rFonts w:ascii="黑体" w:hAnsi="黑体" w:cs="黑体" w:eastAsia="黑体"/>
          <w:color w:val="000000"/>
        </w:rPr>
        <w:t xml:space="preserve">5.11 </w:t>
      </w:r>
      <w:r>
        <w:rPr>
          <w:rFonts w:hint="eastAsia" w:ascii="黑体" w:hAnsi="黑体" w:cs="黑体" w:eastAsia="黑体"/>
          <w:color w:val="000000"/>
        </w:rPr>
        <w:t xml:space="preserve">敏感性、失败与适用范围</w:t>
      </w:r>
    </w:p>
    <w:p>
      <w:pPr>
        <w:pStyle w:val="FirstParagraph"/>
      </w:pPr>
      <w:r>
        <w:rPr>
          <w:rFonts w:hint="eastAsia"/>
        </w:rPr>
        <w:t xml:space="preserve">阈值敏感性使用</w:t>
      </w:r>
      <w:r>
        <w:t xml:space="preserve"> </w:t>
      </w:r>
      <m:oMath>
        <m:r>
          <m:rPr>
            <m:sty m:val="p"/>
          </m:rPr>
          <m:t>{</m:t>
        </m:r>
        <m:r>
          <m:t>0</m:t>
        </m:r>
        <m:r>
          <m:rPr>
            <m:sty m:val="p"/>
          </m:rPr>
          <m:t>,</m:t>
        </m:r>
        <m:r>
          <m:t>0.3</m:t>
        </m:r>
        <m:r>
          <m:rPr>
            <m:sty m:val="p"/>
          </m:rPr>
          <m:t>,</m:t>
        </m:r>
        <m:r>
          <m:t>0.5</m:t>
        </m:r>
        <m:r>
          <m:rPr>
            <m:sty m:val="p"/>
          </m:rPr>
          <m:t>,</m:t>
        </m:r>
        <m:r>
          <m:t>0.7</m:t>
        </m:r>
        <m:r>
          <m:rPr>
            <m:sty m:val="p"/>
          </m:rPr>
          <m:t>,</m:t>
        </m:r>
        <m:r>
          <m:t>0.9</m:t>
        </m:r>
        <m:r>
          <m:rPr>
            <m:sty m:val="p"/>
          </m:rPr>
          <m:t>,</m:t>
        </m:r>
        <m:r>
          <m:t>1.0</m:t>
        </m:r>
        <m:r>
          <m:rPr>
            <m:sty m:val="p"/>
          </m:rPr>
          <m:t>}</m:t>
        </m:r>
      </m:oMath>
      <w:r>
        <w:t xml:space="preserve"> </w:t>
      </w:r>
      <w:r>
        <w:rPr>
          <w:rFonts w:hint="eastAsia"/>
        </w:rPr>
        <w:t xml:space="preserve">的离线扫描。根据已解析置信度选择同题始终检索或不检索的既有输出，并加上探测</w:t>
      </w:r>
      <w:r>
        <w:t xml:space="preserve"> </w:t>
      </w:r>
      <w:r>
        <w:rPr>
          <w:rFonts w:hint="eastAsia"/>
        </w:rPr>
        <w:t xml:space="preserve">token，得到代理曲线。这是配对结果重组的诊断，没有重新执行全部阈值策略。它揭示模型的置信分布差异，以及增加检索比例与质量、成本之间的关系。</w:t>
      </w:r>
    </w:p>
    <w:p>
      <w:pPr>
        <w:pStyle w:val="BodyText"/>
      </w:pPr>
      <w:r>
        <w:rPr>
          <w:rFonts w:hint="eastAsia"/>
        </w:rPr>
        <w:t xml:space="preserve">完整记录包含</w:t>
      </w:r>
      <w:r>
        <w:t xml:space="preserve"> 27000 </w:t>
      </w:r>
      <w:r>
        <w:rPr>
          <w:rFonts w:hint="eastAsia"/>
        </w:rPr>
        <w:t xml:space="preserve">条计划中的策略行，其中</w:t>
      </w:r>
      <w:r>
        <w:t xml:space="preserve"> 152 </w:t>
      </w:r>
      <w:r>
        <w:rPr>
          <w:rFonts w:hint="eastAsia"/>
        </w:rPr>
        <w:t xml:space="preserve">条</w:t>
      </w:r>
      <w:r>
        <w:t xml:space="preserve"> API </w:t>
      </w:r>
      <w:r>
        <w:rPr>
          <w:rFonts w:hint="eastAsia"/>
        </w:rPr>
        <w:t xml:space="preserve">错误、232</w:t>
      </w:r>
      <w:r>
        <w:t xml:space="preserve"> </w:t>
      </w:r>
      <w:r>
        <w:rPr>
          <w:rFonts w:hint="eastAsia"/>
        </w:rPr>
        <w:t xml:space="preserve">条结构化解析失败，均保留在质量分母并计零。MuSiQue</w:t>
      </w:r>
      <w:r>
        <w:t xml:space="preserve"> </w:t>
      </w:r>
      <w:r>
        <w:rPr>
          <w:rFonts w:hint="eastAsia"/>
        </w:rPr>
        <w:t xml:space="preserve">的成功行比例较低，为</w:t>
      </w:r>
      <w:r>
        <w:t xml:space="preserve"> </w:t>
      </w:r>
      <w:r>
        <w:rPr>
          <w:rFonts w:hint="eastAsia"/>
        </w:rPr>
        <w:t xml:space="preserve">94.4%，包含</w:t>
      </w:r>
      <w:r>
        <w:t xml:space="preserve"> 119 </w:t>
      </w:r>
      <w:r>
        <w:rPr>
          <w:rFonts w:hint="eastAsia"/>
        </w:rPr>
        <w:t xml:space="preserve">个</w:t>
      </w:r>
      <w:r>
        <w:t xml:space="preserve"> API </w:t>
      </w:r>
      <w:r>
        <w:rPr>
          <w:rFonts w:hint="eastAsia"/>
        </w:rPr>
        <w:t xml:space="preserve">失败和</w:t>
      </w:r>
      <w:r>
        <w:t xml:space="preserve"> 135 </w:t>
      </w:r>
      <w:r>
        <w:rPr>
          <w:rFonts w:hint="eastAsia"/>
        </w:rPr>
        <w:t xml:space="preserve">个解析失败。仅统计成功行时，不检索、始终检索和置信路由的平均</w:t>
      </w:r>
      <w:r>
        <w:t xml:space="preserve"> F1 </w:t>
      </w:r>
      <w:r>
        <w:rPr>
          <w:rFonts w:hint="eastAsia"/>
        </w:rPr>
        <w:t xml:space="preserve">变为</w:t>
      </w:r>
      <w:r>
        <w:t xml:space="preserve"> </w:t>
      </w:r>
      <w:r>
        <w:rPr>
          <w:rFonts w:hint="eastAsia"/>
        </w:rPr>
        <w:t xml:space="preserve">0.409、0.472、0.488，排序保持，后两者舍入后的差仍为</w:t>
      </w:r>
      <w:r>
        <w:t xml:space="preserve"> </w:t>
      </w:r>
      <w:r>
        <w:rPr>
          <w:rFonts w:hint="eastAsia"/>
        </w:rPr>
        <w:t xml:space="preserve">0.016。论文还说明从前一完整归档恢复了五条中断续跑遗漏记录，并保留原有失败结果，没有填造答案或分数。</w:t>
      </w:r>
    </w:p>
    <w:p>
      <w:pPr>
        <w:pStyle w:val="BodyText"/>
      </w:pPr>
      <w:r>
        <w:rPr>
          <w:rFonts w:hint="eastAsia"/>
        </w:rPr>
        <w:t xml:space="preserve">当前结果支持在受控</w:t>
      </w:r>
      <w:r>
        <w:t xml:space="preserve"> QA </w:t>
      </w:r>
      <w:r>
        <w:rPr>
          <w:rFonts w:hint="eastAsia"/>
        </w:rPr>
        <w:t xml:space="preserve">语料上以黑盒置信信号改进检索分配。局限主要来自绝对校准不足、模型与网关版本依赖、语料规模、执行路径不完全匹配以及部分单元缺少显著优势。后续可比较更便宜的探测方式、相同探测与回答路径下的真实随机路由，以及冻结的开放域索引。</w:t>
      </w:r>
    </w:p>
    <w:bookmarkEnd w:id="54"/>
    <w:bookmarkStart w:id="55" w:name="与项目传播研究的联系"/>
    <w:p>
      <w:pPr>
        <w:pStyle w:val="Heading2"/>
      </w:pPr>
      <w:r>
        <w:rPr>
          <w:rFonts w:ascii="黑体" w:hAnsi="黑体" w:cs="黑体" w:eastAsia="黑体"/>
          <w:color w:val="000000"/>
        </w:rPr>
        <w:t xml:space="preserve">5.12 </w:t>
      </w:r>
      <w:r>
        <w:rPr>
          <w:rFonts w:hint="eastAsia" w:ascii="黑体" w:hAnsi="黑体" w:cs="黑体" w:eastAsia="黑体"/>
          <w:color w:val="000000"/>
        </w:rPr>
        <w:t xml:space="preserve">与项目传播研究的联系</w:t>
      </w:r>
    </w:p>
    <w:p>
      <w:pPr>
        <w:pStyle w:val="FirstParagraph"/>
      </w:pPr>
      <w:r>
        <w:rPr>
          <w:rFonts w:hint="eastAsia"/>
        </w:rPr>
        <w:t xml:space="preserve">本方法给出了可落地的最小传播单元：上游模块输出状态，下游模块依据明确规则消费状态，动作后记录质量和成本。它为项目的模块协同研究提供了具体算法与实验范式，可以检验信号是否改变信息获取，以及改变后是否获得增量价值。</w:t>
      </w:r>
    </w:p>
    <w:p>
      <w:pPr>
        <w:pStyle w:val="BodyText"/>
      </w:pPr>
      <w:r>
        <w:t xml:space="preserve">PlanCoder </w:t>
      </w:r>
      <w:r>
        <w:rPr>
          <w:rFonts w:hint="eastAsia"/>
        </w:rPr>
        <w:t xml:space="preserve">的检索解决“如何利用最终计划找到实现参考”，查询是计划、触发依据是公开测试和修复预算；BeyondUncertainty</w:t>
      </w:r>
      <w:r>
        <w:t xml:space="preserve"> </w:t>
      </w:r>
      <w:r>
        <w:rPr>
          <w:rFonts w:hint="eastAsia"/>
        </w:rPr>
        <w:t xml:space="preserve">解决“当前问题是否需要外部证据”，查询是原问题、触发依据是探测置信度。二者可以在后续研究中形成互补设计，但</w:t>
      </w:r>
      <w:r>
        <w:t xml:space="preserve"> QA </w:t>
      </w:r>
      <w:r>
        <w:rPr>
          <w:rFonts w:hint="eastAsia"/>
        </w:rPr>
        <w:t xml:space="preserve">实验结果不直接等同于代码生成上的传播收益。联合验证需要重新定义代码场景的置信信号、检索收益和控制变量。</w:t>
      </w:r>
    </w:p>
    <w:bookmarkEnd w:id="55"/>
    <w:bookmarkEnd w:id="56"/>
    <w:bookmarkStart w:id="62" w:name="三类方法的比较衔接与联合验证设计"/>
    <w:p>
      <w:pPr>
        <w:pStyle w:val="Heading1"/>
      </w:pPr>
      <w:r>
        <w:rPr>
          <w:rFonts w:ascii="黑体" w:hAnsi="黑体" w:cs="黑体" w:eastAsia="黑体"/>
          <w:color w:val="000000"/>
        </w:rPr>
        <w:t xml:space="preserve">6 </w:t>
      </w:r>
      <w:r>
        <w:rPr>
          <w:rFonts w:hint="eastAsia" w:ascii="黑体" w:hAnsi="黑体" w:cs="黑体" w:eastAsia="黑体"/>
          <w:color w:val="000000"/>
        </w:rPr>
        <w:t xml:space="preserve">三类方法的比较、衔接与联合验证设计</w:t>
      </w:r>
    </w:p>
    <w:bookmarkStart w:id="57" w:name="感知信号与行动的对应"/>
    <w:p>
      <w:pPr>
        <w:pStyle w:val="Heading2"/>
      </w:pPr>
      <w:r>
        <w:rPr>
          <w:rFonts w:ascii="黑体" w:hAnsi="黑体" w:cs="黑体" w:eastAsia="黑体"/>
          <w:color w:val="000000"/>
        </w:rPr>
        <w:t xml:space="preserve">6.1 </w:t>
      </w:r>
      <w:r>
        <w:rPr>
          <w:rFonts w:hint="eastAsia" w:ascii="黑体" w:hAnsi="黑体" w:cs="黑体" w:eastAsia="黑体"/>
          <w:color w:val="000000"/>
        </w:rPr>
        <w:t xml:space="preserve">感知信号与行动的对应</w:t>
      </w:r>
    </w:p>
    <w:tbl>
      <w:tblPr>
        <w:tblStyle w:val="Table"/>
        <w:tblW w:type="dxa" w:w="9360"/>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1820"/>
        <w:gridCol w:w="2574"/>
        <w:gridCol w:w="2616"/>
        <w:gridCol w:w="2350"/>
      </w:tblGrid>
      <w:tr>
        <w:trPr>
          <w:tblHeader w:val="on"/>
        </w:trPr>
        <w:tc>
          <w:tcPr>
            <w:tcW w:w="1820" w:type="dxa"/>
            <w:vAlign w:val="center"/>
            <w:shd w:val="clear" w:fill="EDEDED"/>
          </w:tcPr>
          <w:p>
            <w:pPr>
              <w:pStyle w:val="Compact"/>
              <w:spacing w:before="0" w:after="0" w:line="360" w:lineRule="auto"/>
              <w:ind w:firstLineChars="0"/>
              <w:jc w:val="center"/>
            </w:pPr>
            <w:r>
              <w:rPr>
                <w:rFonts w:hint="eastAsia" w:ascii="Times New Roman" w:hAnsi="Times New Roman" w:cs="Times New Roman" w:eastAsia="宋体"/>
                <w:sz w:val="21"/>
                <w:szCs w:val="21"/>
                <w:b w:val="1"/>
              </w:rPr>
              <w:t xml:space="preserve">比较维度</w:t>
            </w:r>
          </w:p>
        </w:tc>
        <w:tc>
          <w:tcPr>
            <w:tcW w:w="2574" w:type="dxa"/>
            <w:vAlign w:val="center"/>
            <w:shd w:val="clear" w:fill="EDEDED"/>
          </w:tcPr>
          <w:p>
            <w:pPr>
              <w:pStyle w:val="Compact"/>
              <w:spacing w:before="0" w:after="0" w:line="360" w:lineRule="auto"/>
              <w:ind w:firstLineChars="0"/>
              <w:jc w:val="center"/>
            </w:pPr>
            <w:r>
              <w:rPr>
                <w:rFonts w:ascii="Times New Roman" w:hAnsi="Times New Roman" w:cs="Times New Roman" w:eastAsia="宋体"/>
                <w:sz w:val="21"/>
                <w:szCs w:val="21"/>
                <w:b w:val="1"/>
              </w:rPr>
              <w:t xml:space="preserve">PULSE </w:t>
            </w:r>
            <w:r>
              <w:rPr>
                <w:rFonts w:hint="eastAsia" w:ascii="Times New Roman" w:hAnsi="Times New Roman" w:cs="Times New Roman" w:eastAsia="宋体"/>
                <w:sz w:val="21"/>
                <w:szCs w:val="21"/>
                <w:b w:val="1"/>
              </w:rPr>
              <w:t xml:space="preserve">与选择性澄清</w:t>
            </w:r>
          </w:p>
        </w:tc>
        <w:tc>
          <w:tcPr>
            <w:tcW w:w="2616" w:type="dxa"/>
            <w:vAlign w:val="center"/>
            <w:shd w:val="clear" w:fill="EDEDED"/>
          </w:tcPr>
          <w:p>
            <w:pPr>
              <w:pStyle w:val="Compact"/>
              <w:spacing w:before="0" w:after="0" w:line="360" w:lineRule="auto"/>
              <w:ind w:firstLineChars="0"/>
              <w:jc w:val="center"/>
            </w:pPr>
            <w:r>
              <w:rPr>
                <w:rFonts w:ascii="Times New Roman" w:hAnsi="Times New Roman" w:cs="Times New Roman" w:eastAsia="宋体"/>
                <w:sz w:val="21"/>
                <w:szCs w:val="21"/>
                <w:b w:val="1"/>
              </w:rPr>
              <w:t xml:space="preserve">PlanCoder</w:t>
            </w:r>
          </w:p>
        </w:tc>
        <w:tc>
          <w:tcPr>
            <w:tcW w:w="2350" w:type="dxa"/>
            <w:vAlign w:val="center"/>
            <w:shd w:val="clear" w:fill="EDEDED"/>
          </w:tcPr>
          <w:p>
            <w:pPr>
              <w:pStyle w:val="Compact"/>
              <w:spacing w:before="0" w:after="0" w:line="360" w:lineRule="auto"/>
              <w:ind w:firstLineChars="0"/>
              <w:jc w:val="center"/>
            </w:pPr>
            <w:r>
              <w:rPr>
                <w:rFonts w:ascii="Times New Roman" w:hAnsi="Times New Roman" w:cs="Times New Roman" w:eastAsia="宋体"/>
                <w:sz w:val="21"/>
                <w:szCs w:val="21"/>
                <w:b w:val="1"/>
              </w:rPr>
              <w:t xml:space="preserve">BeyondUncertainty</w:t>
            </w:r>
          </w:p>
        </w:tc>
      </w:tr>
      <w:tr>
        <w:tc>
          <w:tcPr>
            <w:tcW w:w="1820"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主要载体</w:t>
            </w:r>
          </w:p>
        </w:tc>
        <w:tc>
          <w:tcPr>
            <w:tcW w:w="2574"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需求条件化代码生成</w:t>
            </w:r>
          </w:p>
        </w:tc>
        <w:tc>
          <w:tcPr>
            <w:tcW w:w="2616"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计划驱动代码生成</w:t>
            </w:r>
          </w:p>
        </w:tc>
        <w:tc>
          <w:tcPr>
            <w:tcW w:w="2350"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知识问答与检索</w:t>
            </w:r>
          </w:p>
        </w:tc>
      </w:tr>
      <w:tr>
        <w:tc>
          <w:tcPr>
            <w:tcW w:w="1820"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核心问题</w:t>
            </w:r>
          </w:p>
        </w:tc>
        <w:tc>
          <w:tcPr>
            <w:tcW w:w="2574"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是否存在值得询问的信息缺口</w:t>
            </w:r>
          </w:p>
        </w:tc>
        <w:tc>
          <w:tcPr>
            <w:tcW w:w="2616"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怎样形成并落实有效计划</w:t>
            </w:r>
          </w:p>
        </w:tc>
        <w:tc>
          <w:tcPr>
            <w:tcW w:w="2350"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当前问题是否值得检索</w:t>
            </w:r>
          </w:p>
        </w:tc>
      </w:tr>
      <w:tr>
        <w:tc>
          <w:tcPr>
            <w:tcW w:w="1820"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观测信号</w:t>
            </w:r>
          </w:p>
        </w:tc>
        <w:tc>
          <w:tcPr>
            <w:tcW w:w="2574"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需求文本、历史</w:t>
            </w:r>
            <w:r>
              <w:rPr>
                <w:rFonts w:ascii="Times New Roman" w:hAnsi="Times New Roman" w:cs="Times New Roman" w:eastAsia="宋体"/>
                <w:sz w:val="21"/>
                <w:szCs w:val="21"/>
              </w:rPr>
              <w:t xml:space="preserve"> </w:t>
            </w:r>
            <w:r>
              <w:rPr>
                <w:rFonts w:hint="eastAsia" w:ascii="Times New Roman" w:hAnsi="Times New Roman" w:cs="Times New Roman" w:eastAsia="宋体"/>
                <w:sz w:val="21"/>
                <w:szCs w:val="21"/>
              </w:rPr>
              <w:t xml:space="preserve">UQ、语义及回答核对</w:t>
            </w:r>
          </w:p>
        </w:tc>
        <w:tc>
          <w:tcPr>
            <w:tcW w:w="2616"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三维计划质量、公开测试反馈</w:t>
            </w:r>
          </w:p>
        </w:tc>
        <w:tc>
          <w:tcPr>
            <w:tcW w:w="2350"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临时答案及自报置信度</w:t>
            </w:r>
          </w:p>
        </w:tc>
      </w:tr>
      <w:tr>
        <w:tc>
          <w:tcPr>
            <w:tcW w:w="1820"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信号用途</w:t>
            </w:r>
          </w:p>
        </w:tc>
        <w:tc>
          <w:tcPr>
            <w:tcW w:w="2574"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分层、选择、检查追加约束</w:t>
            </w:r>
          </w:p>
        </w:tc>
        <w:tc>
          <w:tcPr>
            <w:tcW w:w="2616"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评价中间计划并指导修复</w:t>
            </w:r>
          </w:p>
        </w:tc>
        <w:tc>
          <w:tcPr>
            <w:tcW w:w="2350"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按冻结阈值控制路由</w:t>
            </w:r>
          </w:p>
        </w:tc>
      </w:tr>
      <w:tr>
        <w:tc>
          <w:tcPr>
            <w:tcW w:w="1820"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行动对象</w:t>
            </w:r>
          </w:p>
        </w:tc>
        <w:tc>
          <w:tcPr>
            <w:tcW w:w="2574"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需求条件</w:t>
            </w:r>
          </w:p>
        </w:tc>
        <w:tc>
          <w:tcPr>
            <w:tcW w:w="2616"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计划与当前代码</w:t>
            </w:r>
          </w:p>
        </w:tc>
        <w:tc>
          <w:tcPr>
            <w:tcW w:w="2350"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外部证据获取</w:t>
            </w:r>
          </w:p>
        </w:tc>
      </w:tr>
      <w:tr>
        <w:tc>
          <w:tcPr>
            <w:tcW w:w="1820"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外部信息</w:t>
            </w:r>
          </w:p>
        </w:tc>
        <w:tc>
          <w:tcPr>
            <w:tcW w:w="2574"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用户或固定来源回答</w:t>
            </w:r>
          </w:p>
        </w:tc>
        <w:tc>
          <w:tcPr>
            <w:tcW w:w="2616"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公开测试与参考案例</w:t>
            </w:r>
          </w:p>
        </w:tc>
        <w:tc>
          <w:tcPr>
            <w:tcW w:w="2350"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固定语料中的片段</w:t>
            </w:r>
          </w:p>
        </w:tc>
      </w:tr>
      <w:tr>
        <w:tc>
          <w:tcPr>
            <w:tcW w:w="1820"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检索触发</w:t>
            </w:r>
          </w:p>
        </w:tc>
        <w:tc>
          <w:tcPr>
            <w:tcW w:w="2574"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不是本研究主控制环节</w:t>
            </w:r>
          </w:p>
        </w:tc>
        <w:tc>
          <w:tcPr>
            <w:tcW w:w="2616"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计划修复耗尽且公开测试仍失败</w:t>
            </w:r>
          </w:p>
        </w:tc>
        <w:tc>
          <w:tcPr>
            <w:tcW w:w="2350"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置信度低于阈值或缺失</w:t>
            </w:r>
          </w:p>
        </w:tc>
      </w:tr>
      <w:tr>
        <w:tc>
          <w:tcPr>
            <w:tcW w:w="1820"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检索查询</w:t>
            </w:r>
          </w:p>
        </w:tc>
        <w:tc>
          <w:tcPr>
            <w:tcW w:w="2574"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按具体实现另行确定</w:t>
            </w:r>
          </w:p>
        </w:tc>
        <w:tc>
          <w:tcPr>
            <w:tcW w:w="2616"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最终修复计划</w:t>
            </w:r>
          </w:p>
        </w:tc>
        <w:tc>
          <w:tcPr>
            <w:tcW w:w="2350"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原始问题</w:t>
            </w:r>
          </w:p>
        </w:tc>
      </w:tr>
      <w:tr>
        <w:tc>
          <w:tcPr>
            <w:tcW w:w="1820"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质量评价</w:t>
            </w:r>
          </w:p>
        </w:tc>
        <w:tc>
          <w:tcPr>
            <w:tcW w:w="2574"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代码可靠性及干预收益</w:t>
            </w:r>
          </w:p>
        </w:tc>
        <w:tc>
          <w:tcPr>
            <w:tcW w:w="2616"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隐藏测试</w:t>
            </w:r>
            <w:r>
              <w:rPr>
                <w:rFonts w:ascii="Times New Roman" w:hAnsi="Times New Roman" w:cs="Times New Roman" w:eastAsia="宋体"/>
                <w:sz w:val="21"/>
                <w:szCs w:val="21"/>
              </w:rPr>
              <w:t xml:space="preserve"> Pass@1 </w:t>
            </w:r>
            <w:r>
              <w:rPr>
                <w:rFonts w:hint="eastAsia" w:ascii="Times New Roman" w:hAnsi="Times New Roman" w:cs="Times New Roman" w:eastAsia="宋体"/>
                <w:sz w:val="21"/>
                <w:szCs w:val="21"/>
              </w:rPr>
              <w:t xml:space="preserve">与通过率</w:t>
            </w:r>
          </w:p>
        </w:tc>
        <w:tc>
          <w:tcPr>
            <w:tcW w:w="2350"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token </w:t>
            </w:r>
            <w:r>
              <w:rPr>
                <w:rFonts w:hint="eastAsia" w:ascii="Times New Roman" w:hAnsi="Times New Roman" w:cs="Times New Roman" w:eastAsia="宋体"/>
                <w:sz w:val="21"/>
                <w:szCs w:val="21"/>
              </w:rPr>
              <w:t xml:space="preserve">级</w:t>
            </w:r>
            <w:r>
              <w:rPr>
                <w:rFonts w:ascii="Times New Roman" w:hAnsi="Times New Roman" w:cs="Times New Roman" w:eastAsia="宋体"/>
                <w:sz w:val="21"/>
                <w:szCs w:val="21"/>
              </w:rPr>
              <w:t xml:space="preserve"> F1 </w:t>
            </w:r>
            <w:r>
              <w:rPr>
                <w:rFonts w:hint="eastAsia" w:ascii="Times New Roman" w:hAnsi="Times New Roman" w:cs="Times New Roman" w:eastAsia="宋体"/>
                <w:sz w:val="21"/>
                <w:szCs w:val="21"/>
              </w:rPr>
              <w:t xml:space="preserve">与</w:t>
            </w:r>
            <w:r>
              <w:rPr>
                <w:rFonts w:ascii="Times New Roman" w:hAnsi="Times New Roman" w:cs="Times New Roman" w:eastAsia="宋体"/>
                <w:sz w:val="21"/>
                <w:szCs w:val="21"/>
              </w:rPr>
              <w:t xml:space="preserve"> EM</w:t>
            </w:r>
          </w:p>
        </w:tc>
      </w:tr>
      <w:tr>
        <w:tc>
          <w:tcPr>
            <w:tcW w:w="1820"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资源评价</w:t>
            </w:r>
          </w:p>
        </w:tc>
        <w:tc>
          <w:tcPr>
            <w:tcW w:w="2574"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澄清次数、调用及生成成本</w:t>
            </w:r>
          </w:p>
        </w:tc>
        <w:tc>
          <w:tcPr>
            <w:tcW w:w="2616"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token、LLM </w:t>
            </w:r>
            <w:r>
              <w:rPr>
                <w:rFonts w:hint="eastAsia" w:ascii="Times New Roman" w:hAnsi="Times New Roman" w:cs="Times New Roman" w:eastAsia="宋体"/>
                <w:sz w:val="21"/>
                <w:szCs w:val="21"/>
              </w:rPr>
              <w:t xml:space="preserve">调用与时间</w:t>
            </w:r>
          </w:p>
        </w:tc>
        <w:tc>
          <w:tcPr>
            <w:tcW w:w="2350"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片段数及含探测的总</w:t>
            </w:r>
            <w:r>
              <w:rPr>
                <w:rFonts w:ascii="Times New Roman" w:hAnsi="Times New Roman" w:cs="Times New Roman" w:eastAsia="宋体"/>
                <w:sz w:val="21"/>
                <w:szCs w:val="21"/>
              </w:rPr>
              <w:t xml:space="preserve"> token</w:t>
            </w:r>
          </w:p>
        </w:tc>
      </w:tr>
      <w:tr>
        <w:tc>
          <w:tcPr>
            <w:tcW w:w="1820"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主要证据</w:t>
            </w:r>
          </w:p>
        </w:tc>
        <w:tc>
          <w:tcPr>
            <w:tcW w:w="2574"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受控诊断、探索案例、固定预算比较</w:t>
            </w:r>
          </w:p>
        </w:tc>
        <w:tc>
          <w:tcPr>
            <w:tcW w:w="2616"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规划对照、评分、人评、主实验与消融</w:t>
            </w:r>
          </w:p>
        </w:tc>
        <w:tc>
          <w:tcPr>
            <w:tcW w:w="2350"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静态对照、路由匹配、校准及失败分析</w:t>
            </w:r>
          </w:p>
        </w:tc>
      </w:tr>
    </w:tbl>
    <w:p>
      <w:pPr>
        <w:pStyle w:val="BodyText"/>
      </w:pPr>
      <w:r>
        <w:rPr>
          <w:rFonts w:hint="eastAsia"/>
        </w:rPr>
        <w:t xml:space="preserve">表</w:t>
      </w:r>
      <w:r>
        <w:t xml:space="preserve"> 15　</w:t>
      </w:r>
      <w:r>
        <w:rPr>
          <w:rFonts w:hint="eastAsia"/>
        </w:rPr>
        <w:t xml:space="preserve">三类方法的职责与接口。它们共享基于可观察信息作决策的思想，但触发条件和结果尺度各自有定义。需求澄清获取用户条件，计划修复改变内部方案，检索路由分配外部知识；三者的收益不能直接相加成为一个系统提升值。</w:t>
      </w:r>
    </w:p>
    <w:bookmarkEnd w:id="57"/>
    <w:bookmarkStart w:id="58" w:name="对计划不确定性和传播的统一解释"/>
    <w:p>
      <w:pPr>
        <w:pStyle w:val="Heading2"/>
      </w:pPr>
      <w:r>
        <w:rPr>
          <w:rFonts w:ascii="黑体" w:hAnsi="黑体" w:cs="黑体" w:eastAsia="黑体"/>
          <w:color w:val="000000"/>
        </w:rPr>
        <w:t xml:space="preserve">6.2 </w:t>
      </w:r>
      <w:r>
        <w:rPr>
          <w:rFonts w:hint="eastAsia" w:ascii="黑体" w:hAnsi="黑体" w:cs="黑体" w:eastAsia="黑体"/>
          <w:color w:val="000000"/>
        </w:rPr>
        <w:t xml:space="preserve">对“计划不确定性”和“传播”的统一解释</w:t>
      </w:r>
    </w:p>
    <w:p>
      <w:pPr>
        <w:pStyle w:val="FirstParagraph"/>
      </w:pPr>
      <w:r>
        <w:rPr>
          <w:rFonts w:hint="eastAsia"/>
        </w:rPr>
        <w:t xml:space="preserve">计划端可以从三个层次描述不确定性。第一层是同任务多次生成计划和代码后观察到的结果波动；第二层是某个计划在逻辑、目标覆盖或表达具体性上的质量缺陷；第三层是计划被采用和修复后对最终代码产生的影响。PlanCoder</w:t>
      </w:r>
      <w:r>
        <w:t xml:space="preserve"> </w:t>
      </w:r>
      <w:r>
        <w:rPr>
          <w:rFonts w:hint="eastAsia"/>
        </w:rPr>
        <w:t xml:space="preserve">将三层通过测试引导、三维标准和分阶段优化连接起来，但原始方差、质量分数和失败概率仍是不同量。</w:t>
      </w:r>
    </w:p>
    <w:p>
      <w:pPr>
        <w:pStyle w:val="BodyText"/>
      </w:pPr>
      <w:r>
        <w:rPr>
          <w:rFonts w:hint="eastAsia"/>
        </w:rPr>
        <w:t xml:space="preserve">传播也有不同观察粒度。BeyondUncertainty</w:t>
      </w:r>
      <w:r>
        <w:t xml:space="preserve"> </w:t>
      </w:r>
      <w:r>
        <w:rPr>
          <w:rFonts w:hint="eastAsia"/>
        </w:rPr>
        <w:t xml:space="preserve">已研究“上游置信信号被下游检索模块消费”的单次决策传播。代码生成中的“需求改变—计划改变—实现改变—结果改变”则需要同任务版本链，才能识别信号如何沿环节变化。前者给出一个具体可执行实例，后者需要进一步用受控干预验证，报告中分别保留证据身份。</w:t>
      </w:r>
    </w:p>
    <w:bookmarkEnd w:id="58"/>
    <w:bookmarkStart w:id="59" w:name="需求澄清与计划优化的联合实验"/>
    <w:p>
      <w:pPr>
        <w:pStyle w:val="Heading2"/>
      </w:pPr>
      <w:r>
        <w:rPr>
          <w:rFonts w:ascii="黑体" w:hAnsi="黑体" w:cs="黑体" w:eastAsia="黑体"/>
          <w:color w:val="000000"/>
        </w:rPr>
        <w:t xml:space="preserve">6.3 </w:t>
      </w:r>
      <w:r>
        <w:rPr>
          <w:rFonts w:hint="eastAsia" w:ascii="黑体" w:hAnsi="黑体" w:cs="黑体" w:eastAsia="黑体"/>
          <w:color w:val="000000"/>
        </w:rPr>
        <w:t xml:space="preserve">需求澄清与计划优化的联合实验</w:t>
      </w:r>
    </w:p>
    <w:p>
      <w:pPr>
        <w:pStyle w:val="FirstParagraph"/>
      </w:pPr>
      <w:r>
        <w:rPr>
          <w:rFonts w:hint="eastAsia"/>
        </w:rPr>
        <w:t xml:space="preserve">联合研究可在一组新编程任务上设置四个条件：基础生成、仅需求澄清、仅</w:t>
      </w:r>
      <w:r>
        <w:t xml:space="preserve"> </w:t>
      </w:r>
      <w:r>
        <w:rPr>
          <w:rFonts w:hint="eastAsia"/>
        </w:rPr>
        <w:t xml:space="preserve">PlanCoder、需求澄清后使用</w:t>
      </w:r>
      <w:r>
        <w:t xml:space="preserve"> </w:t>
      </w:r>
      <w:r>
        <w:rPr>
          <w:rFonts w:hint="eastAsia"/>
        </w:rPr>
        <w:t xml:space="preserve">PlanCoder。所有条件共享模型、公开与隐藏测试、基础任务身份，分别记录完整运行成本。若要比较等预算效率，应在相同总调用或</w:t>
      </w:r>
      <w:r>
        <w:t xml:space="preserve"> token </w:t>
      </w:r>
      <w:r>
        <w:rPr>
          <w:rFonts w:hint="eastAsia"/>
        </w:rPr>
        <w:t xml:space="preserve">预算下增加对照；单纯给联合方法更大预算无法区分方法与计算投入的作用。</w:t>
      </w:r>
    </w:p>
    <w:p>
      <w:pPr>
        <w:pStyle w:val="BodyText"/>
      </w:pPr>
      <w:r>
        <w:rPr>
          <w:rFonts w:hint="eastAsia"/>
        </w:rPr>
        <w:t xml:space="preserve">每个任务保存澄清前后需求、各版本计划、三维评分、代码、公开测试反馈及最终隐藏结果。分析需求变化是否改变计划目标覆盖，计划修复是否减少同类错误，以及联合动作是否产生互补或冗余。三维评分如果额外加入运行，应将这部分调用和</w:t>
      </w:r>
      <w:r>
        <w:t xml:space="preserve"> token </w:t>
      </w:r>
      <w:r>
        <w:rPr>
          <w:rFonts w:hint="eastAsia"/>
        </w:rPr>
        <w:t xml:space="preserve">计入联合方法成本，并与只在离线评分的设置区分。</w:t>
      </w:r>
    </w:p>
    <w:p>
      <w:pPr>
        <w:pStyle w:val="BodyText"/>
      </w:pPr>
      <w:r>
        <w:rPr>
          <w:rFonts w:hint="eastAsia"/>
        </w:rPr>
        <w:t xml:space="preserve">对观察到的效果，分别比较澄清主效应、规划优化主效应与二者交互。若联合收益仅在有决定性信息缺口的任务上出现，应报告条件分层；若澄清追加了错误约束，即使计划与代码忠实执行也可能失败，需要定位到回答整合环节。</w:t>
      </w:r>
    </w:p>
    <w:bookmarkEnd w:id="59"/>
    <w:bookmarkStart w:id="60" w:name="置信度路由的严格对照"/>
    <w:p>
      <w:pPr>
        <w:pStyle w:val="Heading2"/>
      </w:pPr>
      <w:r>
        <w:rPr>
          <w:rFonts w:ascii="黑体" w:hAnsi="黑体" w:cs="黑体" w:eastAsia="黑体"/>
          <w:color w:val="000000"/>
        </w:rPr>
        <w:t xml:space="preserve">6.4 </w:t>
      </w:r>
      <w:r>
        <w:rPr>
          <w:rFonts w:hint="eastAsia" w:ascii="黑体" w:hAnsi="黑体" w:cs="黑体" w:eastAsia="黑体"/>
          <w:color w:val="000000"/>
        </w:rPr>
        <w:t xml:space="preserve">置信度路由的严格对照</w:t>
      </w:r>
    </w:p>
    <w:p>
      <w:pPr>
        <w:pStyle w:val="FirstParagraph"/>
      </w:pPr>
      <w:r>
        <w:t xml:space="preserve">BeyondUncertainty </w:t>
      </w:r>
      <w:r>
        <w:rPr>
          <w:rFonts w:hint="eastAsia"/>
        </w:rPr>
        <w:t xml:space="preserve">的同路由数量对照主要评价分配价值。下一步可使各路由策略执行完全相同的探测，再在相同检索预算下比较置信排序与随机选择，检索后的回答提示和不检索时的返回方式也保持一致。这样可以减少因探测提示、调用次数和返回路径不同带来的混杂。</w:t>
      </w:r>
    </w:p>
    <w:p>
      <w:pPr>
        <w:pStyle w:val="BodyText"/>
      </w:pPr>
      <w:r>
        <w:rPr>
          <w:rFonts w:hint="eastAsia"/>
        </w:rPr>
        <w:t xml:space="preserve">如果将路由迁移到</w:t>
      </w:r>
      <w:r>
        <w:t xml:space="preserve"> PlanCoder </w:t>
      </w:r>
      <w:r>
        <w:rPr>
          <w:rFonts w:hint="eastAsia"/>
        </w:rPr>
        <w:t xml:space="preserve">的案例检索，需要先定义独立研究问题，例如“计划修复后哪些任务值得进一步检索参考案例”。路由信号可以研究计划质量或额外置信探测，但阈值须在代码场景重新训练或选择，不能直接套用</w:t>
      </w:r>
      <w:r>
        <w:t xml:space="preserve"> QA </w:t>
      </w:r>
      <w:r>
        <w:rPr>
          <w:rFonts w:hint="eastAsia"/>
        </w:rPr>
        <w:t xml:space="preserve">论文的</w:t>
      </w:r>
      <w:r>
        <w:t xml:space="preserve"> </w:t>
      </w:r>
      <w:r>
        <w:rPr>
          <w:rFonts w:hint="eastAsia"/>
        </w:rPr>
        <w:t xml:space="preserve">1.0/0.9。对照应包括原有固定阶段触发、始终提供案例、不提供案例和同预算随机分配，检验检索收益而非只看检索次数。</w:t>
      </w:r>
    </w:p>
    <w:p>
      <w:pPr>
        <w:pStyle w:val="BodyText"/>
      </w:pPr>
      <w:r>
        <w:rPr>
          <w:rFonts w:hint="eastAsia"/>
        </w:rPr>
        <w:t xml:space="preserve">上述内容为后续联合研究设计。现有报告按各自论文和归档结果分别呈现已观察效果，避免把设计目标写成已部署能力。</w:t>
      </w:r>
    </w:p>
    <w:bookmarkEnd w:id="60"/>
    <w:bookmarkStart w:id="61" w:name="最小事件记录与实例解释"/>
    <w:p>
      <w:pPr>
        <w:pStyle w:val="Heading2"/>
      </w:pPr>
      <w:r>
        <w:rPr>
          <w:rFonts w:ascii="黑体" w:hAnsi="黑体" w:cs="黑体" w:eastAsia="黑体"/>
          <w:color w:val="000000"/>
        </w:rPr>
        <w:t xml:space="preserve">6.5 </w:t>
      </w:r>
      <w:r>
        <w:rPr>
          <w:rFonts w:hint="eastAsia" w:ascii="黑体" w:hAnsi="黑体" w:cs="黑体" w:eastAsia="黑体"/>
          <w:color w:val="000000"/>
        </w:rPr>
        <w:t xml:space="preserve">最小事件记录与实例解释</w:t>
      </w:r>
    </w:p>
    <w:tbl>
      <w:tblPr>
        <w:tblStyle w:val="Table"/>
        <w:tblW w:type="dxa" w:w="9360"/>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227"/>
        <w:gridCol w:w="4117"/>
        <w:gridCol w:w="3016"/>
      </w:tblGrid>
      <w:tr>
        <w:trPr>
          <w:tblHeader w:val="on"/>
        </w:trPr>
        <w:tc>
          <w:tcPr>
            <w:tcW w:w="2227" w:type="dxa"/>
            <w:vAlign w:val="center"/>
            <w:shd w:val="clear" w:fill="EDEDED"/>
          </w:tcPr>
          <w:p>
            <w:pPr>
              <w:pStyle w:val="Compact"/>
              <w:spacing w:before="0" w:after="0" w:line="360" w:lineRule="auto"/>
              <w:ind w:firstLineChars="0"/>
              <w:jc w:val="center"/>
            </w:pPr>
            <w:r>
              <w:rPr>
                <w:rFonts w:hint="eastAsia" w:ascii="Times New Roman" w:hAnsi="Times New Roman" w:cs="Times New Roman" w:eastAsia="宋体"/>
                <w:sz w:val="21"/>
                <w:szCs w:val="21"/>
                <w:b w:val="1"/>
              </w:rPr>
              <w:t xml:space="preserve">字段组</w:t>
            </w:r>
          </w:p>
        </w:tc>
        <w:tc>
          <w:tcPr>
            <w:tcW w:w="4117" w:type="dxa"/>
            <w:vAlign w:val="center"/>
            <w:shd w:val="clear" w:fill="EDEDED"/>
          </w:tcPr>
          <w:p>
            <w:pPr>
              <w:pStyle w:val="Compact"/>
              <w:spacing w:before="0" w:after="0" w:line="360" w:lineRule="auto"/>
              <w:ind w:firstLineChars="0"/>
              <w:jc w:val="center"/>
            </w:pPr>
            <w:r>
              <w:rPr>
                <w:rFonts w:hint="eastAsia" w:ascii="Times New Roman" w:hAnsi="Times New Roman" w:cs="Times New Roman" w:eastAsia="宋体"/>
                <w:sz w:val="21"/>
                <w:szCs w:val="21"/>
                <w:b w:val="1"/>
              </w:rPr>
              <w:t xml:space="preserve">建议保留内容</w:t>
            </w:r>
          </w:p>
        </w:tc>
        <w:tc>
          <w:tcPr>
            <w:tcW w:w="3016" w:type="dxa"/>
            <w:vAlign w:val="center"/>
            <w:shd w:val="clear" w:fill="EDEDED"/>
          </w:tcPr>
          <w:p>
            <w:pPr>
              <w:pStyle w:val="Compact"/>
              <w:spacing w:before="0" w:after="0" w:line="360" w:lineRule="auto"/>
              <w:ind w:firstLineChars="0"/>
              <w:jc w:val="center"/>
            </w:pPr>
            <w:r>
              <w:rPr>
                <w:rFonts w:hint="eastAsia" w:ascii="Times New Roman" w:hAnsi="Times New Roman" w:cs="Times New Roman" w:eastAsia="宋体"/>
                <w:sz w:val="21"/>
                <w:szCs w:val="21"/>
                <w:b w:val="1"/>
              </w:rPr>
              <w:t xml:space="preserve">主要用途</w:t>
            </w:r>
          </w:p>
        </w:tc>
      </w:tr>
      <w:tr>
        <w:tc>
          <w:tcPr>
            <w:tcW w:w="2227"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身份与版本</w:t>
            </w:r>
          </w:p>
        </w:tc>
        <w:tc>
          <w:tcPr>
            <w:tcW w:w="4117"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task_id、数据集、需求/计划/代码/测试哈希</w:t>
            </w:r>
          </w:p>
        </w:tc>
        <w:tc>
          <w:tcPr>
            <w:tcW w:w="3016"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防止同号误连与版本混用</w:t>
            </w:r>
          </w:p>
        </w:tc>
      </w:tr>
      <w:tr>
        <w:tc>
          <w:tcPr>
            <w:tcW w:w="2227"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可见信息</w:t>
            </w:r>
          </w:p>
        </w:tc>
        <w:tc>
          <w:tcPr>
            <w:tcW w:w="4117"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observation_time、allowed_inputs、来源身份</w:t>
            </w:r>
          </w:p>
        </w:tc>
        <w:tc>
          <w:tcPr>
            <w:tcW w:w="3016"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判断信号是否在决策前可用</w:t>
            </w:r>
          </w:p>
        </w:tc>
      </w:tr>
      <w:tr>
        <w:tc>
          <w:tcPr>
            <w:tcW w:w="2227"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信号</w:t>
            </w:r>
          </w:p>
        </w:tc>
        <w:tc>
          <w:tcPr>
            <w:tcW w:w="4117"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指标编号、分数、维度、理由、评判器和标准</w:t>
            </w:r>
          </w:p>
        </w:tc>
        <w:tc>
          <w:tcPr>
            <w:tcW w:w="3016"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追溯度量与判断</w:t>
            </w:r>
          </w:p>
        </w:tc>
      </w:tr>
      <w:tr>
        <w:tc>
          <w:tcPr>
            <w:tcW w:w="2227"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控制条件</w:t>
            </w:r>
          </w:p>
        </w:tc>
        <w:tc>
          <w:tcPr>
            <w:tcW w:w="4117"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阈值、预算上限、阶段计数、解析状态</w:t>
            </w:r>
          </w:p>
        </w:tc>
        <w:tc>
          <w:tcPr>
            <w:tcW w:w="3016"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复算选择与停止</w:t>
            </w:r>
          </w:p>
        </w:tc>
      </w:tr>
      <w:tr>
        <w:tc>
          <w:tcPr>
            <w:tcW w:w="2227"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行动</w:t>
            </w:r>
          </w:p>
        </w:tc>
        <w:tc>
          <w:tcPr>
            <w:tcW w:w="4117"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澄清问题、回答整合、计划修复、检索和代码修复</w:t>
            </w:r>
          </w:p>
        </w:tc>
        <w:tc>
          <w:tcPr>
            <w:tcW w:w="3016"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解释实际干预</w:t>
            </w:r>
          </w:p>
        </w:tc>
      </w:tr>
      <w:tr>
        <w:tc>
          <w:tcPr>
            <w:tcW w:w="2227"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结果</w:t>
            </w:r>
          </w:p>
        </w:tc>
        <w:tc>
          <w:tcPr>
            <w:tcW w:w="4117"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逐测试结果、F1/EM、失败类别、停止原因</w:t>
            </w:r>
          </w:p>
        </w:tc>
        <w:tc>
          <w:tcPr>
            <w:tcW w:w="3016"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分析质量及异常</w:t>
            </w:r>
          </w:p>
        </w:tc>
      </w:tr>
      <w:tr>
        <w:tc>
          <w:tcPr>
            <w:tcW w:w="2227"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成本</w:t>
            </w:r>
          </w:p>
        </w:tc>
        <w:tc>
          <w:tcPr>
            <w:tcW w:w="4117"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每次调用</w:t>
            </w:r>
            <w:r>
              <w:rPr>
                <w:rFonts w:ascii="Times New Roman" w:hAnsi="Times New Roman" w:cs="Times New Roman" w:eastAsia="宋体"/>
                <w:sz w:val="21"/>
                <w:szCs w:val="21"/>
              </w:rPr>
              <w:t xml:space="preserve"> </w:t>
            </w:r>
            <w:r>
              <w:rPr>
                <w:rFonts w:hint="eastAsia" w:ascii="Times New Roman" w:hAnsi="Times New Roman" w:cs="Times New Roman" w:eastAsia="宋体"/>
                <w:sz w:val="21"/>
                <w:szCs w:val="21"/>
              </w:rPr>
              <w:t xml:space="preserve">token、调用数、检索片段、耗时</w:t>
            </w:r>
          </w:p>
        </w:tc>
        <w:tc>
          <w:tcPr>
            <w:tcW w:w="3016"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对比相同资源条件下的表现</w:t>
            </w:r>
          </w:p>
        </w:tc>
      </w:tr>
    </w:tbl>
    <w:p>
      <w:pPr>
        <w:pStyle w:val="BodyText"/>
      </w:pPr>
      <w:r>
        <w:rPr>
          <w:rFonts w:hint="eastAsia"/>
        </w:rPr>
        <w:t xml:space="preserve">表</w:t>
      </w:r>
      <w:r>
        <w:t xml:space="preserve"> 16　</w:t>
      </w:r>
      <w:r>
        <w:rPr>
          <w:rFonts w:hint="eastAsia"/>
        </w:rPr>
        <w:t xml:space="preserve">方法级最小记录结构。字段允许缺失，但缺失需要说明原因；例如需求端尚未生成计划时，计划评分应为空而非零。不同研究的指标不强制共用数值尺度，统一的是记录语义与时间顺序。</w:t>
      </w:r>
    </w:p>
    <w:p>
      <w:pPr>
        <w:pStyle w:val="BodyText"/>
      </w:pPr>
      <w:r>
        <w:rPr>
          <w:rFonts w:hint="eastAsia"/>
        </w:rPr>
        <w:t xml:space="preserve">以代码生成为例，若澄清补回“保留首次出现顺序”，应保留新增条件与来源；随后计划由“排序去重”变为“顺序遍历去重”，应保存两个计划；如果代码通过公开测试却未通过隐藏测试，应保留这一差异，继续分析未覆盖边界。这样的记录能够提出可检验的传播路径，而不只比较三组总体平均数。</w:t>
      </w:r>
    </w:p>
    <w:bookmarkEnd w:id="61"/>
    <w:bookmarkEnd w:id="62"/>
    <w:bookmarkStart w:id="68" w:name="方法验证与可复现性"/>
    <w:p>
      <w:pPr>
        <w:pStyle w:val="Heading1"/>
      </w:pPr>
      <w:r>
        <w:rPr>
          <w:rFonts w:ascii="黑体" w:hAnsi="黑体" w:cs="黑体" w:eastAsia="黑体"/>
          <w:color w:val="000000"/>
        </w:rPr>
        <w:t xml:space="preserve">7 </w:t>
      </w:r>
      <w:r>
        <w:rPr>
          <w:rFonts w:hint="eastAsia" w:ascii="黑体" w:hAnsi="黑体" w:cs="黑体" w:eastAsia="黑体"/>
          <w:color w:val="000000"/>
        </w:rPr>
        <w:t xml:space="preserve">方法验证与可复现性</w:t>
      </w:r>
    </w:p>
    <w:bookmarkStart w:id="63" w:name="分层验证的核心问题"/>
    <w:p>
      <w:pPr>
        <w:pStyle w:val="Heading2"/>
      </w:pPr>
      <w:r>
        <w:rPr>
          <w:rFonts w:ascii="黑体" w:hAnsi="黑体" w:cs="黑体" w:eastAsia="黑体"/>
          <w:color w:val="000000"/>
        </w:rPr>
        <w:t xml:space="preserve">7.1 </w:t>
      </w:r>
      <w:r>
        <w:rPr>
          <w:rFonts w:hint="eastAsia" w:ascii="黑体" w:hAnsi="黑体" w:cs="黑体" w:eastAsia="黑体"/>
          <w:color w:val="000000"/>
        </w:rPr>
        <w:t xml:space="preserve">分层验证的核心问题</w:t>
      </w:r>
    </w:p>
    <w:tbl>
      <w:tblPr>
        <w:tblStyle w:val="Table"/>
        <w:tblW w:type="dxa" w:w="9360"/>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091"/>
        <w:gridCol w:w="3414"/>
        <w:gridCol w:w="3855"/>
      </w:tblGrid>
      <w:tr>
        <w:trPr>
          <w:tblHeader w:val="on"/>
        </w:trPr>
        <w:tc>
          <w:tcPr>
            <w:tcW w:w="2091" w:type="dxa"/>
            <w:vAlign w:val="center"/>
            <w:shd w:val="clear" w:fill="EDEDED"/>
          </w:tcPr>
          <w:p>
            <w:pPr>
              <w:pStyle w:val="Compact"/>
              <w:spacing w:before="0" w:after="0" w:line="360" w:lineRule="auto"/>
              <w:ind w:firstLineChars="0"/>
              <w:jc w:val="center"/>
            </w:pPr>
            <w:r>
              <w:rPr>
                <w:rFonts w:hint="eastAsia" w:ascii="Times New Roman" w:hAnsi="Times New Roman" w:cs="Times New Roman" w:eastAsia="宋体"/>
                <w:sz w:val="21"/>
                <w:szCs w:val="21"/>
                <w:b w:val="1"/>
              </w:rPr>
              <w:t xml:space="preserve">验证层</w:t>
            </w:r>
          </w:p>
        </w:tc>
        <w:tc>
          <w:tcPr>
            <w:tcW w:w="3414" w:type="dxa"/>
            <w:vAlign w:val="center"/>
            <w:shd w:val="clear" w:fill="EDEDED"/>
          </w:tcPr>
          <w:p>
            <w:pPr>
              <w:pStyle w:val="Compact"/>
              <w:spacing w:before="0" w:after="0" w:line="360" w:lineRule="auto"/>
              <w:ind w:firstLineChars="0"/>
              <w:jc w:val="center"/>
            </w:pPr>
            <w:r>
              <w:rPr>
                <w:rFonts w:hint="eastAsia" w:ascii="Times New Roman" w:hAnsi="Times New Roman" w:cs="Times New Roman" w:eastAsia="宋体"/>
                <w:sz w:val="21"/>
                <w:szCs w:val="21"/>
                <w:b w:val="1"/>
              </w:rPr>
              <w:t xml:space="preserve">核心问题</w:t>
            </w:r>
          </w:p>
        </w:tc>
        <w:tc>
          <w:tcPr>
            <w:tcW w:w="3855" w:type="dxa"/>
            <w:vAlign w:val="center"/>
            <w:shd w:val="clear" w:fill="EDEDED"/>
          </w:tcPr>
          <w:p>
            <w:pPr>
              <w:pStyle w:val="Compact"/>
              <w:spacing w:before="0" w:after="0" w:line="360" w:lineRule="auto"/>
              <w:ind w:firstLineChars="0"/>
              <w:jc w:val="center"/>
            </w:pPr>
            <w:r>
              <w:rPr>
                <w:rFonts w:hint="eastAsia" w:ascii="Times New Roman" w:hAnsi="Times New Roman" w:cs="Times New Roman" w:eastAsia="宋体"/>
                <w:sz w:val="21"/>
                <w:szCs w:val="21"/>
                <w:b w:val="1"/>
              </w:rPr>
              <w:t xml:space="preserve">推荐设计与指标</w:t>
            </w:r>
          </w:p>
        </w:tc>
      </w:tr>
      <w:tr>
        <w:tc>
          <w:tcPr>
            <w:tcW w:w="2091"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局部识别</w:t>
            </w:r>
          </w:p>
        </w:tc>
        <w:tc>
          <w:tcPr>
            <w:tcW w:w="3414"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是否识别到正确的信息缺口或计划缺陷？</w:t>
            </w:r>
          </w:p>
        </w:tc>
        <w:tc>
          <w:tcPr>
            <w:tcW w:w="3855"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有来源依据的正反例、按类精确率/召回率、错误归因</w:t>
            </w:r>
          </w:p>
        </w:tc>
      </w:tr>
      <w:tr>
        <w:tc>
          <w:tcPr>
            <w:tcW w:w="2091"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评分可靠性</w:t>
            </w:r>
          </w:p>
        </w:tc>
        <w:tc>
          <w:tcPr>
            <w:tcW w:w="3414"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同标准评分是否稳定，与人工是否一致？</w:t>
            </w:r>
          </w:p>
        </w:tc>
        <w:tc>
          <w:tcPr>
            <w:tcW w:w="3855"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重复评分、ICC、CCC、相关、MAE</w:t>
            </w:r>
          </w:p>
        </w:tc>
      </w:tr>
      <w:tr>
        <w:tc>
          <w:tcPr>
            <w:tcW w:w="2091"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条件预测</w:t>
            </w:r>
          </w:p>
        </w:tc>
        <w:tc>
          <w:tcPr>
            <w:tcW w:w="3414"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信号能否预测后续质量或检索收益？</w:t>
            </w:r>
          </w:p>
        </w:tc>
        <w:tc>
          <w:tcPr>
            <w:tcW w:w="3855"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冻结阈值、任务隔离、AUROC/AUPRC、校准与区间</w:t>
            </w:r>
          </w:p>
        </w:tc>
      </w:tr>
      <w:tr>
        <w:tc>
          <w:tcPr>
            <w:tcW w:w="2091"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动作有效性</w:t>
            </w:r>
          </w:p>
        </w:tc>
        <w:tc>
          <w:tcPr>
            <w:tcW w:w="3414"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澄清、修复或检索是否帮助任务？</w:t>
            </w:r>
          </w:p>
        </w:tc>
        <w:tc>
          <w:tcPr>
            <w:tcW w:w="3855"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受控对照、消融、正负收益案例、配对统计</w:t>
            </w:r>
          </w:p>
        </w:tc>
      </w:tr>
      <w:tr>
        <w:tc>
          <w:tcPr>
            <w:tcW w:w="2091"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资源效率</w:t>
            </w:r>
          </w:p>
        </w:tc>
        <w:tc>
          <w:tcPr>
            <w:tcW w:w="3414"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改善是否来自更多计算或信息投入？</w:t>
            </w:r>
          </w:p>
        </w:tc>
        <w:tc>
          <w:tcPr>
            <w:tcW w:w="3855"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同预算比较，token/调用/时间/片段分别统计</w:t>
            </w:r>
          </w:p>
        </w:tc>
      </w:tr>
      <w:tr>
        <w:tc>
          <w:tcPr>
            <w:tcW w:w="2091"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跨模块协同</w:t>
            </w:r>
          </w:p>
        </w:tc>
        <w:tc>
          <w:tcPr>
            <w:tcW w:w="3414"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联合方法是否具有额外价值？</w:t>
            </w:r>
          </w:p>
        </w:tc>
        <w:tc>
          <w:tcPr>
            <w:tcW w:w="3855"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同任务版本链、因子对照、执行路径匹配</w:t>
            </w:r>
          </w:p>
        </w:tc>
      </w:tr>
    </w:tbl>
    <w:p>
      <w:pPr>
        <w:pStyle w:val="BodyText"/>
      </w:pPr>
      <w:r>
        <w:rPr>
          <w:rFonts w:hint="eastAsia"/>
        </w:rPr>
        <w:t xml:space="preserve">表</w:t>
      </w:r>
      <w:r>
        <w:t xml:space="preserve"> 17　</w:t>
      </w:r>
      <w:r>
        <w:rPr>
          <w:rFonts w:hint="eastAsia"/>
        </w:rPr>
        <w:t xml:space="preserve">研究验证层次。不同层的指标不能相互替代：人机一致性高不等于代码一定正确，检索量减少不等于总</w:t>
      </w:r>
      <w:r>
        <w:t xml:space="preserve"> token </w:t>
      </w:r>
      <w:r>
        <w:rPr>
          <w:rFonts w:hint="eastAsia"/>
        </w:rPr>
        <w:t xml:space="preserve">降低，代码质量提高也不直接证明来源类别识别准确。</w:t>
      </w:r>
    </w:p>
    <w:bookmarkEnd w:id="63"/>
    <w:bookmarkStart w:id="64" w:name="实验结果与引用口径"/>
    <w:p>
      <w:pPr>
        <w:pStyle w:val="Heading2"/>
      </w:pPr>
      <w:r>
        <w:rPr>
          <w:rFonts w:ascii="黑体" w:hAnsi="黑体" w:cs="黑体" w:eastAsia="黑体"/>
          <w:color w:val="000000"/>
        </w:rPr>
        <w:t xml:space="preserve">7.2 </w:t>
      </w:r>
      <w:r>
        <w:rPr>
          <w:rFonts w:hint="eastAsia" w:ascii="黑体" w:hAnsi="黑体" w:cs="黑体" w:eastAsia="黑体"/>
          <w:color w:val="000000"/>
        </w:rPr>
        <w:t xml:space="preserve">实验结果与引用口径</w:t>
      </w:r>
    </w:p>
    <w:tbl>
      <w:tblPr>
        <w:tblStyle w:val="Table"/>
        <w:tblW w:type="dxa" w:w="9360"/>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3627"/>
        <w:gridCol w:w="3161"/>
        <w:gridCol w:w="2572"/>
      </w:tblGrid>
      <w:tr>
        <w:trPr>
          <w:tblHeader w:val="on"/>
        </w:trPr>
        <w:tc>
          <w:tcPr>
            <w:tcW w:w="3627" w:type="dxa"/>
            <w:vAlign w:val="center"/>
            <w:shd w:val="clear" w:fill="EDEDED"/>
          </w:tcPr>
          <w:p>
            <w:pPr>
              <w:pStyle w:val="Compact"/>
              <w:spacing w:before="0" w:after="0" w:line="360" w:lineRule="auto"/>
              <w:ind w:firstLineChars="0"/>
              <w:jc w:val="center"/>
            </w:pPr>
            <w:r>
              <w:rPr>
                <w:rFonts w:hint="eastAsia" w:ascii="Times New Roman" w:hAnsi="Times New Roman" w:cs="Times New Roman" w:eastAsia="宋体"/>
                <w:sz w:val="21"/>
                <w:szCs w:val="21"/>
                <w:b w:val="1"/>
              </w:rPr>
              <w:t xml:space="preserve">结论或结果</w:t>
            </w:r>
          </w:p>
        </w:tc>
        <w:tc>
          <w:tcPr>
            <w:tcW w:w="3161" w:type="dxa"/>
            <w:vAlign w:val="center"/>
            <w:shd w:val="clear" w:fill="EDEDED"/>
          </w:tcPr>
          <w:p>
            <w:pPr>
              <w:pStyle w:val="Compact"/>
              <w:spacing w:before="0" w:after="0" w:line="360" w:lineRule="auto"/>
              <w:ind w:firstLineChars="0"/>
              <w:jc w:val="center"/>
            </w:pPr>
            <w:r>
              <w:rPr>
                <w:rFonts w:hint="eastAsia" w:ascii="Times New Roman" w:hAnsi="Times New Roman" w:cs="Times New Roman" w:eastAsia="宋体"/>
                <w:sz w:val="21"/>
                <w:szCs w:val="21"/>
                <w:b w:val="1"/>
              </w:rPr>
              <w:t xml:space="preserve">对应章节或论文</w:t>
            </w:r>
          </w:p>
        </w:tc>
        <w:tc>
          <w:tcPr>
            <w:tcW w:w="2572" w:type="dxa"/>
            <w:vAlign w:val="center"/>
            <w:shd w:val="clear" w:fill="EDEDED"/>
          </w:tcPr>
          <w:p>
            <w:pPr>
              <w:pStyle w:val="Compact"/>
              <w:spacing w:before="0" w:after="0" w:line="360" w:lineRule="auto"/>
              <w:ind w:firstLineChars="0"/>
              <w:jc w:val="center"/>
            </w:pPr>
            <w:r>
              <w:rPr>
                <w:rFonts w:hint="eastAsia" w:ascii="Times New Roman" w:hAnsi="Times New Roman" w:cs="Times New Roman" w:eastAsia="宋体"/>
                <w:sz w:val="21"/>
                <w:szCs w:val="21"/>
                <w:b w:val="1"/>
              </w:rPr>
              <w:t xml:space="preserve">本报告的引用口径</w:t>
            </w:r>
          </w:p>
        </w:tc>
      </w:tr>
      <w:tr>
        <w:tc>
          <w:tcPr>
            <w:tcW w:w="3627"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PULSE 161 </w:t>
            </w:r>
            <w:r>
              <w:rPr>
                <w:rFonts w:hint="eastAsia" w:ascii="Times New Roman" w:hAnsi="Times New Roman" w:cs="Times New Roman" w:eastAsia="宋体"/>
                <w:sz w:val="21"/>
                <w:szCs w:val="21"/>
              </w:rPr>
              <w:t xml:space="preserve">题诊断、31</w:t>
            </w:r>
            <w:r>
              <w:rPr>
                <w:rFonts w:ascii="Times New Roman" w:hAnsi="Times New Roman" w:cs="Times New Roman" w:eastAsia="宋体"/>
                <w:sz w:val="21"/>
                <w:szCs w:val="21"/>
              </w:rPr>
              <w:t xml:space="preserve"> </w:t>
            </w:r>
            <w:r>
              <w:rPr>
                <w:rFonts w:hint="eastAsia" w:ascii="Times New Roman" w:hAnsi="Times New Roman" w:cs="Times New Roman" w:eastAsia="宋体"/>
                <w:sz w:val="21"/>
                <w:szCs w:val="21"/>
              </w:rPr>
              <w:t xml:space="preserve">案例探索、早期固定预算</w:t>
            </w:r>
          </w:p>
        </w:tc>
        <w:tc>
          <w:tcPr>
            <w:tcW w:w="3161"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第</w:t>
            </w:r>
            <w:r>
              <w:rPr>
                <w:rFonts w:ascii="Times New Roman" w:hAnsi="Times New Roman" w:cs="Times New Roman" w:eastAsia="宋体"/>
                <w:sz w:val="21"/>
                <w:szCs w:val="21"/>
              </w:rPr>
              <w:t xml:space="preserve"> </w:t>
            </w:r>
            <w:r>
              <w:rPr>
                <w:rFonts w:hint="eastAsia" w:ascii="Times New Roman" w:hAnsi="Times New Roman" w:cs="Times New Roman" w:eastAsia="宋体"/>
                <w:sz w:val="21"/>
                <w:szCs w:val="21"/>
              </w:rPr>
              <w:t xml:space="preserve">3.5～3.6</w:t>
            </w:r>
            <w:r>
              <w:rPr>
                <w:rFonts w:ascii="Times New Roman" w:hAnsi="Times New Roman" w:cs="Times New Roman" w:eastAsia="宋体"/>
                <w:sz w:val="21"/>
                <w:szCs w:val="21"/>
              </w:rPr>
              <w:t xml:space="preserve"> </w:t>
            </w:r>
            <w:r>
              <w:rPr>
                <w:rFonts w:hint="eastAsia" w:ascii="Times New Roman" w:hAnsi="Times New Roman" w:cs="Times New Roman" w:eastAsia="宋体"/>
                <w:sz w:val="21"/>
                <w:szCs w:val="21"/>
              </w:rPr>
              <w:t xml:space="preserve">节</w:t>
            </w:r>
          </w:p>
        </w:tc>
        <w:tc>
          <w:tcPr>
            <w:tcW w:w="2572"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本项目实验统计值</w:t>
            </w:r>
          </w:p>
        </w:tc>
      </w:tr>
      <w:tr>
        <w:tc>
          <w:tcPr>
            <w:tcW w:w="3627"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PULSE </w:t>
            </w:r>
            <w:r>
              <w:rPr>
                <w:rFonts w:hint="eastAsia" w:ascii="Times New Roman" w:hAnsi="Times New Roman" w:cs="Times New Roman" w:eastAsia="宋体"/>
                <w:sz w:val="21"/>
                <w:szCs w:val="21"/>
              </w:rPr>
              <w:t xml:space="preserve">固定来源轮与文本审核</w:t>
            </w:r>
          </w:p>
        </w:tc>
        <w:tc>
          <w:tcPr>
            <w:tcW w:w="3161"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第</w:t>
            </w:r>
            <w:r>
              <w:rPr>
                <w:rFonts w:ascii="Times New Roman" w:hAnsi="Times New Roman" w:cs="Times New Roman" w:eastAsia="宋体"/>
                <w:sz w:val="21"/>
                <w:szCs w:val="21"/>
              </w:rPr>
              <w:t xml:space="preserve"> </w:t>
            </w:r>
            <w:r>
              <w:rPr>
                <w:rFonts w:hint="eastAsia" w:ascii="Times New Roman" w:hAnsi="Times New Roman" w:cs="Times New Roman" w:eastAsia="宋体"/>
                <w:sz w:val="21"/>
                <w:szCs w:val="21"/>
              </w:rPr>
              <w:t xml:space="preserve">3.6～3.7</w:t>
            </w:r>
            <w:r>
              <w:rPr>
                <w:rFonts w:ascii="Times New Roman" w:hAnsi="Times New Roman" w:cs="Times New Roman" w:eastAsia="宋体"/>
                <w:sz w:val="21"/>
                <w:szCs w:val="21"/>
              </w:rPr>
              <w:t xml:space="preserve"> </w:t>
            </w:r>
            <w:r>
              <w:rPr>
                <w:rFonts w:hint="eastAsia" w:ascii="Times New Roman" w:hAnsi="Times New Roman" w:cs="Times New Roman" w:eastAsia="宋体"/>
                <w:sz w:val="21"/>
                <w:szCs w:val="21"/>
              </w:rPr>
              <w:t xml:space="preserve">节</w:t>
            </w:r>
          </w:p>
        </w:tc>
        <w:tc>
          <w:tcPr>
            <w:tcW w:w="2572"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本项目实验统计与案例分析</w:t>
            </w:r>
          </w:p>
        </w:tc>
      </w:tr>
      <w:tr>
        <w:tc>
          <w:tcPr>
            <w:tcW w:w="3627"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PlanCoder </w:t>
            </w:r>
            <w:r>
              <w:rPr>
                <w:rFonts w:hint="eastAsia" w:ascii="Times New Roman" w:hAnsi="Times New Roman" w:cs="Times New Roman" w:eastAsia="宋体"/>
                <w:sz w:val="21"/>
                <w:szCs w:val="21"/>
              </w:rPr>
              <w:t xml:space="preserve">五种提示、三维相关、人机一致性</w:t>
            </w:r>
          </w:p>
        </w:tc>
        <w:tc>
          <w:tcPr>
            <w:tcW w:w="3161"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文献[1]表</w:t>
            </w:r>
            <w:r>
              <w:rPr>
                <w:rFonts w:ascii="Times New Roman" w:hAnsi="Times New Roman" w:cs="Times New Roman" w:eastAsia="宋体"/>
                <w:sz w:val="21"/>
                <w:szCs w:val="21"/>
              </w:rPr>
              <w:t xml:space="preserve"> </w:t>
            </w:r>
            <w:r>
              <w:rPr>
                <w:rFonts w:hint="eastAsia" w:ascii="Times New Roman" w:hAnsi="Times New Roman" w:cs="Times New Roman" w:eastAsia="宋体"/>
                <w:sz w:val="21"/>
                <w:szCs w:val="21"/>
              </w:rPr>
              <w:t xml:space="preserve">1～3；第</w:t>
            </w:r>
            <w:r>
              <w:rPr>
                <w:rFonts w:ascii="Times New Roman" w:hAnsi="Times New Roman" w:cs="Times New Roman" w:eastAsia="宋体"/>
                <w:sz w:val="21"/>
                <w:szCs w:val="21"/>
              </w:rPr>
              <w:t xml:space="preserve"> </w:t>
            </w:r>
            <w:r>
              <w:rPr>
                <w:rFonts w:hint="eastAsia" w:ascii="Times New Roman" w:hAnsi="Times New Roman" w:cs="Times New Roman" w:eastAsia="宋体"/>
                <w:sz w:val="21"/>
                <w:szCs w:val="21"/>
              </w:rPr>
              <w:t xml:space="preserve">4.2～4.5</w:t>
            </w:r>
            <w:r>
              <w:rPr>
                <w:rFonts w:ascii="Times New Roman" w:hAnsi="Times New Roman" w:cs="Times New Roman" w:eastAsia="宋体"/>
                <w:sz w:val="21"/>
                <w:szCs w:val="21"/>
              </w:rPr>
              <w:t xml:space="preserve"> </w:t>
            </w:r>
            <w:r>
              <w:rPr>
                <w:rFonts w:hint="eastAsia" w:ascii="Times New Roman" w:hAnsi="Times New Roman" w:cs="Times New Roman" w:eastAsia="宋体"/>
                <w:sz w:val="21"/>
                <w:szCs w:val="21"/>
              </w:rPr>
              <w:t xml:space="preserve">节</w:t>
            </w:r>
          </w:p>
        </w:tc>
        <w:tc>
          <w:tcPr>
            <w:tcW w:w="2572"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论文报告值</w:t>
            </w:r>
          </w:p>
        </w:tc>
      </w:tr>
      <w:tr>
        <w:tc>
          <w:tcPr>
            <w:tcW w:w="3627"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PlanCoder </w:t>
            </w:r>
            <w:r>
              <w:rPr>
                <w:rFonts w:hint="eastAsia" w:ascii="Times New Roman" w:hAnsi="Times New Roman" w:cs="Times New Roman" w:eastAsia="宋体"/>
                <w:sz w:val="21"/>
                <w:szCs w:val="21"/>
              </w:rPr>
              <w:t xml:space="preserve">主实验与成本</w:t>
            </w:r>
          </w:p>
        </w:tc>
        <w:tc>
          <w:tcPr>
            <w:tcW w:w="3161"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文献[1]表</w:t>
            </w:r>
            <w:r>
              <w:rPr>
                <w:rFonts w:ascii="Times New Roman" w:hAnsi="Times New Roman" w:cs="Times New Roman" w:eastAsia="宋体"/>
                <w:sz w:val="21"/>
                <w:szCs w:val="21"/>
              </w:rPr>
              <w:t xml:space="preserve"> </w:t>
            </w:r>
            <w:r>
              <w:rPr>
                <w:rFonts w:hint="eastAsia" w:ascii="Times New Roman" w:hAnsi="Times New Roman" w:cs="Times New Roman" w:eastAsia="宋体"/>
                <w:sz w:val="21"/>
                <w:szCs w:val="21"/>
              </w:rPr>
              <w:t xml:space="preserve">4～5；第</w:t>
            </w:r>
            <w:r>
              <w:rPr>
                <w:rFonts w:ascii="Times New Roman" w:hAnsi="Times New Roman" w:cs="Times New Roman" w:eastAsia="宋体"/>
                <w:sz w:val="21"/>
                <w:szCs w:val="21"/>
              </w:rPr>
              <w:t xml:space="preserve"> 4.12 </w:t>
            </w:r>
            <w:r>
              <w:rPr>
                <w:rFonts w:hint="eastAsia" w:ascii="Times New Roman" w:hAnsi="Times New Roman" w:cs="Times New Roman" w:eastAsia="宋体"/>
                <w:sz w:val="21"/>
                <w:szCs w:val="21"/>
              </w:rPr>
              <w:t xml:space="preserve">节</w:t>
            </w:r>
          </w:p>
        </w:tc>
        <w:tc>
          <w:tcPr>
            <w:tcW w:w="2572"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论文报告值；历史结果整理说明见第</w:t>
            </w:r>
            <w:r>
              <w:rPr>
                <w:rFonts w:ascii="Times New Roman" w:hAnsi="Times New Roman" w:cs="Times New Roman" w:eastAsia="宋体"/>
                <w:sz w:val="21"/>
                <w:szCs w:val="21"/>
              </w:rPr>
              <w:t xml:space="preserve"> 4.15 </w:t>
            </w:r>
            <w:r>
              <w:rPr>
                <w:rFonts w:hint="eastAsia" w:ascii="Times New Roman" w:hAnsi="Times New Roman" w:cs="Times New Roman" w:eastAsia="宋体"/>
                <w:sz w:val="21"/>
                <w:szCs w:val="21"/>
              </w:rPr>
              <w:t xml:space="preserve">节</w:t>
            </w:r>
          </w:p>
        </w:tc>
      </w:tr>
      <w:tr>
        <w:tc>
          <w:tcPr>
            <w:tcW w:w="3627"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PlanCoder </w:t>
            </w:r>
            <w:r>
              <w:rPr>
                <w:rFonts w:hint="eastAsia" w:ascii="Times New Roman" w:hAnsi="Times New Roman" w:cs="Times New Roman" w:eastAsia="宋体"/>
                <w:sz w:val="21"/>
                <w:szCs w:val="21"/>
              </w:rPr>
              <w:t xml:space="preserve">阶段消融、检索表示比较</w:t>
            </w:r>
          </w:p>
        </w:tc>
        <w:tc>
          <w:tcPr>
            <w:tcW w:w="3161"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文献[1]表</w:t>
            </w:r>
            <w:r>
              <w:rPr>
                <w:rFonts w:ascii="Times New Roman" w:hAnsi="Times New Roman" w:cs="Times New Roman" w:eastAsia="宋体"/>
                <w:sz w:val="21"/>
                <w:szCs w:val="21"/>
              </w:rPr>
              <w:t xml:space="preserve"> </w:t>
            </w:r>
            <w:r>
              <w:rPr>
                <w:rFonts w:hint="eastAsia" w:ascii="Times New Roman" w:hAnsi="Times New Roman" w:cs="Times New Roman" w:eastAsia="宋体"/>
                <w:sz w:val="21"/>
                <w:szCs w:val="21"/>
              </w:rPr>
              <w:t xml:space="preserve">6～7；第</w:t>
            </w:r>
            <w:r>
              <w:rPr>
                <w:rFonts w:ascii="Times New Roman" w:hAnsi="Times New Roman" w:cs="Times New Roman" w:eastAsia="宋体"/>
                <w:sz w:val="21"/>
                <w:szCs w:val="21"/>
              </w:rPr>
              <w:t xml:space="preserve"> </w:t>
            </w:r>
            <w:r>
              <w:rPr>
                <w:rFonts w:hint="eastAsia" w:ascii="Times New Roman" w:hAnsi="Times New Roman" w:cs="Times New Roman" w:eastAsia="宋体"/>
                <w:sz w:val="21"/>
                <w:szCs w:val="21"/>
              </w:rPr>
              <w:t xml:space="preserve">4.13～4.14</w:t>
            </w:r>
            <w:r>
              <w:rPr>
                <w:rFonts w:ascii="Times New Roman" w:hAnsi="Times New Roman" w:cs="Times New Roman" w:eastAsia="宋体"/>
                <w:sz w:val="21"/>
                <w:szCs w:val="21"/>
              </w:rPr>
              <w:t xml:space="preserve"> </w:t>
            </w:r>
            <w:r>
              <w:rPr>
                <w:rFonts w:hint="eastAsia" w:ascii="Times New Roman" w:hAnsi="Times New Roman" w:cs="Times New Roman" w:eastAsia="宋体"/>
                <w:sz w:val="21"/>
                <w:szCs w:val="21"/>
              </w:rPr>
              <w:t xml:space="preserve">节</w:t>
            </w:r>
          </w:p>
        </w:tc>
        <w:tc>
          <w:tcPr>
            <w:tcW w:w="2572"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论文报告值</w:t>
            </w:r>
          </w:p>
        </w:tc>
      </w:tr>
      <w:tr>
        <w:tc>
          <w:tcPr>
            <w:tcW w:w="3627"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BeyondUncertainty </w:t>
            </w:r>
            <w:r>
              <w:rPr>
                <w:rFonts w:hint="eastAsia" w:ascii="Times New Roman" w:hAnsi="Times New Roman" w:cs="Times New Roman" w:eastAsia="宋体"/>
                <w:sz w:val="21"/>
                <w:szCs w:val="21"/>
              </w:rPr>
              <w:t xml:space="preserve">方法、配置与结果</w:t>
            </w:r>
          </w:p>
        </w:tc>
        <w:tc>
          <w:tcPr>
            <w:tcW w:w="3161"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文献[2]第</w:t>
            </w:r>
            <w:r>
              <w:rPr>
                <w:rFonts w:ascii="Times New Roman" w:hAnsi="Times New Roman" w:cs="Times New Roman" w:eastAsia="宋体"/>
                <w:sz w:val="21"/>
                <w:szCs w:val="21"/>
              </w:rPr>
              <w:t xml:space="preserve"> </w:t>
            </w:r>
            <w:r>
              <w:rPr>
                <w:rFonts w:hint="eastAsia" w:ascii="Times New Roman" w:hAnsi="Times New Roman" w:cs="Times New Roman" w:eastAsia="宋体"/>
                <w:sz w:val="21"/>
                <w:szCs w:val="21"/>
              </w:rPr>
              <w:t xml:space="preserve">2～7</w:t>
            </w:r>
            <w:r>
              <w:rPr>
                <w:rFonts w:ascii="Times New Roman" w:hAnsi="Times New Roman" w:cs="Times New Roman" w:eastAsia="宋体"/>
                <w:sz w:val="21"/>
                <w:szCs w:val="21"/>
              </w:rPr>
              <w:t xml:space="preserve"> </w:t>
            </w:r>
            <w:r>
              <w:rPr>
                <w:rFonts w:hint="eastAsia" w:ascii="Times New Roman" w:hAnsi="Times New Roman" w:cs="Times New Roman" w:eastAsia="宋体"/>
                <w:sz w:val="21"/>
                <w:szCs w:val="21"/>
              </w:rPr>
              <w:t xml:space="preserve">页、表</w:t>
            </w:r>
            <w:r>
              <w:rPr>
                <w:rFonts w:ascii="Times New Roman" w:hAnsi="Times New Roman" w:cs="Times New Roman" w:eastAsia="宋体"/>
                <w:sz w:val="21"/>
                <w:szCs w:val="21"/>
              </w:rPr>
              <w:t xml:space="preserve"> </w:t>
            </w:r>
            <w:r>
              <w:rPr>
                <w:rFonts w:hint="eastAsia" w:ascii="Times New Roman" w:hAnsi="Times New Roman" w:cs="Times New Roman" w:eastAsia="宋体"/>
                <w:sz w:val="21"/>
                <w:szCs w:val="21"/>
              </w:rPr>
              <w:t xml:space="preserve">1～6</w:t>
            </w:r>
          </w:p>
        </w:tc>
        <w:tc>
          <w:tcPr>
            <w:tcW w:w="2572"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论文报告值</w:t>
            </w:r>
          </w:p>
        </w:tc>
      </w:tr>
      <w:tr>
        <w:tc>
          <w:tcPr>
            <w:tcW w:w="3627"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指标、规则与算法步骤的对应</w:t>
            </w:r>
          </w:p>
        </w:tc>
        <w:tc>
          <w:tcPr>
            <w:tcW w:w="3161"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第三、四章及附录</w:t>
            </w:r>
            <w:r>
              <w:rPr>
                <w:rFonts w:ascii="Times New Roman" w:hAnsi="Times New Roman" w:cs="Times New Roman" w:eastAsia="宋体"/>
                <w:sz w:val="21"/>
                <w:szCs w:val="21"/>
              </w:rPr>
              <w:t xml:space="preserve"> A</w:t>
            </w:r>
          </w:p>
        </w:tc>
        <w:tc>
          <w:tcPr>
            <w:tcW w:w="2572"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方法定义与实现说明</w:t>
            </w:r>
          </w:p>
        </w:tc>
      </w:tr>
    </w:tbl>
    <w:p>
      <w:pPr>
        <w:pStyle w:val="BodyText"/>
      </w:pPr>
      <w:r>
        <w:rPr>
          <w:rFonts w:hint="eastAsia"/>
        </w:rPr>
        <w:t xml:space="preserve">表</w:t>
      </w:r>
      <w:r>
        <w:t xml:space="preserve"> 18　</w:t>
      </w:r>
      <w:r>
        <w:rPr>
          <w:rFonts w:hint="eastAsia"/>
        </w:rPr>
        <w:t xml:space="preserve">实验结果与引用口径。各章节分别说明本项目实验统计与论文报告值，合成算例与伪代码用于阐释计算过程和算法流程。</w:t>
      </w:r>
    </w:p>
    <w:bookmarkEnd w:id="64"/>
    <w:bookmarkStart w:id="65" w:name="数据划分失败和统计单位"/>
    <w:p>
      <w:pPr>
        <w:pStyle w:val="Heading2"/>
      </w:pPr>
      <w:r>
        <w:rPr>
          <w:rFonts w:ascii="黑体" w:hAnsi="黑体" w:cs="黑体" w:eastAsia="黑体"/>
          <w:color w:val="000000"/>
        </w:rPr>
        <w:t xml:space="preserve">7.3 </w:t>
      </w:r>
      <w:r>
        <w:rPr>
          <w:rFonts w:hint="eastAsia" w:ascii="黑体" w:hAnsi="黑体" w:cs="黑体" w:eastAsia="黑体"/>
          <w:color w:val="000000"/>
        </w:rPr>
        <w:t xml:space="preserve">数据划分、失败和统计单位</w:t>
      </w:r>
    </w:p>
    <w:p>
      <w:pPr>
        <w:pStyle w:val="FirstParagraph"/>
      </w:pPr>
      <w:r>
        <w:rPr>
          <w:rFonts w:hint="eastAsia"/>
        </w:rPr>
        <w:t xml:space="preserve">需求端按基础任务分组，同题多个变体不得跨开发和测试集合；规划评分配对分析按任务保留好坏计划；问答比较按同一个问题—模型实例配对。固定阈值、主要终点和预算后再执行测试，防止根据测试收益反复调参。多重比较的范围应预先说明，例如</w:t>
      </w:r>
      <w:r>
        <w:t xml:space="preserve"> BeyondUncertainty </w:t>
      </w:r>
      <w:r>
        <w:rPr>
          <w:rFonts w:hint="eastAsia"/>
        </w:rPr>
        <w:t xml:space="preserve">研究统一校正</w:t>
      </w:r>
      <w:r>
        <w:t xml:space="preserve"> 54 </w:t>
      </w:r>
      <w:r>
        <w:rPr>
          <w:rFonts w:hint="eastAsia"/>
        </w:rPr>
        <w:t xml:space="preserve">个检验[2]。</w:t>
      </w:r>
    </w:p>
    <w:p>
      <w:pPr>
        <w:pStyle w:val="BodyText"/>
      </w:pPr>
      <w:r>
        <w:rPr>
          <w:rFonts w:hint="eastAsia"/>
        </w:rPr>
        <w:t xml:space="preserve">失败记录分别标记服务调用失败、结构化解析失败、代码执行异常和功能测试失败。技术失败会影响可用性及成本，功能失败反映当前测试结果，两者不能在统计时任意互换。保留所有计划中运行及明确的排除规则，并报告需要的敏感性分析，避免只留下成功行。</w:t>
      </w:r>
    </w:p>
    <w:p>
      <w:pPr>
        <w:pStyle w:val="BodyText"/>
      </w:pPr>
      <w:r>
        <w:rPr>
          <w:rFonts w:hint="eastAsia"/>
        </w:rPr>
        <w:t xml:space="preserve">统计单位在表题和正文明确写出：161</w:t>
      </w:r>
      <w:r>
        <w:t xml:space="preserve"> </w:t>
      </w:r>
      <w:r>
        <w:rPr>
          <w:rFonts w:hint="eastAsia"/>
        </w:rPr>
        <w:t xml:space="preserve">个基础任务不同于</w:t>
      </w:r>
      <w:r>
        <w:t xml:space="preserve"> 805 </w:t>
      </w:r>
      <w:r>
        <w:rPr>
          <w:rFonts w:hint="eastAsia"/>
        </w:rPr>
        <w:t xml:space="preserve">个需求条件和</w:t>
      </w:r>
      <w:r>
        <w:t xml:space="preserve"> 8050 </w:t>
      </w:r>
      <w:r>
        <w:rPr>
          <w:rFonts w:hint="eastAsia"/>
        </w:rPr>
        <w:t xml:space="preserve">份候选；202</w:t>
      </w:r>
      <w:r>
        <w:t xml:space="preserve"> </w:t>
      </w:r>
      <w:r>
        <w:rPr>
          <w:rFonts w:hint="eastAsia"/>
        </w:rPr>
        <w:t xml:space="preserve">个任务对应</w:t>
      </w:r>
      <w:r>
        <w:t xml:space="preserve"> 404 </w:t>
      </w:r>
      <w:r>
        <w:rPr>
          <w:rFonts w:hint="eastAsia"/>
        </w:rPr>
        <w:t xml:space="preserve">份计划；3000</w:t>
      </w:r>
      <w:r>
        <w:t xml:space="preserve"> </w:t>
      </w:r>
      <w:r>
        <w:rPr>
          <w:rFonts w:hint="eastAsia"/>
        </w:rPr>
        <w:t xml:space="preserve">个问答问题对应</w:t>
      </w:r>
      <w:r>
        <w:t xml:space="preserve"> 9000 </w:t>
      </w:r>
      <w:r>
        <w:rPr>
          <w:rFonts w:hint="eastAsia"/>
        </w:rPr>
        <w:t xml:space="preserve">个问题—模型配对及</w:t>
      </w:r>
      <w:r>
        <w:t xml:space="preserve"> 27000 </w:t>
      </w:r>
      <w:r>
        <w:rPr>
          <w:rFonts w:hint="eastAsia"/>
        </w:rPr>
        <w:t xml:space="preserve">条策略运行。百分点变化与相对百分比变化分别计算。</w:t>
      </w:r>
    </w:p>
    <w:bookmarkEnd w:id="65"/>
    <w:bookmarkStart w:id="66" w:name="关键复现材料"/>
    <w:p>
      <w:pPr>
        <w:pStyle w:val="Heading2"/>
      </w:pPr>
      <w:r>
        <w:rPr>
          <w:rFonts w:ascii="黑体" w:hAnsi="黑体" w:cs="黑体" w:eastAsia="黑体"/>
          <w:color w:val="000000"/>
        </w:rPr>
        <w:t xml:space="preserve">7.4 </w:t>
      </w:r>
      <w:r>
        <w:rPr>
          <w:rFonts w:hint="eastAsia" w:ascii="黑体" w:hAnsi="黑体" w:cs="黑体" w:eastAsia="黑体"/>
          <w:color w:val="000000"/>
        </w:rPr>
        <w:t xml:space="preserve">关键复现材料</w:t>
      </w:r>
    </w:p>
    <w:p>
      <w:pPr>
        <w:pStyle w:val="FirstParagraph"/>
      </w:pPr>
      <w:r>
        <w:t xml:space="preserve">PULSE </w:t>
      </w:r>
      <w:r>
        <w:rPr>
          <w:rFonts w:hint="eastAsia"/>
        </w:rPr>
        <w:t xml:space="preserve">需要保存原始与变体需求、类别构造、候选代码、逐断言结果、UQ</w:t>
      </w:r>
      <w:r>
        <w:t xml:space="preserve"> </w:t>
      </w:r>
      <w:r>
        <w:rPr>
          <w:rFonts w:hint="eastAsia"/>
        </w:rPr>
        <w:t xml:space="preserve">分量、选择名单、问答来源及语义审核。旧</w:t>
      </w:r>
      <w:r>
        <w:t xml:space="preserve"> UQ </w:t>
      </w:r>
      <w:r>
        <w:rPr>
          <w:rFonts w:hint="eastAsia"/>
        </w:rPr>
        <w:t xml:space="preserve">与重算值分别存档，测试适配器修订需保留范围和版本。</w:t>
      </w:r>
    </w:p>
    <w:p>
      <w:pPr>
        <w:pStyle w:val="BodyText"/>
      </w:pPr>
      <w:r>
        <w:t xml:space="preserve">PlanCoder </w:t>
      </w:r>
      <w:r>
        <w:rPr>
          <w:rFonts w:hint="eastAsia"/>
        </w:rPr>
        <w:t xml:space="preserve">需要保存规划与修复提示、公开/隐藏测试划分、每次计划与代码、失败反馈、检索池及索引版本、检索结果、预算和成本。论文</w:t>
      </w:r>
      <w:r>
        <w:t xml:space="preserve"> RQ1/RQ2 </w:t>
      </w:r>
      <w:r>
        <w:rPr>
          <w:rFonts w:hint="eastAsia"/>
        </w:rPr>
        <w:t xml:space="preserve">的逐例评分与人评、消融及检索对比原始记录补齐后，可复算对应表格。历史结果整理采用任务去重，并记录部分结果在多次运行中的选取来源；独立复现实验应明确一次运行的生成与选择规则。</w:t>
      </w:r>
    </w:p>
    <w:p>
      <w:pPr>
        <w:pStyle w:val="BodyText"/>
      </w:pPr>
      <w:r>
        <w:t xml:space="preserve">BeyondUncertainty </w:t>
      </w:r>
      <w:r>
        <w:rPr>
          <w:rFonts w:hint="eastAsia"/>
        </w:rPr>
        <w:t xml:space="preserve">需要保存冻结问题</w:t>
      </w:r>
      <w:r>
        <w:t xml:space="preserve"> </w:t>
      </w:r>
      <w:r>
        <w:rPr>
          <w:rFonts w:hint="eastAsia"/>
        </w:rPr>
        <w:t xml:space="preserve">ID、开发集阈值选择、原始提示、结构化输出、网关模型配置、语料构造和哈希、TF–IDF</w:t>
      </w:r>
      <w:r>
        <w:t xml:space="preserve"> </w:t>
      </w:r>
      <w:r>
        <w:rPr>
          <w:rFonts w:hint="eastAsia"/>
        </w:rPr>
        <w:t xml:space="preserve">参数、逐次调用用量、失败身份及随机对照的稳定选择规则。相关结果以论文报告值为依据，论文所述补充材料和完整</w:t>
      </w:r>
      <w:r>
        <w:t xml:space="preserve"> 27000 </w:t>
      </w:r>
      <w:r>
        <w:rPr>
          <w:rFonts w:hint="eastAsia"/>
        </w:rPr>
        <w:t xml:space="preserve">行原始归档仍需纳入复现包。</w:t>
      </w:r>
    </w:p>
    <w:p>
      <w:pPr>
        <w:pStyle w:val="BodyText"/>
      </w:pPr>
      <w:r>
        <w:rPr>
          <w:rFonts w:hint="eastAsia"/>
        </w:rPr>
        <w:t xml:space="preserve">项目级类别全集、标注手册、正式独立条目计数、第三方测评和专家意见作为共同材料维护。它们决定项目覆盖与验收结论，研究报告通过准确描述现有方法和实验提供技术依据。</w:t>
      </w:r>
    </w:p>
    <w:bookmarkEnd w:id="66"/>
    <w:bookmarkStart w:id="67" w:name="方法核查与后续测试场景"/>
    <w:p>
      <w:pPr>
        <w:pStyle w:val="Heading2"/>
      </w:pPr>
      <w:r>
        <w:rPr>
          <w:rFonts w:ascii="黑体" w:hAnsi="黑体" w:cs="黑体" w:eastAsia="黑体"/>
          <w:color w:val="000000"/>
        </w:rPr>
        <w:t xml:space="preserve">7.5 </w:t>
      </w:r>
      <w:r>
        <w:rPr>
          <w:rFonts w:hint="eastAsia" w:ascii="黑体" w:hAnsi="黑体" w:cs="黑体" w:eastAsia="黑体"/>
          <w:color w:val="000000"/>
        </w:rPr>
        <w:t xml:space="preserve">方法核查与后续测试场景</w:t>
      </w:r>
    </w:p>
    <w:tbl>
      <w:tblPr>
        <w:tblStyle w:val="Table"/>
        <w:tblW w:type="dxa" w:w="9360"/>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3032"/>
        <w:gridCol w:w="3296"/>
        <w:gridCol w:w="3032"/>
      </w:tblGrid>
      <w:tr>
        <w:trPr>
          <w:tblHeader w:val="on"/>
        </w:trPr>
        <w:tc>
          <w:tcPr>
            <w:tcW w:w="3032" w:type="dxa"/>
            <w:vAlign w:val="center"/>
            <w:shd w:val="clear" w:fill="EDEDED"/>
          </w:tcPr>
          <w:p>
            <w:pPr>
              <w:pStyle w:val="Compact"/>
              <w:spacing w:before="0" w:after="0" w:line="360" w:lineRule="auto"/>
              <w:ind w:firstLineChars="0"/>
              <w:jc w:val="center"/>
            </w:pPr>
            <w:r>
              <w:rPr>
                <w:rFonts w:hint="eastAsia" w:ascii="Times New Roman" w:hAnsi="Times New Roman" w:cs="Times New Roman" w:eastAsia="宋体"/>
                <w:sz w:val="21"/>
                <w:szCs w:val="21"/>
                <w:b w:val="1"/>
              </w:rPr>
              <w:t xml:space="preserve">场景</w:t>
            </w:r>
          </w:p>
        </w:tc>
        <w:tc>
          <w:tcPr>
            <w:tcW w:w="3296" w:type="dxa"/>
            <w:vAlign w:val="center"/>
            <w:shd w:val="clear" w:fill="EDEDED"/>
          </w:tcPr>
          <w:p>
            <w:pPr>
              <w:pStyle w:val="Compact"/>
              <w:spacing w:before="0" w:after="0" w:line="360" w:lineRule="auto"/>
              <w:ind w:firstLineChars="0"/>
              <w:jc w:val="center"/>
            </w:pPr>
            <w:r>
              <w:rPr>
                <w:rFonts w:hint="eastAsia" w:ascii="Times New Roman" w:hAnsi="Times New Roman" w:cs="Times New Roman" w:eastAsia="宋体"/>
                <w:sz w:val="21"/>
                <w:szCs w:val="21"/>
                <w:b w:val="1"/>
              </w:rPr>
              <w:t xml:space="preserve">应重点检查的行为</w:t>
            </w:r>
          </w:p>
        </w:tc>
        <w:tc>
          <w:tcPr>
            <w:tcW w:w="3032" w:type="dxa"/>
            <w:vAlign w:val="center"/>
            <w:shd w:val="clear" w:fill="EDEDED"/>
          </w:tcPr>
          <w:p>
            <w:pPr>
              <w:pStyle w:val="Compact"/>
              <w:spacing w:before="0" w:after="0" w:line="360" w:lineRule="auto"/>
              <w:ind w:firstLineChars="0"/>
              <w:jc w:val="center"/>
            </w:pPr>
            <w:r>
              <w:rPr>
                <w:rFonts w:hint="eastAsia" w:ascii="Times New Roman" w:hAnsi="Times New Roman" w:cs="Times New Roman" w:eastAsia="宋体"/>
                <w:sz w:val="21"/>
                <w:szCs w:val="21"/>
                <w:b w:val="1"/>
              </w:rPr>
              <w:t xml:space="preserve">可观察结果</w:t>
            </w:r>
          </w:p>
        </w:tc>
      </w:tr>
      <w:tr>
        <w:tc>
          <w:tcPr>
            <w:tcW w:w="3032"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需求明确且完整</w:t>
            </w:r>
          </w:p>
        </w:tc>
        <w:tc>
          <w:tcPr>
            <w:tcW w:w="3296"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是否避免无价值追加问题</w:t>
            </w:r>
          </w:p>
        </w:tc>
        <w:tc>
          <w:tcPr>
            <w:tcW w:w="3032"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提问率、错误追加率、成本</w:t>
            </w:r>
          </w:p>
        </w:tc>
      </w:tr>
      <w:tr>
        <w:tc>
          <w:tcPr>
            <w:tcW w:w="3032"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低</w:t>
            </w:r>
            <w:r>
              <w:rPr>
                <w:rFonts w:ascii="Times New Roman" w:hAnsi="Times New Roman" w:cs="Times New Roman" w:eastAsia="宋体"/>
                <w:sz w:val="21"/>
                <w:szCs w:val="21"/>
              </w:rPr>
              <w:t xml:space="preserve"> UQ </w:t>
            </w:r>
            <w:r>
              <w:rPr>
                <w:rFonts w:hint="eastAsia" w:ascii="Times New Roman" w:hAnsi="Times New Roman" w:cs="Times New Roman" w:eastAsia="宋体"/>
                <w:sz w:val="21"/>
                <w:szCs w:val="21"/>
              </w:rPr>
              <w:t xml:space="preserve">但缺少决定性条件</w:t>
            </w:r>
          </w:p>
        </w:tc>
        <w:tc>
          <w:tcPr>
            <w:tcW w:w="3296"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是否保留独立信息缺口检查</w:t>
            </w:r>
          </w:p>
        </w:tc>
        <w:tc>
          <w:tcPr>
            <w:tcW w:w="3032"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漏选案例与澄清收益</w:t>
            </w:r>
          </w:p>
        </w:tc>
      </w:tr>
      <w:tr>
        <w:tc>
          <w:tcPr>
            <w:tcW w:w="3032"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回答无依据或与原文冲突</w:t>
            </w:r>
          </w:p>
        </w:tc>
        <w:tc>
          <w:tcPr>
            <w:tcW w:w="3296"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是否记录并复核追加约束</w:t>
            </w:r>
          </w:p>
        </w:tc>
        <w:tc>
          <w:tcPr>
            <w:tcW w:w="3032"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拒绝原因与需求版本差异</w:t>
            </w:r>
          </w:p>
        </w:tc>
      </w:tr>
      <w:tr>
        <w:tc>
          <w:tcPr>
            <w:tcW w:w="3032"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计划清晰但目标错误</w:t>
            </w:r>
          </w:p>
        </w:tc>
        <w:tc>
          <w:tcPr>
            <w:tcW w:w="3296"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是否区分相关性与清晰度</w:t>
            </w:r>
          </w:p>
        </w:tc>
        <w:tc>
          <w:tcPr>
            <w:tcW w:w="3032"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逐维评分与修订依据</w:t>
            </w:r>
          </w:p>
        </w:tc>
      </w:tr>
      <w:tr>
        <w:tc>
          <w:tcPr>
            <w:tcW w:w="3032"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初始代码公开测试已通过</w:t>
            </w:r>
          </w:p>
        </w:tc>
        <w:tc>
          <w:tcPr>
            <w:tcW w:w="3296"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是否立即停止修复</w:t>
            </w:r>
          </w:p>
        </w:tc>
        <w:tc>
          <w:tcPr>
            <w:tcW w:w="3032"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阶段轨迹与调用数</w:t>
            </w:r>
          </w:p>
        </w:tc>
      </w:tr>
      <w:tr>
        <w:tc>
          <w:tcPr>
            <w:tcW w:w="3032"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计划修复预算耗尽</w:t>
            </w:r>
          </w:p>
        </w:tc>
        <w:tc>
          <w:tcPr>
            <w:tcW w:w="3296"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是否按最终计划进入代码阶段</w:t>
            </w:r>
          </w:p>
        </w:tc>
        <w:tc>
          <w:tcPr>
            <w:tcW w:w="3032"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检索查询、案例固定性、计数</w:t>
            </w:r>
          </w:p>
        </w:tc>
      </w:tr>
      <w:tr>
        <w:tc>
          <w:tcPr>
            <w:tcW w:w="3032"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两类预算均耗尽</w:t>
            </w:r>
          </w:p>
        </w:tc>
        <w:tc>
          <w:tcPr>
            <w:tcW w:w="3296"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是否返回最后实现并记录原因</w:t>
            </w:r>
          </w:p>
        </w:tc>
        <w:tc>
          <w:tcPr>
            <w:tcW w:w="3032"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停止原因与隐藏测试结果</w:t>
            </w:r>
          </w:p>
        </w:tc>
      </w:tr>
      <w:tr>
        <w:tc>
          <w:tcPr>
            <w:tcW w:w="3032"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问答置信度等于阈值</w:t>
            </w:r>
          </w:p>
        </w:tc>
        <w:tc>
          <w:tcPr>
            <w:tcW w:w="3296"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是否按严格小于规则直接返回</w:t>
            </w:r>
          </w:p>
        </w:tc>
        <w:tc>
          <w:tcPr>
            <w:tcW w:w="3032"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路由记录</w:t>
            </w:r>
          </w:p>
        </w:tc>
      </w:tr>
      <w:tr>
        <w:tc>
          <w:tcPr>
            <w:tcW w:w="3032"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问答置信度缺失</w:t>
            </w:r>
          </w:p>
        </w:tc>
        <w:tc>
          <w:tcPr>
            <w:tcW w:w="3296"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是否走保守检索并保留解析状态</w:t>
            </w:r>
          </w:p>
        </w:tc>
        <w:tc>
          <w:tcPr>
            <w:tcW w:w="3032"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分支与失败记录</w:t>
            </w:r>
          </w:p>
        </w:tc>
      </w:tr>
      <w:tr>
        <w:tc>
          <w:tcPr>
            <w:tcW w:w="3032"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检索减少但总</w:t>
            </w:r>
            <w:r>
              <w:rPr>
                <w:rFonts w:ascii="Times New Roman" w:hAnsi="Times New Roman" w:cs="Times New Roman" w:eastAsia="宋体"/>
                <w:sz w:val="21"/>
                <w:szCs w:val="21"/>
              </w:rPr>
              <w:t xml:space="preserve"> token </w:t>
            </w:r>
            <w:r>
              <w:rPr>
                <w:rFonts w:hint="eastAsia" w:ascii="Times New Roman" w:hAnsi="Times New Roman" w:cs="Times New Roman" w:eastAsia="宋体"/>
                <w:sz w:val="21"/>
                <w:szCs w:val="21"/>
              </w:rPr>
              <w:t xml:space="preserve">增加</w:t>
            </w:r>
          </w:p>
        </w:tc>
        <w:tc>
          <w:tcPr>
            <w:tcW w:w="3296"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是否完整计算探测成本</w:t>
            </w:r>
          </w:p>
        </w:tc>
        <w:tc>
          <w:tcPr>
            <w:tcW w:w="3032"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分项成本与总体代价</w:t>
            </w:r>
          </w:p>
        </w:tc>
      </w:tr>
    </w:tbl>
    <w:p>
      <w:pPr>
        <w:pStyle w:val="BodyText"/>
      </w:pPr>
      <w:r>
        <w:rPr>
          <w:rFonts w:hint="eastAsia"/>
        </w:rPr>
        <w:t xml:space="preserve">表</w:t>
      </w:r>
      <w:r>
        <w:t xml:space="preserve"> 19　</w:t>
      </w:r>
      <w:r>
        <w:rPr>
          <w:rFonts w:hint="eastAsia"/>
        </w:rPr>
        <w:t xml:space="preserve">由方法定义导出的后续核查场景，用于组织正式测试；它不表示这些场景已经完成第三方测评。</w:t>
      </w:r>
    </w:p>
    <w:bookmarkEnd w:id="67"/>
    <w:bookmarkEnd w:id="68"/>
    <w:bookmarkStart w:id="69" w:name="结论"/>
    <w:p>
      <w:pPr>
        <w:pStyle w:val="Heading1"/>
      </w:pPr>
      <w:r>
        <w:rPr>
          <w:rFonts w:ascii="黑体" w:hAnsi="黑体" w:cs="黑体" w:eastAsia="黑体"/>
          <w:color w:val="000000"/>
        </w:rPr>
        <w:t xml:space="preserve">8 </w:t>
      </w:r>
      <w:r>
        <w:rPr>
          <w:rFonts w:hint="eastAsia" w:ascii="黑体" w:hAnsi="黑体" w:cs="黑体" w:eastAsia="黑体"/>
          <w:color w:val="000000"/>
        </w:rPr>
        <w:t xml:space="preserve">结论</w:t>
      </w:r>
    </w:p>
    <w:p>
      <w:pPr>
        <w:pStyle w:val="FirstParagraph"/>
      </w:pPr>
      <w:r>
        <w:rPr>
          <w:rFonts w:hint="eastAsia"/>
        </w:rPr>
        <w:t xml:space="preserve">本报告围绕主动感知形成三条具体研究路径。PULSE</w:t>
      </w:r>
      <w:r>
        <w:t xml:space="preserve"> </w:t>
      </w:r>
      <w:r>
        <w:rPr>
          <w:rFonts w:hint="eastAsia"/>
        </w:rPr>
        <w:t xml:space="preserve">将需求条件变化与生成差异、功能波动和澄清反馈联系起来，揭示了稳定错误理解以及澄清负收益。PlanCoder</w:t>
      </w:r>
      <w:r>
        <w:t xml:space="preserve"> </w:t>
      </w:r>
      <w:r>
        <w:rPr>
          <w:rFonts w:hint="eastAsia"/>
        </w:rPr>
        <w:t xml:space="preserve">以计划为中间决策对象，通过公开测试引导、三维质量标准、计划修复和计划条件化检索，提高所评估编程任务的正确性，并报告调用与时间优势。BeyondUncertainty</w:t>
      </w:r>
      <w:r>
        <w:t xml:space="preserve"> </w:t>
      </w:r>
      <w:r>
        <w:rPr>
          <w:rFonts w:hint="eastAsia"/>
        </w:rPr>
        <w:t xml:space="preserve">将黑盒置信信号传给检索控制器，在受控</w:t>
      </w:r>
      <w:r>
        <w:t xml:space="preserve"> QA </w:t>
      </w:r>
      <w:r>
        <w:rPr>
          <w:rFonts w:hint="eastAsia"/>
        </w:rPr>
        <w:t xml:space="preserve">实验中改善总体答案</w:t>
      </w:r>
      <w:r>
        <w:t xml:space="preserve"> F1 </w:t>
      </w:r>
      <w:r>
        <w:rPr>
          <w:rFonts w:hint="eastAsia"/>
        </w:rPr>
        <w:t xml:space="preserve">和证据分配，同时揭示探测带来的额外</w:t>
      </w:r>
      <w:r>
        <w:t xml:space="preserve"> token </w:t>
      </w:r>
      <w:r>
        <w:rPr>
          <w:rFonts w:hint="eastAsia"/>
        </w:rPr>
        <w:t xml:space="preserve">成本。</w:t>
      </w:r>
    </w:p>
    <w:p>
      <w:pPr>
        <w:pStyle w:val="BodyText"/>
      </w:pPr>
      <w:r>
        <w:rPr>
          <w:rFonts w:hint="eastAsia"/>
        </w:rPr>
        <w:t xml:space="preserve">三类方法共同表明，主动感知需要把可观察信号、动作规则、行动后果和资源代价连接起来。项目后续可以在统一事件记录与冻结对照下研究需求澄清、计划优化和检索路由的协同，逐步形成有数据支持的跨模块方法，而不依赖对不同信号或不同实验结果的简单拼接。</w:t>
      </w:r>
    </w:p>
    <w:bookmarkEnd w:id="69"/>
    <w:bookmarkStart w:id="70" w:name="参考文献"/>
    <w:p>
      <w:pPr>
        <w:pStyle w:val="Heading1"/>
      </w:pPr>
      <w:r>
        <w:rPr>
          <w:rFonts w:hint="eastAsia" w:ascii="黑体" w:hAnsi="黑体" w:cs="黑体" w:eastAsia="黑体"/>
          <w:color w:val="000000"/>
        </w:rPr>
        <w:t xml:space="preserve">参考文献</w:t>
      </w:r>
    </w:p>
    <w:p>
      <w:pPr>
        <w:pStyle w:val="FirstParagraph"/>
      </w:pPr>
      <w:r>
        <w:t xml:space="preserve">[1] Anonymous Author(s). What Makes a Good Plan for Effective Code Generation? PlanCoder </w:t>
      </w:r>
      <w:r>
        <w:rPr>
          <w:rFonts w:hint="eastAsia"/>
        </w:rPr>
        <w:t xml:space="preserve">研究稿，共</w:t>
      </w:r>
      <w:r>
        <w:t xml:space="preserve"> 17 </w:t>
      </w:r>
      <w:r>
        <w:rPr>
          <w:rFonts w:hint="eastAsia"/>
        </w:rPr>
        <w:t xml:space="preserve">页。RQ1</w:t>
      </w:r>
      <w:r>
        <w:t xml:space="preserve"> </w:t>
      </w:r>
      <w:r>
        <w:rPr>
          <w:rFonts w:hint="eastAsia"/>
        </w:rPr>
        <w:t xml:space="preserve">见第</w:t>
      </w:r>
      <w:r>
        <w:t xml:space="preserve"> </w:t>
      </w:r>
      <w:r>
        <w:rPr>
          <w:rFonts w:hint="eastAsia"/>
        </w:rPr>
        <w:t xml:space="preserve">3～4</w:t>
      </w:r>
      <w:r>
        <w:t xml:space="preserve"> </w:t>
      </w:r>
      <w:r>
        <w:rPr>
          <w:rFonts w:hint="eastAsia"/>
        </w:rPr>
        <w:t xml:space="preserve">页和表</w:t>
      </w:r>
      <w:r>
        <w:t xml:space="preserve"> </w:t>
      </w:r>
      <w:r>
        <w:rPr>
          <w:rFonts w:hint="eastAsia"/>
        </w:rPr>
        <w:t xml:space="preserve">1；三维评价、关联与人评见第</w:t>
      </w:r>
      <w:r>
        <w:t xml:space="preserve"> </w:t>
      </w:r>
      <w:r>
        <w:rPr>
          <w:rFonts w:hint="eastAsia"/>
        </w:rPr>
        <w:t xml:space="preserve">4～7</w:t>
      </w:r>
      <w:r>
        <w:t xml:space="preserve"> </w:t>
      </w:r>
      <w:r>
        <w:rPr>
          <w:rFonts w:hint="eastAsia"/>
        </w:rPr>
        <w:t xml:space="preserve">页和表</w:t>
      </w:r>
      <w:r>
        <w:t xml:space="preserve"> </w:t>
      </w:r>
      <w:r>
        <w:rPr>
          <w:rFonts w:hint="eastAsia"/>
        </w:rPr>
        <w:t xml:space="preserve">2～3；三阶段方法见第</w:t>
      </w:r>
      <w:r>
        <w:t xml:space="preserve"> </w:t>
      </w:r>
      <w:r>
        <w:rPr>
          <w:rFonts w:hint="eastAsia"/>
        </w:rPr>
        <w:t xml:space="preserve">7～9</w:t>
      </w:r>
      <w:r>
        <w:t xml:space="preserve"> </w:t>
      </w:r>
      <w:r>
        <w:rPr>
          <w:rFonts w:hint="eastAsia"/>
        </w:rPr>
        <w:t xml:space="preserve">页和图</w:t>
      </w:r>
      <w:r>
        <w:t xml:space="preserve"> </w:t>
      </w:r>
      <w:r>
        <w:rPr>
          <w:rFonts w:hint="eastAsia"/>
        </w:rPr>
        <w:t xml:space="preserve">3；主实验、消融与检索比较见第</w:t>
      </w:r>
      <w:r>
        <w:t xml:space="preserve"> </w:t>
      </w:r>
      <w:r>
        <w:rPr>
          <w:rFonts w:hint="eastAsia"/>
        </w:rPr>
        <w:t xml:space="preserve">9～12</w:t>
      </w:r>
      <w:r>
        <w:t xml:space="preserve"> </w:t>
      </w:r>
      <w:r>
        <w:rPr>
          <w:rFonts w:hint="eastAsia"/>
        </w:rPr>
        <w:t xml:space="preserve">页和表</w:t>
      </w:r>
      <w:r>
        <w:t xml:space="preserve"> </w:t>
      </w:r>
      <w:r>
        <w:rPr>
          <w:rFonts w:hint="eastAsia"/>
        </w:rPr>
        <w:t xml:space="preserve">4～7。</w:t>
      </w:r>
    </w:p>
    <w:p>
      <w:pPr>
        <w:pStyle w:val="BodyText"/>
      </w:pPr>
      <w:r>
        <w:t xml:space="preserve">[2] Anonymous submission. Beyond Self-Knowledge: Propagating Uncertainty Across Reasoning and Retrieval in LLMs. </w:t>
      </w:r>
      <w:r>
        <w:rPr>
          <w:rFonts w:hint="eastAsia"/>
        </w:rPr>
        <w:t xml:space="preserve">匿名研究稿，共</w:t>
      </w:r>
      <w:r>
        <w:t xml:space="preserve"> 9 </w:t>
      </w:r>
      <w:r>
        <w:rPr>
          <w:rFonts w:hint="eastAsia"/>
        </w:rPr>
        <w:t xml:space="preserve">页。黑盒路由与公式见第</w:t>
      </w:r>
      <w:r>
        <w:t xml:space="preserve"> 2 </w:t>
      </w:r>
      <w:r>
        <w:rPr>
          <w:rFonts w:hint="eastAsia"/>
        </w:rPr>
        <w:t xml:space="preserve">页；配置及实验设计见第</w:t>
      </w:r>
      <w:r>
        <w:t xml:space="preserve"> </w:t>
      </w:r>
      <w:r>
        <w:rPr>
          <w:rFonts w:hint="eastAsia"/>
        </w:rPr>
        <w:t xml:space="preserve">2～3</w:t>
      </w:r>
      <w:r>
        <w:t xml:space="preserve"> </w:t>
      </w:r>
      <w:r>
        <w:rPr>
          <w:rFonts w:hint="eastAsia"/>
        </w:rPr>
        <w:t xml:space="preserve">页和表</w:t>
      </w:r>
      <w:r>
        <w:t xml:space="preserve"> </w:t>
      </w:r>
      <w:r>
        <w:rPr>
          <w:rFonts w:hint="eastAsia"/>
        </w:rPr>
        <w:t xml:space="preserve">1～2；质量、校准、路由及成本见第</w:t>
      </w:r>
      <w:r>
        <w:t xml:space="preserve"> </w:t>
      </w:r>
      <w:r>
        <w:rPr>
          <w:rFonts w:hint="eastAsia"/>
        </w:rPr>
        <w:t xml:space="preserve">4～7</w:t>
      </w:r>
      <w:r>
        <w:t xml:space="preserve"> </w:t>
      </w:r>
      <w:r>
        <w:rPr>
          <w:rFonts w:hint="eastAsia"/>
        </w:rPr>
        <w:t xml:space="preserve">页和表</w:t>
      </w:r>
      <w:r>
        <w:t xml:space="preserve"> </w:t>
      </w:r>
      <w:r>
        <w:rPr>
          <w:rFonts w:hint="eastAsia"/>
        </w:rPr>
        <w:t xml:space="preserve">3～6。</w:t>
      </w:r>
    </w:p>
    <w:p>
      <w:pPr>
        <w:pStyle w:val="BodyText"/>
      </w:pPr>
      <w:r>
        <w:t xml:space="preserve">[3] Li H-S, Mesgar M, Martins A, Gurevych I. Python Code Generation by Asking Clarification Questions. ACL, 2023.</w:t>
      </w:r>
    </w:p>
    <w:p>
      <w:pPr>
        <w:pStyle w:val="BodyText"/>
      </w:pPr>
      <w:r>
        <w:t xml:space="preserve">[4] Mu F, Shi L, Wang S, et al. ClarifyGPT: A Framework for Enhancing LLM-Based Code Generation via Requirements Clarification. Proceedings of the ACM on Software Engineering, 2024. DOI: 10.1145/3660810</w:t>
      </w:r>
    </w:p>
    <w:p>
      <w:pPr>
        <w:pStyle w:val="BodyText"/>
      </w:pPr>
      <w:r>
        <w:t xml:space="preserve">[5] Fakhoury S, Naik A, Sakkas G, et al. LLM-Based Test-Driven Interactive Code Generation: User Study and Empirical Evaluation. IEEE Transactions on Software Engineering, 2024. DOI: 10.1109/TSE.2024.3428972</w:t>
      </w:r>
    </w:p>
    <w:p>
      <w:pPr>
        <w:pStyle w:val="BodyText"/>
      </w:pPr>
      <w:r>
        <w:t xml:space="preserve">[6] Kobalczyk K, Astorga N, Liu T, van der Schaar M. Active Task Disambiguation with LLMs. ICLR, 2025.</w:t>
      </w:r>
    </w:p>
    <w:p>
      <w:pPr>
        <w:pStyle w:val="BodyText"/>
      </w:pPr>
      <w:r>
        <w:t xml:space="preserve">[7] Vijayvargiya S, Zhou X, Yerukola A, et al. Ambig-SWE: Interactive Agents to Overcome Underspecificity in Software Engineering. arXiv:2502.13069.</w:t>
      </w:r>
    </w:p>
    <w:p>
      <w:pPr>
        <w:pStyle w:val="BodyText"/>
      </w:pPr>
      <w:r>
        <w:t xml:space="preserve">[8] Edwards N, Schuster S. Ask or Assume? Uncertainty-Aware Clarification-Seeking in Coding Agents. arXiv:2603.26233, 2026.</w:t>
      </w:r>
    </w:p>
    <w:p>
      <w:pPr>
        <w:pStyle w:val="BodyText"/>
      </w:pPr>
      <w:r>
        <w:t xml:space="preserve">[9] Vijayvargiya S, Viswanathan V, Neubig G. Asking What Matters: Reward-Driven Clarification for Software Engineering Tasks. arXiv:2604.14624, 2026.</w:t>
      </w:r>
    </w:p>
    <w:bookmarkEnd w:id="70"/>
    <w:bookmarkStart w:id="71" w:name="附录-a-核心算法与条目对应"/>
    <w:p>
      <w:pPr>
        <w:pStyle w:val="Heading1"/>
      </w:pPr>
      <w:r>
        <w:rPr>
          <w:rFonts w:hint="eastAsia" w:ascii="黑体" w:hAnsi="黑体" w:cs="黑体" w:eastAsia="黑体"/>
          <w:color w:val="000000"/>
        </w:rPr>
        <w:t xml:space="preserve">附录</w:t>
      </w:r>
      <w:r>
        <w:rPr>
          <w:rFonts w:ascii="黑体" w:hAnsi="黑体" w:cs="黑体" w:eastAsia="黑体"/>
          <w:color w:val="000000"/>
        </w:rPr>
        <w:t xml:space="preserve"> A </w:t>
      </w:r>
      <w:r>
        <w:rPr>
          <w:rFonts w:hint="eastAsia" w:ascii="黑体" w:hAnsi="黑体" w:cs="黑体" w:eastAsia="黑体"/>
          <w:color w:val="000000"/>
        </w:rPr>
        <w:t xml:space="preserve">核心算法与条目对应</w:t>
      </w:r>
    </w:p>
    <w:tbl>
      <w:tblPr>
        <w:tblStyle w:val="Table"/>
        <w:tblW w:type="dxa" w:w="9360"/>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3197"/>
        <w:gridCol w:w="2498"/>
        <w:gridCol w:w="3665"/>
      </w:tblGrid>
      <w:tr>
        <w:trPr>
          <w:tblHeader w:val="on"/>
        </w:trPr>
        <w:tc>
          <w:tcPr>
            <w:tcW w:w="3197" w:type="dxa"/>
            <w:vAlign w:val="center"/>
            <w:shd w:val="clear" w:fill="EDEDED"/>
          </w:tcPr>
          <w:p>
            <w:pPr>
              <w:pStyle w:val="Compact"/>
              <w:spacing w:before="0" w:after="0" w:line="360" w:lineRule="auto"/>
              <w:ind w:firstLineChars="0"/>
              <w:jc w:val="center"/>
            </w:pPr>
            <w:r>
              <w:rPr>
                <w:rFonts w:hint="eastAsia" w:ascii="Times New Roman" w:hAnsi="Times New Roman" w:cs="Times New Roman" w:eastAsia="宋体"/>
                <w:sz w:val="21"/>
                <w:szCs w:val="21"/>
                <w:b w:val="1"/>
              </w:rPr>
              <w:t xml:space="preserve">本报告算法或步骤</w:t>
            </w:r>
          </w:p>
        </w:tc>
        <w:tc>
          <w:tcPr>
            <w:tcW w:w="2498" w:type="dxa"/>
            <w:vAlign w:val="center"/>
            <w:shd w:val="clear" w:fill="EDEDED"/>
          </w:tcPr>
          <w:p>
            <w:pPr>
              <w:pStyle w:val="Compact"/>
              <w:spacing w:before="0" w:after="0" w:line="360" w:lineRule="auto"/>
              <w:ind w:firstLineChars="0"/>
              <w:jc w:val="center"/>
            </w:pPr>
            <w:r>
              <w:rPr>
                <w:rFonts w:hint="eastAsia" w:ascii="Times New Roman" w:hAnsi="Times New Roman" w:cs="Times New Roman" w:eastAsia="宋体"/>
                <w:sz w:val="21"/>
                <w:szCs w:val="21"/>
                <w:b w:val="1"/>
              </w:rPr>
              <w:t xml:space="preserve">指标与规则库对应条目</w:t>
            </w:r>
          </w:p>
        </w:tc>
        <w:tc>
          <w:tcPr>
            <w:tcW w:w="3665" w:type="dxa"/>
            <w:vAlign w:val="center"/>
            <w:shd w:val="clear" w:fill="EDEDED"/>
          </w:tcPr>
          <w:p>
            <w:pPr>
              <w:pStyle w:val="Compact"/>
              <w:spacing w:before="0" w:after="0" w:line="360" w:lineRule="auto"/>
              <w:ind w:firstLineChars="0"/>
              <w:jc w:val="center"/>
            </w:pPr>
            <w:r>
              <w:rPr>
                <w:rFonts w:hint="eastAsia" w:ascii="Times New Roman" w:hAnsi="Times New Roman" w:cs="Times New Roman" w:eastAsia="宋体"/>
                <w:sz w:val="21"/>
                <w:szCs w:val="21"/>
                <w:b w:val="1"/>
              </w:rPr>
              <w:t xml:space="preserve">方法层面的使用方式</w:t>
            </w:r>
          </w:p>
        </w:tc>
      </w:tr>
      <w:tr>
        <w:tc>
          <w:tcPr>
            <w:tcW w:w="3197"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PULSE </w:t>
            </w:r>
            <w:r>
              <w:rPr>
                <w:rFonts w:hint="eastAsia" w:ascii="Times New Roman" w:hAnsi="Times New Roman" w:cs="Times New Roman" w:eastAsia="宋体"/>
                <w:sz w:val="21"/>
                <w:szCs w:val="21"/>
              </w:rPr>
              <w:t xml:space="preserve">生成差异与波动计算</w:t>
            </w:r>
          </w:p>
        </w:tc>
        <w:tc>
          <w:tcPr>
            <w:tcW w:w="2498"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P-I01～P-I08</w:t>
            </w:r>
          </w:p>
        </w:tc>
        <w:tc>
          <w:tcPr>
            <w:tcW w:w="3665"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离线诊断与历史信号</w:t>
            </w:r>
          </w:p>
        </w:tc>
      </w:tr>
      <w:tr>
        <w:tc>
          <w:tcPr>
            <w:tcW w:w="3197"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算法</w:t>
            </w:r>
            <w:r>
              <w:rPr>
                <w:rFonts w:ascii="Times New Roman" w:hAnsi="Times New Roman" w:cs="Times New Roman" w:eastAsia="宋体"/>
                <w:sz w:val="21"/>
                <w:szCs w:val="21"/>
              </w:rPr>
              <w:t xml:space="preserve"> 1 </w:t>
            </w:r>
            <w:r>
              <w:rPr>
                <w:rFonts w:hint="eastAsia" w:ascii="Times New Roman" w:hAnsi="Times New Roman" w:cs="Times New Roman" w:eastAsia="宋体"/>
                <w:sz w:val="21"/>
                <w:szCs w:val="21"/>
              </w:rPr>
              <w:t xml:space="preserve">的风险与语义检查</w:t>
            </w:r>
          </w:p>
        </w:tc>
        <w:tc>
          <w:tcPr>
            <w:tcW w:w="2498"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P-R01～P-R06</w:t>
            </w:r>
          </w:p>
        </w:tc>
        <w:tc>
          <w:tcPr>
            <w:tcW w:w="3665"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候选选择、信息缺口与回答防护</w:t>
            </w:r>
          </w:p>
        </w:tc>
      </w:tr>
      <w:tr>
        <w:tc>
          <w:tcPr>
            <w:tcW w:w="3197"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算法</w:t>
            </w:r>
            <w:r>
              <w:rPr>
                <w:rFonts w:ascii="Times New Roman" w:hAnsi="Times New Roman" w:cs="Times New Roman" w:eastAsia="宋体"/>
                <w:sz w:val="21"/>
                <w:szCs w:val="21"/>
              </w:rPr>
              <w:t xml:space="preserve"> 2 </w:t>
            </w:r>
            <w:r>
              <w:rPr>
                <w:rFonts w:hint="eastAsia" w:ascii="Times New Roman" w:hAnsi="Times New Roman" w:cs="Times New Roman" w:eastAsia="宋体"/>
                <w:sz w:val="21"/>
                <w:szCs w:val="21"/>
              </w:rPr>
              <w:t xml:space="preserve">三维计划评分</w:t>
            </w:r>
          </w:p>
        </w:tc>
        <w:tc>
          <w:tcPr>
            <w:tcW w:w="2498"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S-I01～S-I03</w:t>
            </w:r>
          </w:p>
        </w:tc>
        <w:tc>
          <w:tcPr>
            <w:tcW w:w="3665"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计划评价及修复标准</w:t>
            </w:r>
          </w:p>
        </w:tc>
      </w:tr>
      <w:tr>
        <w:tc>
          <w:tcPr>
            <w:tcW w:w="3197"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RQ1 </w:t>
            </w:r>
            <w:r>
              <w:rPr>
                <w:rFonts w:hint="eastAsia" w:ascii="Times New Roman" w:hAnsi="Times New Roman" w:cs="Times New Roman" w:eastAsia="宋体"/>
                <w:sz w:val="21"/>
                <w:szCs w:val="21"/>
              </w:rPr>
              <w:t xml:space="preserve">稳定性评价</w:t>
            </w:r>
          </w:p>
        </w:tc>
        <w:tc>
          <w:tcPr>
            <w:tcW w:w="2498" w:type="dxa"/>
            <w:vAlign w:val="center"/>
          </w:tcPr>
          <w:p>
            <w:pPr>
              <w:pStyle w:val="Compact"/>
              <w:spacing w:before="0" w:after="0" w:line="360" w:lineRule="auto"/>
              <w:ind w:firstLineChars="0"/>
              <w:jc w:val="left"/>
            </w:pPr>
            <w:r>
              <w:rPr>
                <w:rFonts w:ascii="Times New Roman" w:hAnsi="Times New Roman" w:cs="Times New Roman" w:eastAsia="宋体"/>
                <w:sz w:val="21"/>
                <w:szCs w:val="21"/>
              </w:rPr>
              <w:t xml:space="preserve">S-I04</w:t>
            </w:r>
          </w:p>
        </w:tc>
        <w:tc>
          <w:tcPr>
            <w:tcW w:w="3665"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任务内生成通过率波动</w:t>
            </w:r>
          </w:p>
        </w:tc>
      </w:tr>
      <w:tr>
        <w:tc>
          <w:tcPr>
            <w:tcW w:w="3197"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低计划质量提示</w:t>
            </w:r>
          </w:p>
        </w:tc>
        <w:tc>
          <w:tcPr>
            <w:tcW w:w="2498"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S-R01～S-R03</w:t>
            </w:r>
          </w:p>
        </w:tc>
        <w:tc>
          <w:tcPr>
            <w:tcW w:w="3665"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页面候选风险假设，阈值独立验证</w:t>
            </w:r>
          </w:p>
        </w:tc>
      </w:tr>
      <w:tr>
        <w:tc>
          <w:tcPr>
            <w:tcW w:w="3197"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算法</w:t>
            </w:r>
            <w:r>
              <w:rPr>
                <w:rFonts w:ascii="Times New Roman" w:hAnsi="Times New Roman" w:cs="Times New Roman" w:eastAsia="宋体"/>
                <w:sz w:val="21"/>
                <w:szCs w:val="21"/>
              </w:rPr>
              <w:t xml:space="preserve"> 3 </w:t>
            </w:r>
            <w:r>
              <w:rPr>
                <w:rFonts w:hint="eastAsia" w:ascii="Times New Roman" w:hAnsi="Times New Roman" w:cs="Times New Roman" w:eastAsia="宋体"/>
                <w:sz w:val="21"/>
                <w:szCs w:val="21"/>
              </w:rPr>
              <w:t xml:space="preserve">的三个控制条件</w:t>
            </w:r>
          </w:p>
        </w:tc>
        <w:tc>
          <w:tcPr>
            <w:tcW w:w="2498"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S-R04～S-R06</w:t>
            </w:r>
          </w:p>
        </w:tc>
        <w:tc>
          <w:tcPr>
            <w:tcW w:w="3665"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计划修复、代码修复与停止</w:t>
            </w:r>
          </w:p>
        </w:tc>
      </w:tr>
      <w:tr>
        <w:tc>
          <w:tcPr>
            <w:tcW w:w="3197"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算法</w:t>
            </w:r>
            <w:r>
              <w:rPr>
                <w:rFonts w:ascii="Times New Roman" w:hAnsi="Times New Roman" w:cs="Times New Roman" w:eastAsia="宋体"/>
                <w:sz w:val="21"/>
                <w:szCs w:val="21"/>
              </w:rPr>
              <w:t xml:space="preserve"> 4 </w:t>
            </w:r>
            <w:r>
              <w:rPr>
                <w:rFonts w:hint="eastAsia" w:ascii="Times New Roman" w:hAnsi="Times New Roman" w:cs="Times New Roman" w:eastAsia="宋体"/>
                <w:sz w:val="21"/>
                <w:szCs w:val="21"/>
              </w:rPr>
              <w:t xml:space="preserve">置信路由</w:t>
            </w:r>
          </w:p>
        </w:tc>
        <w:tc>
          <w:tcPr>
            <w:tcW w:w="2498"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暂无对应条目</w:t>
            </w:r>
          </w:p>
        </w:tc>
        <w:tc>
          <w:tcPr>
            <w:tcW w:w="3665" w:type="dxa"/>
            <w:vAlign w:val="center"/>
          </w:tcPr>
          <w:p>
            <w:pPr>
              <w:pStyle w:val="Compact"/>
              <w:spacing w:before="0" w:after="0" w:line="360" w:lineRule="auto"/>
              <w:ind w:firstLineChars="0"/>
              <w:jc w:val="left"/>
            </w:pPr>
            <w:r>
              <w:rPr>
                <w:rFonts w:hint="eastAsia" w:ascii="Times New Roman" w:hAnsi="Times New Roman" w:cs="Times New Roman" w:eastAsia="宋体"/>
                <w:sz w:val="21"/>
                <w:szCs w:val="21"/>
              </w:rPr>
              <w:t xml:space="preserve">推理置信信号向检索模块传递与路由控制</w:t>
            </w:r>
          </w:p>
        </w:tc>
      </w:tr>
    </w:tbl>
    <w:bookmarkEnd w:id="71"/>
    <w:bookmarkEnd w:id="72"/>
    <w:sectPr>
      <w:footerReference w:type="default" r:id="rId9"/>
      <w:footnotePr>
        <w:numRestart w:val="eachSect"/>
      </w:footnotePr>
      <w:pgSz w:w="12240" w:h="15840"/>
      <w:pgMar w:top="1440" w:right="1440" w:bottom="1440" w:left="1440" w:header="720" w:footer="720" w:gutter="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jc w:val="center"/>
    </w:pPr>
    <w:r>
      <w:rPr>
        <w:rFonts w:ascii="Times New Roman" w:hAnsi="Times New Roman" w:cs="Times New Roman" w:eastAsia="Times New Roman"/>
        <w:sz w:val="18"/>
        <w:szCs w:val="18"/>
      </w:rPr>
      <w:fldChar w:fldCharType="begin" w:dirty="true"/>
    </w:r>
    <w:r>
      <w:rPr>
        <w:rFonts w:ascii="Times New Roman" w:hAnsi="Times New Roman" w:cs="Times New Roman" w:eastAsia="Times New Roman"/>
        <w:sz w:val="18"/>
        <w:szCs w:val="18"/>
      </w:rPr>
      <w:instrText xml:space="preserve"> PAGE </w:instrText>
    </w:r>
    <w:r>
      <w:rPr>
        <w:rFonts w:ascii="Times New Roman" w:hAnsi="Times New Roman" w:cs="Times New Roman" w:eastAsia="Times New Roman"/>
        <w:sz w:val="18"/>
        <w:szCs w:val="18"/>
      </w:rPr>
      <w:fldChar w:fldCharType="separate"/>
    </w:r>
    <w:r>
      <w:rPr>
        <w:rFonts w:ascii="Times New Roman" w:hAnsi="Times New Roman" w:cs="Times New Roman" w:eastAsia="Times New Roman"/>
        <w:sz w:val="18"/>
        <w:szCs w:val="18"/>
      </w:rPr>
      <w:t>1</w:t>
    </w:r>
    <w:r>
      <w:rPr>
        <w:rFonts w:ascii="Times New Roman" w:hAnsi="Times New Roman" w:cs="Times New Roman" w:eastAsia="Times New Roman"/>
        <w:sz w:val="18"/>
        <w:szCs w:val="18"/>
      </w:rPr>
      <w:fldChar w:fldCharType="end"/>
    </w:r>
    <w:r>
      <w:rPr>
        <w:rFonts w:ascii="Times New Roman" w:hAnsi="Times New Roman" w:cs="Times New Roman" w:eastAsia="Times New Roman"/>
        <w:sz w:val="18"/>
        <w:szCs w:val="18"/>
      </w:rPr>
      <w:t>/</w:t>
    </w:r>
    <w:r>
      <w:rPr>
        <w:rFonts w:ascii="Times New Roman" w:hAnsi="Times New Roman" w:cs="Times New Roman" w:eastAsia="Times New Roman"/>
        <w:sz w:val="18"/>
        <w:szCs w:val="18"/>
      </w:rPr>
      <w:fldChar w:fldCharType="begin" w:dirty="true"/>
    </w:r>
    <w:r>
      <w:rPr>
        <w:rFonts w:ascii="Times New Roman" w:hAnsi="Times New Roman" w:cs="Times New Roman" w:eastAsia="Times New Roman"/>
        <w:sz w:val="18"/>
        <w:szCs w:val="18"/>
      </w:rPr>
      <w:instrText xml:space="preserve"> SECTIONPAGES </w:instrText>
    </w:r>
    <w:r>
      <w:rPr>
        <w:rFonts w:ascii="Times New Roman" w:hAnsi="Times New Roman" w:cs="Times New Roman" w:eastAsia="Times New Roman"/>
        <w:sz w:val="18"/>
        <w:szCs w:val="18"/>
      </w:rPr>
      <w:fldChar w:fldCharType="separate"/>
    </w:r>
    <w:r>
      <w:rPr>
        <w:rFonts w:ascii="Times New Roman" w:hAnsi="Times New Roman" w:cs="Times New Roman" w:eastAsia="Times New Roman"/>
        <w:sz w:val="18"/>
        <w:szCs w:val="18"/>
      </w:rPr>
      <w:t>1</w:t>
    </w:r>
    <w:r>
      <w:rPr>
        <w:rFonts w:ascii="Times New Roman" w:hAnsi="Times New Roman" w:cs="Times New Roman" w:eastAsia="Times New Roman"/>
        <w:sz w:val="18"/>
        <w:szCs w:val="18"/>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updateFields w:val="1"/>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cs="Times New Roman" w:eastAsia="仿宋_GB2312"/>
        <w:sz w:val="28"/>
        <w:szCs w:val="28"/>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before="0" w:after="0" w:line="360" w:lineRule="auto"/>
      <w:ind w:firstLineChars="200"/>
      <w:jc w:val="both"/>
    </w:pPr>
    <w:rPr>
      <w:rFonts w:ascii="Times New Roman" w:hAnsi="Times New Roman" w:cs="Times New Roman" w:eastAsia="仿宋_GB2312"/>
      <w:sz w:val="28"/>
      <w:szCs w:val="28"/>
    </w:rPr>
  </w:style>
  <w:style w:styleId="BodyText" w:type="paragraph">
    <w:name w:val="Body Text"/>
    <w:basedOn w:val="Normal"/>
    <w:link w:val="BodyTextChar"/>
    <w:qFormat/>
    <w:pPr>
      <w:spacing w:after="0" w:before="0" w:line="360" w:lineRule="auto"/>
      <w:ind w:firstLineChars="200"/>
      <w:jc w:val="both"/>
    </w:pPr>
    <w:rPr>
      <w:rFonts w:ascii="Times New Roman" w:hAnsi="Times New Roman" w:cs="Times New Roman" w:eastAsia="仿宋_GB2312"/>
      <w:sz w:val="28"/>
      <w:szCs w:val="28"/>
    </w:rPr>
  </w:style>
  <w:style w:customStyle="1" w:styleId="FirstParagraph" w:type="paragraph">
    <w:name w:val="First Paragraph"/>
    <w:basedOn w:val="BodyText"/>
    <w:next w:val="BodyText"/>
    <w:qFormat/>
    <w:pPr>
      <w:spacing w:before="0" w:after="0" w:line="360" w:lineRule="auto"/>
      <w:ind w:firstLineChars="200"/>
      <w:jc w:val="both"/>
    </w:pPr>
    <w:rPr>
      <w:rFonts w:ascii="Times New Roman" w:hAnsi="Times New Roman" w:cs="Times New Roman" w:eastAsia="仿宋_GB2312"/>
      <w:sz w:val="28"/>
      <w:szCs w:val="28"/>
    </w:rPr>
  </w:style>
  <w:style w:customStyle="1" w:styleId="Compact" w:type="paragraph">
    <w:name w:val="Compact"/>
    <w:basedOn w:val="BodyText"/>
    <w:qFormat/>
    <w:pPr>
      <w:spacing w:after="0" w:before="0" w:line="360" w:lineRule="auto"/>
      <w:ind w:firstLineChars="0"/>
      <w:jc w:val="left"/>
    </w:pPr>
    <w:rPr>
      <w:rFonts w:ascii="Times New Roman" w:hAnsi="Times New Roman" w:cs="Times New Roman" w:eastAsia="宋体"/>
      <w:sz w:val="21"/>
      <w:szCs w:val="21"/>
    </w:rPr>
  </w:style>
  <w:style w:styleId="Title" w:type="paragraph">
    <w:name w:val="Title"/>
    <w:basedOn w:val="Normal"/>
    <w:next w:val="BodyText"/>
    <w:link w:val="TitleChar"/>
    <w:uiPriority w:val="10"/>
    <w:qFormat/>
    <w:rsid w:val="00A10FD9"/>
    <w:pPr>
      <w:spacing w:after="500" w:line="360" w:lineRule="auto" w:before="600"/>
      <w:contextualSpacing/>
      <w:jc w:val="center"/>
      <w:ind w:firstLineChars="0"/>
    </w:pPr>
    <w:rPr>
      <w:rFonts w:ascii="黑体" w:hAnsi="黑体" w:cs="黑体" w:eastAsia="黑体"/>
      <w:sz w:val="36"/>
      <w:szCs w:val="36"/>
      <w:color w:val="000000"/>
      <w:b w:val="1"/>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40" w:before="280" w:line="360" w:lineRule="auto"/>
      <w:outlineLvl w:val="0"/>
      <w:ind w:firstLineChars="0"/>
      <w:jc w:val="left"/>
    </w:pPr>
    <w:rPr>
      <w:rFonts w:ascii="黑体" w:hAnsi="黑体" w:cs="黑体" w:eastAsia="黑体"/>
      <w:color w:val="000000"/>
      <w:sz w:val="28"/>
      <w:szCs w:val="28"/>
      <w:b w:val="1"/>
    </w:rPr>
  </w:style>
  <w:style w:styleId="Heading2" w:type="paragraph">
    <w:name w:val="heading 2"/>
    <w:basedOn w:val="Normal"/>
    <w:next w:val="BodyText"/>
    <w:link w:val="Heading2Char"/>
    <w:uiPriority w:val="9"/>
    <w:semiHidden/>
    <w:unhideWhenUsed/>
    <w:qFormat/>
    <w:rsid w:val="00A10FD9"/>
    <w:pPr>
      <w:keepNext/>
      <w:keepLines/>
      <w:spacing w:after="80" w:before="200" w:line="360" w:lineRule="auto"/>
      <w:outlineLvl w:val="1"/>
      <w:ind w:firstLineChars="0"/>
      <w:jc w:val="left"/>
    </w:pPr>
    <w:rPr>
      <w:rFonts w:ascii="黑体" w:hAnsi="黑体" w:cs="黑体" w:eastAsia="黑体"/>
      <w:color w:val="000000"/>
      <w:sz w:val="28"/>
      <w:szCs w:val="28"/>
      <w:b w:val="1"/>
    </w:rPr>
  </w:style>
  <w:style w:styleId="Heading3" w:type="paragraph">
    <w:name w:val="heading 3"/>
    <w:basedOn w:val="Normal"/>
    <w:next w:val="BodyText"/>
    <w:link w:val="Heading3Char"/>
    <w:uiPriority w:val="9"/>
    <w:semiHidden/>
    <w:unhideWhenUsed/>
    <w:qFormat/>
    <w:rsid w:val="00A10FD9"/>
    <w:pPr>
      <w:keepNext/>
      <w:keepLines/>
      <w:spacing w:after="80" w:before="180" w:line="360" w:lineRule="auto"/>
      <w:outlineLvl w:val="2"/>
      <w:ind w:firstLineChars="0"/>
      <w:jc w:val="left"/>
    </w:pPr>
    <w:rPr>
      <w:rFonts w:ascii="黑体" w:hAnsi="黑体" w:cs="黑体" w:eastAsia="黑体"/>
      <w:color w:val="000000"/>
      <w:sz w:val="28"/>
      <w:szCs w:val="28"/>
      <w:b w:val="1"/>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pPr>
      <w:spacing w:before="0" w:after="0" w:line="360" w:lineRule="auto"/>
      <w:ind w:firstLineChars="0"/>
      <w:jc w:val="left"/>
    </w:pPr>
    <w:rPr>
      <w:rFonts w:ascii="Times New Roman" w:hAnsi="Times New Roman" w:cs="Times New Roman" w:eastAsia="宋体"/>
      <w:sz w:val="21"/>
      <w:szCs w:val="21"/>
    </w:r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180" w:line="360" w:lineRule="auto" w:after="160"/>
      <w:outlineLvl w:val="9"/>
      <w:ind w:firstLineChars="0"/>
      <w:jc w:val="center"/>
    </w:pPr>
    <w:rPr>
      <w:rFonts w:ascii="黑体" w:hAnsi="黑体" w:cs="黑体" w:eastAsia="黑体"/>
      <w:b w:val="1"/>
      <w:bCs w:val="0"/>
      <w:color w:val="000000"/>
      <w:sz w:val="28"/>
      <w:szCs w:val="28"/>
    </w:rPr>
  </w:style>
  <w:style w:type="paragraph" w:customStyle="1" w:styleId="SourceCode">
    <w:name w:val="Source Code"/>
    <w:basedOn w:val="Normal"/>
    <w:link w:val="VerbatimChar"/>
    <w:pPr>
      <w:wordWrap w:val="on"/>
      <w:spacing w:before="120" w:after="120" w:line="280" w:lineRule="auto"/>
      <w:ind w:firstLineChars="0" w:left="220" w:right="220"/>
      <w:jc w:val="left"/>
      <w:shd w:val="clear" w:fill="F7F7F7"/>
      <w:pBdr>
        <w:top w:val="single" w:sz="4" w:space="5" w:color="D9D9D9"/>
        <w:left w:val="single" w:sz="4" w:space="5" w:color="D9D9D9"/>
        <w:bottom w:val="single" w:sz="4" w:space="5" w:color="D9D9D9"/>
        <w:right w:val="single" w:sz="4" w:space="5" w:color="D9D9D9"/>
      </w:pBdr>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paragraph" w:styleId="TOC1">
    <w:name w:val="toc 1"/>
    <w:pPr>
      <w:spacing w:before="0" w:after="40" w:line="360" w:lineRule="auto"/>
      <w:ind w:firstLineChars="0" w:left="0"/>
      <w:jc w:val="left"/>
    </w:pPr>
    <w:rPr>
      <w:rFonts w:ascii="Times New Roman" w:hAnsi="Times New Roman" w:cs="Times New Roman" w:eastAsia="仿宋_GB2312"/>
      <w:sz w:val="24"/>
      <w:szCs w:val="24"/>
    </w:rPr>
  </w:style>
  <w:style w:type="paragraph" w:styleId="TOC2">
    <w:name w:val="toc 2"/>
    <w:pPr>
      <w:spacing w:before="0" w:after="40" w:line="360" w:lineRule="auto"/>
      <w:ind w:firstLineChars="0" w:left="360"/>
      <w:jc w:val="left"/>
    </w:pPr>
    <w:rPr>
      <w:rFonts w:ascii="Times New Roman" w:hAnsi="Times New Roman" w:cs="Times New Roman" w:eastAsia="仿宋_GB2312"/>
      <w:sz w:val="21"/>
      <w:szCs w:val="21"/>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Relationship Type="http://schemas.openxmlformats.org/officeDocument/2006/relationships/styles" Id="rId7" Target="styles.xml"/><Relationship Type="http://schemas.openxmlformats.org/officeDocument/2006/relationships/settings" Id="rId6" Target="settings.xml"/><Relationship Type="http://schemas.openxmlformats.org/officeDocument/2006/relationships/webSettings" Id="rId5" Target="webSettings.xml"/><Relationship Type="http://schemas.openxmlformats.org/officeDocument/2006/relationships/fontTable" Id="rId4" Target="fontTable.xml"/><Relationship Type="http://schemas.openxmlformats.org/officeDocument/2006/relationships/theme" Id="rId3" Target="theme/theme1.xml"/><Relationship Type="http://schemas.openxmlformats.org/officeDocument/2006/relationships/footnotes" Id="rId2" Target="footnotes.xml"/><Relationship Type="http://schemas.openxmlformats.org/officeDocument/2006/relationships/comments" Id="rId1" Target="comments.xml"/><Relationship Id="rId9" Type="http://schemas.openxmlformats.org/officeDocument/2006/relationships/footer" Target="footer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2026-10-24T06:24:50Z</dcterms:created>
  <dcterms:modified xsi:type="dcterms:W3CDTF">2026-10-24T06:24:50Z</dcterms:modified>
</cp:coreProperties>
</file>

<file path=docProps/custom.xml><?xml version="1.0" encoding="utf-8"?>
<Properties xmlns="http://schemas.openxmlformats.org/officeDocument/2006/custom-properties" xmlns:vt="http://schemas.openxmlformats.org/officeDocument/2006/docPropsVTypes"/>
</file>