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决策不确定性及其来源的分析-分类-量化方法研究报告"/>
    <w:p>
      <w:pPr>
        <w:pStyle w:val="Title"/>
      </w:pPr>
      <w:r>
        <w:rPr>
          <w:rFonts w:hint="eastAsia" w:ascii="黑体" w:hAnsi="黑体" w:cs="黑体" w:eastAsia="黑体"/>
          <w:color w:val="000000"/>
        </w:rPr>
        <w:t xml:space="preserve">决策不确定性及其来源的分析-分类-量化方法研究报告</w:t>
      </w:r>
    </w:p>
    <w:p>
      <w:pPr>
        <w:pStyle w:val="FirstParagraph"/>
        <w:spacing w:before="0" w:after="120" w:line="360" w:lineRule="auto"/>
        <w:ind w:firstLineChars="0" w:left="720"/>
        <w:jc w:val="left"/>
      </w:pPr>
      <w:r>
        <w:rPr>
          <w:rFonts w:hint="eastAsia"/>
        </w:rPr>
        <w:t xml:space="preserve">项目编号：</w:t>
      </w:r>
    </w:p>
    <w:p>
      <w:pPr>
        <w:pStyle w:val="BodyText"/>
        <w:spacing w:before="0" w:after="120" w:line="360" w:lineRule="auto"/>
        <w:ind w:firstLineChars="0" w:left="720"/>
        <w:jc w:val="left"/>
      </w:pPr>
      <w:r>
        <w:rPr>
          <w:rFonts w:hint="eastAsia"/>
        </w:rPr>
        <w:t xml:space="preserve">项目名称：智能软件决策不确定性在线感知与质量风险预测技术</w:t>
      </w:r>
    </w:p>
    <w:p>
      <w:pPr>
        <w:pStyle w:val="BodyText"/>
        <w:spacing w:before="0" w:after="120" w:line="360" w:lineRule="auto"/>
        <w:ind w:firstLineChars="0" w:left="720"/>
        <w:jc w:val="left"/>
      </w:pPr>
      <w:r>
        <w:rPr>
          <w:rFonts w:hint="eastAsia"/>
        </w:rPr>
        <w:t xml:space="preserve">牵头责任单位：</w:t>
      </w:r>
    </w:p>
    <w:p>
      <w:pPr>
        <w:pStyle w:val="BodyText"/>
        <w:spacing w:before="0" w:after="120" w:line="360" w:lineRule="auto"/>
        <w:ind w:firstLineChars="0" w:left="720"/>
        <w:jc w:val="left"/>
      </w:pPr>
      <w:r>
        <w:rPr>
          <w:rFonts w:hint="eastAsia"/>
        </w:rPr>
        <w:t xml:space="preserve">承研单位：北京航空航天大学</w:t>
      </w:r>
    </w:p>
    <w:p>
      <w:pPr>
        <w:pStyle w:val="BodyText"/>
        <w:spacing w:before="0" w:after="120" w:line="360" w:lineRule="auto"/>
        <w:ind w:firstLineChars="0" w:left="720"/>
        <w:jc w:val="left"/>
      </w:pPr>
      <w:r>
        <w:rPr>
          <w:rFonts w:hint="eastAsia"/>
        </w:rPr>
        <w:t xml:space="preserve">项目负责人：</w:t>
      </w:r>
    </w:p>
    <w:p>
      <w:pPr>
        <w:pStyle w:val="BodyText"/>
        <w:spacing w:before="0" w:after="120" w:line="360" w:lineRule="auto"/>
        <w:ind w:firstLineChars="0" w:left="720"/>
        <w:jc w:val="left"/>
      </w:pPr>
      <w:r>
        <w:rPr>
          <w:rFonts w:hint="eastAsia"/>
        </w:rPr>
        <w:t xml:space="preserve">协议编号：</w:t>
      </w:r>
    </w:p>
    <w:p>
      <w:pPr>
        <w:pStyle w:val="BodyText"/>
        <w:spacing w:before="0" w:after="120" w:line="360" w:lineRule="auto"/>
        <w:ind w:firstLineChars="0" w:left="720"/>
        <w:jc w:val="left"/>
      </w:pPr>
      <w:r>
        <w:rPr>
          <w:rFonts w:hint="eastAsia"/>
        </w:rPr>
        <w:t xml:space="preserve">研究周期：</w:t>
      </w:r>
    </w:p>
    <w:p>
      <w:pPr>
        <w:pStyle w:val="BodyText"/>
        <w:spacing w:before="0" w:after="120" w:line="360" w:lineRule="auto"/>
        <w:ind w:firstLineChars="0" w:left="720"/>
        <w:jc w:val="left"/>
      </w:pPr>
      <w:r>
        <w:rPr>
          <w:rFonts w:hint="eastAsia"/>
        </w:rPr>
        <w:t xml:space="preserve">编制日期：</w:t>
      </w:r>
      <w:r>
        <w:br w:type="page"/>
      </w:r>
    </w:p>
    <w:sdt>
      <w:sdtPr>
        <w:docPartObj>
          <w:docPartGallery w:val="Table of Contents"/>
          <w:docPartUnique/>
        </w:docPartObj>
      </w:sdtPr>
      <w:sdtContent>
        <w:p>
          <w:pPr>
            <w:pStyle w:val="TOCHeading"/>
          </w:pPr>
          <w:r>
            <w:rPr>
              <w:rFonts w:ascii="黑体" w:hAnsi="黑体" w:cs="黑体" w:eastAsia="黑体"/>
              <w:color w:val="000000"/>
            </w:rPr>
            <w:t xml:space="preserve">目录</w:t>
          </w:r>
        </w:p>
        <w:p>
          <w:r>
            <w:fldChar w:fldCharType="begin" w:dirty="true"/>
            <w:instrText xml:space="preserve">TOC \o "1-2" \h \z \u</w:instrText>
            <w:fldChar w:fldCharType="separate"/>
            <w:fldChar w:fldCharType="end"/>
          </w:r>
        </w:p>
      </w:sdtContent>
    </w:sdt>
    <w:p>
      <w:pPr>
        <w:sectPr>
          <w:type w:val="nextPage"/>
          <w:pgSz w:w="12240" w:h="15840"/>
          <w:pgMar w:top="1440" w:right="1440" w:bottom="1440" w:left="1440" w:header="720" w:footer="720" w:gutter="0"/>
        </w:sectPr>
      </w:pPr>
    </w:p>
    <w:bookmarkStart w:id="9" w:name="摘要"/>
    <w:p>
      <w:pPr>
        <w:pStyle w:val="Heading1"/>
      </w:pPr>
      <w:r>
        <w:rPr>
          <w:rFonts w:hint="eastAsia" w:ascii="黑体" w:hAnsi="黑体" w:cs="黑体" w:eastAsia="黑体"/>
          <w:color w:val="000000"/>
        </w:rPr>
        <w:t xml:space="preserve">摘要</w:t>
      </w:r>
    </w:p>
    <w:p>
      <w:pPr>
        <w:pStyle w:val="FirstParagraph"/>
      </w:pPr>
      <w:r>
        <w:rPr>
          <w:rFonts w:hint="eastAsia"/>
        </w:rPr>
        <w:t xml:space="preserve">智能软件的需求理解、任务规划和代码生成形成连续决策过程。不确定性可能来自信息缺失、语义歧义、模型推理与采样、计划缺陷及评测环境。本报告建立“决策环节—来源—可观测信号—量化与响应”的分类框架，结合项目展示页面逐项说明十二项指标和十二条规则、策略。PULSE</w:t>
      </w:r>
      <w:r>
        <w:t xml:space="preserve"> </w:t>
      </w:r>
      <w:r>
        <w:rPr>
          <w:rFonts w:hint="eastAsia"/>
        </w:rPr>
        <w:t xml:space="preserve">部分涵盖代码差异、测试波动、成败分布、配对变化和需求风险条件；PlanCoder</w:t>
      </w:r>
      <w:r>
        <w:t xml:space="preserve"> </w:t>
      </w:r>
      <w:r>
        <w:rPr>
          <w:rFonts w:hint="eastAsia"/>
        </w:rPr>
        <w:t xml:space="preserve">部分涵盖计划可行性、相关性、清晰度、通过率波动及分阶段修复策略。报告给出输入、数学表达、短伪代码、合成算例与接口对应，并用需求端受控实验及计划质量论文分析说明其研究依据。结果表明，低生成波动不能排除稳定错误理解，计划质量三个维度也具有不同解释能力。指标、质量结果和修复动作分别组织，形成可查找、可复算、可追溯的目录，为进一步风险验证和项目级成果核定提供基础。</w:t>
      </w:r>
    </w:p>
    <w:p>
      <w:pPr>
        <w:pStyle w:val="BodyText"/>
      </w:pPr>
      <w:r>
        <w:rPr>
          <w:rFonts w:hint="eastAsia"/>
        </w:rPr>
        <w:t xml:space="preserve">关键词：决策不确定性；来源分类；指标库；规则库；PULSE；PlanCoder</w:t>
      </w:r>
    </w:p>
    <w:bookmarkEnd w:id="9"/>
    <w:bookmarkStart w:id="13" w:name="研究目的与范围"/>
    <w:p>
      <w:pPr>
        <w:pStyle w:val="Heading1"/>
      </w:pPr>
      <w:r>
        <w:rPr>
          <w:rFonts w:ascii="黑体" w:hAnsi="黑体" w:cs="黑体" w:eastAsia="黑体"/>
          <w:color w:val="000000"/>
        </w:rPr>
        <w:t xml:space="preserve">1 </w:t>
      </w:r>
      <w:r>
        <w:rPr>
          <w:rFonts w:hint="eastAsia" w:ascii="黑体" w:hAnsi="黑体" w:cs="黑体" w:eastAsia="黑体"/>
          <w:color w:val="000000"/>
        </w:rPr>
        <w:t xml:space="preserve">研究目的与范围</w:t>
      </w:r>
    </w:p>
    <w:bookmarkStart w:id="10" w:name="研究对象与问题"/>
    <w:p>
      <w:pPr>
        <w:pStyle w:val="Heading2"/>
      </w:pPr>
      <w:r>
        <w:rPr>
          <w:rFonts w:ascii="黑体" w:hAnsi="黑体" w:cs="黑体" w:eastAsia="黑体"/>
          <w:color w:val="000000"/>
        </w:rPr>
        <w:t xml:space="preserve">1.1 </w:t>
      </w:r>
      <w:r>
        <w:rPr>
          <w:rFonts w:hint="eastAsia" w:ascii="黑体" w:hAnsi="黑体" w:cs="黑体" w:eastAsia="黑体"/>
          <w:color w:val="000000"/>
        </w:rPr>
        <w:t xml:space="preserve">研究对象与问题</w:t>
      </w:r>
    </w:p>
    <w:p>
      <w:pPr>
        <w:pStyle w:val="FirstParagraph"/>
      </w:pPr>
      <w:r>
        <w:rPr>
          <w:rFonts w:hint="eastAsia"/>
        </w:rPr>
        <w:t xml:space="preserve">本项目以大模型驱动的代码生成为主要观察载体，将需求文本视为输入条件、任务计划视为中间决策、代码与测试结果视为输出及反馈。研究关注三个问题：不确定性可能在哪个环节产生，哪些数据能够观察其表现，以及如何把观测量转为可调用的指标和有明确条件的规则。检索与工具调用可沿用相同记录方式，具体方法见配套《智能软件决策多元不确定性主动感知方法研究报告》。</w:t>
      </w:r>
    </w:p>
    <w:p>
      <w:pPr>
        <w:pStyle w:val="BodyText"/>
      </w:pPr>
      <w:r>
        <w:rPr>
          <w:rFonts w:hint="eastAsia"/>
        </w:rPr>
        <w:t xml:space="preserve">分析中区分用户实际意图、系统可见需求和测试程序的判定条件。测试通过说明满足当前测试，需求含糊描述输入状态，代码差异反映生成表现，计划评分描述中间方案质量。通过明确这几类对象，可以避免用一个结果反推全部来源，也便于定位应当澄清需求、修改计划还是修复代码。</w:t>
      </w:r>
    </w:p>
    <w:bookmarkEnd w:id="10"/>
    <w:bookmarkStart w:id="11" w:name="指标与规则的组织目标"/>
    <w:p>
      <w:pPr>
        <w:pStyle w:val="Heading2"/>
      </w:pPr>
      <w:r>
        <w:rPr>
          <w:rFonts w:ascii="黑体" w:hAnsi="黑体" w:cs="黑体" w:eastAsia="黑体"/>
          <w:color w:val="000000"/>
        </w:rPr>
        <w:t xml:space="preserve">1.2 </w:t>
      </w:r>
      <w:r>
        <w:rPr>
          <w:rFonts w:hint="eastAsia" w:ascii="黑体" w:hAnsi="黑体" w:cs="黑体" w:eastAsia="黑体"/>
          <w:color w:val="000000"/>
        </w:rPr>
        <w:t xml:space="preserve">指标与规则的组织目标</w:t>
      </w:r>
    </w:p>
    <w:p>
      <w:pPr>
        <w:pStyle w:val="FirstParagraph"/>
      </w:pPr>
      <w:r>
        <w:rPr>
          <w:rFonts w:hint="eastAsia"/>
        </w:rPr>
        <w:t xml:space="preserve">指标回答“观察到什么、如何量化”，规则回答“满足什么条件、提示什么风险或采取什么动作”。本报告采用与展示目录一致的编号和名称，统一给出条目定义、计算方式、实验依据及接口约定。需求端波动指标主要依赖代码生成和测试后的数据；三维计划评分可在代码生成前取得；修复控制依赖当前公开测试反馈。观察时点是条目定义的一部分。</w:t>
      </w:r>
    </w:p>
    <w:p>
      <w:pPr>
        <w:pStyle w:val="BodyText"/>
      </w:pPr>
      <w:r>
        <w:rPr>
          <w:rFonts w:hint="eastAsia"/>
        </w:rPr>
        <w:t xml:space="preserve">当前目录包括</w:t>
      </w:r>
      <w:r>
        <w:t xml:space="preserve"> PULSE </w:t>
      </w:r>
      <w:r>
        <w:rPr>
          <w:rFonts w:hint="eastAsia"/>
        </w:rPr>
        <w:t xml:space="preserve">八项指标、六条候选风险条件，以及</w:t>
      </w:r>
      <w:r>
        <w:t xml:space="preserve"> PlanCoder </w:t>
      </w:r>
      <w:r>
        <w:rPr>
          <w:rFonts w:hint="eastAsia"/>
        </w:rPr>
        <w:t xml:space="preserve">四项指标、三条预测假设、三条修复策略。目录组织旨在支持研究复用与项目展示；独立性、适用场景与验证状态分别标注，统一在第六章说明。</w:t>
      </w:r>
    </w:p>
    <w:bookmarkEnd w:id="11"/>
    <w:bookmarkStart w:id="12" w:name="研究基础与资料使用"/>
    <w:p>
      <w:pPr>
        <w:pStyle w:val="Heading2"/>
      </w:pPr>
      <w:r>
        <w:rPr>
          <w:rFonts w:ascii="黑体" w:hAnsi="黑体" w:cs="黑体" w:eastAsia="黑体"/>
          <w:color w:val="000000"/>
        </w:rPr>
        <w:t xml:space="preserve">1.3 </w:t>
      </w:r>
      <w:r>
        <w:rPr>
          <w:rFonts w:hint="eastAsia" w:ascii="黑体" w:hAnsi="黑体" w:cs="黑体" w:eastAsia="黑体"/>
          <w:color w:val="000000"/>
        </w:rPr>
        <w:t xml:space="preserve">研究基础与资料使用</w:t>
      </w:r>
    </w:p>
    <w:p>
      <w:pPr>
        <w:pStyle w:val="FirstParagraph"/>
      </w:pPr>
      <w:r>
        <w:t xml:space="preserve">CodeBLEU </w:t>
      </w:r>
      <w:r>
        <w:rPr>
          <w:rFonts w:hint="eastAsia"/>
        </w:rPr>
        <w:t xml:space="preserve">将词法、语法和数据流信息用于代码相似度评价[1]；本项目将同题候选的成对差异用于生成分散程度分析。需求澄清研究提供了通过主动询问补充缺失信息的技术基础[2–4]，PULSE</w:t>
      </w:r>
      <w:r>
        <w:t xml:space="preserve"> </w:t>
      </w:r>
      <w:r>
        <w:rPr>
          <w:rFonts w:hint="eastAsia"/>
        </w:rPr>
        <w:t xml:space="preserve">进一步考察需求条件、生成波动和澄清收益的关系。PlanCoder</w:t>
      </w:r>
      <w:r>
        <w:t xml:space="preserve"> </w:t>
      </w:r>
      <w:r>
        <w:rPr>
          <w:rFonts w:hint="eastAsia"/>
        </w:rPr>
        <w:t xml:space="preserve">从规划提示、三维计划质量及分阶段优化三个方面研究计划对代码生成的作用[5]。</w:t>
      </w:r>
    </w:p>
    <w:p>
      <w:pPr>
        <w:pStyle w:val="BodyText"/>
      </w:pPr>
      <w:r>
        <w:rPr>
          <w:rFonts w:hint="eastAsia"/>
        </w:rPr>
        <w:t xml:space="preserve">条目名称、输入输出与成熟度与项目展示目录一致[6]，PlanCoder</w:t>
      </w:r>
      <w:r>
        <w:t xml:space="preserve"> </w:t>
      </w:r>
      <w:r>
        <w:rPr>
          <w:rFonts w:hint="eastAsia"/>
        </w:rPr>
        <w:t xml:space="preserve">的研究定义和实验结论依据计划质量研究论文[5]，相关数据与结果通过归档资料追溯[7,8]。函数实现用于说明计算约定和接口行为。合成算例用于演示计算过程，实验统计按论文或归档记录引用，并在正文与表题中标明来源。</w:t>
      </w:r>
    </w:p>
    <w:bookmarkEnd w:id="12"/>
    <w:bookmarkEnd w:id="13"/>
    <w:bookmarkStart w:id="22" w:name="研究方法与分类框架"/>
    <w:p>
      <w:pPr>
        <w:pStyle w:val="Heading1"/>
      </w:pPr>
      <w:r>
        <w:rPr>
          <w:rFonts w:ascii="黑体" w:hAnsi="黑体" w:cs="黑体" w:eastAsia="黑体"/>
          <w:color w:val="000000"/>
        </w:rPr>
        <w:t xml:space="preserve">2 </w:t>
      </w:r>
      <w:r>
        <w:rPr>
          <w:rFonts w:hint="eastAsia" w:ascii="黑体" w:hAnsi="黑体" w:cs="黑体" w:eastAsia="黑体"/>
          <w:color w:val="000000"/>
        </w:rPr>
        <w:t xml:space="preserve">研究方法与分类框架</w:t>
      </w:r>
    </w:p>
    <w:p>
      <w:pPr>
        <w:pStyle w:val="FirstParagraph"/>
      </w:pPr>
      <w:r>
        <w:rPr>
          <w:rFonts w:hint="eastAsia"/>
        </w:rPr>
        <w:t xml:space="preserve">分类工作按“通用来源梳理—代码生成场景分析—框架整合—指标设计与验证”组织。首先结合历史实施方案辨析信息不完备、模型偏差和生成随机性等共性来源；随后按需求端、规划端和执行端分析场景特有表现，建立端侧与来源的对应关系；最后用可复算指标和受控实验检验部分分类的可观测性。系统性文献检索与项目级类别全集的完善列为后续研究工作。</w:t>
      </w:r>
    </w:p>
    <w:bookmarkStart w:id="14" w:name="概念与分析单元"/>
    <w:p>
      <w:pPr>
        <w:pStyle w:val="Heading2"/>
      </w:pPr>
      <w:r>
        <w:rPr>
          <w:rFonts w:ascii="黑体" w:hAnsi="黑体" w:cs="黑体" w:eastAsia="黑体"/>
          <w:color w:val="000000"/>
        </w:rPr>
        <w:t xml:space="preserve">2.1 </w:t>
      </w:r>
      <w:r>
        <w:rPr>
          <w:rFonts w:hint="eastAsia" w:ascii="黑体" w:hAnsi="黑体" w:cs="黑体" w:eastAsia="黑体"/>
          <w:color w:val="000000"/>
        </w:rPr>
        <w:t xml:space="preserve">概念与分析单元</w:t>
      </w:r>
    </w:p>
    <w:p>
      <w:pPr>
        <w:pStyle w:val="FirstParagraph"/>
      </w:pPr>
      <w:r>
        <w:rPr>
          <w:rFonts w:hint="eastAsia"/>
        </w:rPr>
        <w:t xml:space="preserve">将一次任务表示为需求输入、可选计划、生成代码和评测环境。不确定性指在给定已知信息与观察时点下，决策条件或结果仍存在无法充分确定的部分。分析单元记为“任务—决策环节—来源—观察时点—可观测信号”。事后测试失败是质量结果，不能直接充当事前已经感知的不确定性。</w:t>
      </w:r>
    </w:p>
    <w:p>
      <w:pPr>
        <w:pStyle w:val="BodyText"/>
      </w:pPr>
      <w:r>
        <w:rPr>
          <w:rFonts w:hint="eastAsia"/>
        </w:rPr>
        <w:t xml:space="preserve">来源分两层：通用来源包括信息不完备或含噪、模型知识与推理局限、生成随机性、交互反馈偏差、外部环境和评测条件变化；领域来源包括规格缺失、接口语义模糊、计划步骤遗漏、代码逻辑违背需求和环境不兼容等。同一失败现象可能有多种原因，须结合对照实验和过程记录判断。</w:t>
      </w:r>
    </w:p>
    <w:bookmarkEnd w:id="14"/>
    <w:bookmarkStart w:id="15" w:name="环节与来源的分类框架"/>
    <w:p>
      <w:pPr>
        <w:pStyle w:val="Heading2"/>
      </w:pPr>
      <w:r>
        <w:rPr>
          <w:rFonts w:ascii="黑体" w:hAnsi="黑体" w:cs="黑体" w:eastAsia="黑体"/>
          <w:color w:val="000000"/>
        </w:rPr>
        <w:t xml:space="preserve">2.2 </w:t>
      </w:r>
      <w:r>
        <w:rPr>
          <w:rFonts w:hint="eastAsia" w:ascii="黑体" w:hAnsi="黑体" w:cs="黑体" w:eastAsia="黑体"/>
          <w:color w:val="000000"/>
        </w:rPr>
        <w:t xml:space="preserve">环节与来源的分类框架</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618"/>
        <w:gridCol w:w="2750"/>
        <w:gridCol w:w="2642"/>
        <w:gridCol w:w="2350"/>
      </w:tblGrid>
      <w:tr>
        <w:trPr>
          <w:tblHeader w:val="on"/>
        </w:trPr>
        <w:tc>
          <w:tcPr>
            <w:tcW w:w="161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决策环节</w:t>
            </w:r>
          </w:p>
        </w:tc>
        <w:tc>
          <w:tcPr>
            <w:tcW w:w="275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来源与典型表现</w:t>
            </w:r>
          </w:p>
        </w:tc>
        <w:tc>
          <w:tcPr>
            <w:tcW w:w="264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当前可用信号</w:t>
            </w:r>
          </w:p>
        </w:tc>
        <w:tc>
          <w:tcPr>
            <w:tcW w:w="235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证据状态</w:t>
            </w:r>
          </w:p>
        </w:tc>
      </w:tr>
      <w:tr>
        <w:tc>
          <w:tcPr>
            <w:tcW w:w="16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需求理解与条件确定</w:t>
            </w:r>
          </w:p>
        </w:tc>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规格缺失、词义或句法歧义、隐含约束；可能稳定形成错误理解</w:t>
            </w:r>
          </w:p>
        </w:tc>
        <w:tc>
          <w:tcPr>
            <w:tcW w:w="264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需求文本；明确与歧义需求的配对差异；生成结果波动</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已开展受控歧义诊断；真实任务来源识别待验证</w:t>
            </w:r>
          </w:p>
        </w:tc>
      </w:tr>
      <w:tr>
        <w:tc>
          <w:tcPr>
            <w:tcW w:w="16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任务规划与方案选择</w:t>
            </w:r>
          </w:p>
        </w:tc>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步骤遗漏、可行性不足、目标偏离、表达含混</w:t>
            </w:r>
          </w:p>
        </w:tc>
        <w:tc>
          <w:tcPr>
            <w:tcW w:w="264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计划可行性、需求相关性、清晰度评分及可见测试反馈</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有规划质量研究；不确定性解释和复算待核</w:t>
            </w:r>
          </w:p>
        </w:tc>
      </w:tr>
      <w:tr>
        <w:tc>
          <w:tcPr>
            <w:tcW w:w="16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代码生成与执行反馈</w:t>
            </w:r>
          </w:p>
        </w:tc>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采样差异、知识或推理偏差、接口和环境适配错误</w:t>
            </w:r>
          </w:p>
        </w:tc>
        <w:tc>
          <w:tcPr>
            <w:tcW w:w="264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代码结构差异、测试表现波动、错误日志</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部分离线指标可计算</w:t>
            </w:r>
          </w:p>
        </w:tc>
      </w:tr>
      <w:tr>
        <w:tc>
          <w:tcPr>
            <w:tcW w:w="16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代码生成跨环节传递</w:t>
            </w:r>
          </w:p>
        </w:tc>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需求误解进入计划，计划偏差影响代码，反馈改变后续决策</w:t>
            </w:r>
          </w:p>
        </w:tc>
        <w:tc>
          <w:tcPr>
            <w:tcW w:w="264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同任务跨环节版本、时间戳和干预记录</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联合数据与传播强度待建立</w:t>
            </w:r>
          </w:p>
        </w:tc>
      </w:tr>
    </w:tbl>
    <w:p>
      <w:pPr>
        <w:pStyle w:val="BodyText"/>
      </w:pPr>
      <w:r>
        <w:rPr>
          <w:rFonts w:hint="eastAsia"/>
        </w:rPr>
        <w:t xml:space="preserve">这是面向当前研究载体的工作分类。合同中的核心类别与来源覆盖率，须依据经项目组确认的类别全集、判定规则和第三方测试样本计算；本表不构成覆盖率结论。</w:t>
      </w:r>
    </w:p>
    <w:bookmarkEnd w:id="15"/>
    <w:bookmarkStart w:id="16" w:name="分类边界"/>
    <w:p>
      <w:pPr>
        <w:pStyle w:val="Heading2"/>
      </w:pPr>
      <w:r>
        <w:rPr>
          <w:rFonts w:ascii="黑体" w:hAnsi="黑体" w:cs="黑体" w:eastAsia="黑体"/>
          <w:color w:val="000000"/>
        </w:rPr>
        <w:t xml:space="preserve">2.3 </w:t>
      </w:r>
      <w:r>
        <w:rPr>
          <w:rFonts w:hint="eastAsia" w:ascii="黑体" w:hAnsi="黑体" w:cs="黑体" w:eastAsia="黑体"/>
          <w:color w:val="000000"/>
        </w:rPr>
        <w:t xml:space="preserve">分类边界</w:t>
      </w:r>
    </w:p>
    <w:p>
      <w:pPr>
        <w:pStyle w:val="FirstParagraph"/>
      </w:pPr>
      <w:r>
        <w:rPr>
          <w:rFonts w:hint="eastAsia"/>
        </w:rPr>
        <w:t xml:space="preserve">“需求含糊”是潜在来源，“代码差异大”是可观测表现，“测试未通过”是质量结果，“先澄清需求”是干预动作。资料记录中应分别标注。计划质量评分与规划决策不确定性可能有关，但未经校准不能直接解释为错误概率。低生成波动也可能掩盖稳定错误理解。</w:t>
      </w:r>
    </w:p>
    <w:bookmarkEnd w:id="16"/>
    <w:bookmarkStart w:id="17" w:name="分类维度与编码规则"/>
    <w:p>
      <w:pPr>
        <w:pStyle w:val="Heading2"/>
      </w:pPr>
      <w:r>
        <w:rPr>
          <w:rFonts w:ascii="黑体" w:hAnsi="黑体" w:cs="黑体" w:eastAsia="黑体"/>
          <w:color w:val="000000"/>
        </w:rPr>
        <w:t xml:space="preserve">2.4 </w:t>
      </w:r>
      <w:r>
        <w:rPr>
          <w:rFonts w:hint="eastAsia" w:ascii="黑体" w:hAnsi="黑体" w:cs="黑体" w:eastAsia="黑体"/>
          <w:color w:val="000000"/>
        </w:rPr>
        <w:t xml:space="preserve">分类维度与编码规则</w:t>
      </w:r>
    </w:p>
    <w:p>
      <w:pPr>
        <w:pStyle w:val="FirstParagraph"/>
      </w:pPr>
      <w:r>
        <w:rPr>
          <w:rFonts w:hint="eastAsia"/>
        </w:rPr>
        <w:t xml:space="preserve">分类不能只列出故障现象，还应回答“何处产生、由何产生、何时可见、影响何种决策”。为此，建议每条记录至少包含四个主维度。</w:t>
      </w:r>
      <w:r>
        <w:rPr>
          <w:rFonts w:hint="eastAsia"/>
          <w:b/>
          <w:bCs/>
        </w:rPr>
        <w:t xml:space="preserve">环节</w:t>
      </w:r>
      <w:r>
        <w:rPr>
          <w:rFonts w:hint="eastAsia"/>
        </w:rPr>
        <w:t xml:space="preserve">采用需求、规划、生成执行三类主码，并保留检索或工具调用等扩展码。</w:t>
      </w:r>
      <w:r>
        <w:rPr>
          <w:rFonts w:hint="eastAsia"/>
          <w:b/>
          <w:bCs/>
        </w:rPr>
        <w:t xml:space="preserve">来源</w:t>
      </w:r>
      <w:r>
        <w:rPr>
          <w:rFonts w:hint="eastAsia"/>
        </w:rPr>
        <w:t xml:space="preserve">先分通用与领域来源，再细化为信息缺失、语义冲突、数据噪声、模型知识不足、采样波动、规划约束遗漏、运行环境差异等子码。</w:t>
      </w:r>
      <w:r>
        <w:rPr>
          <w:rFonts w:hint="eastAsia"/>
          <w:b/>
          <w:bCs/>
        </w:rPr>
        <w:t xml:space="preserve">表现</w:t>
      </w:r>
      <w:r>
        <w:rPr>
          <w:rFonts w:hint="eastAsia"/>
        </w:rPr>
        <w:t xml:space="preserve">描述文本、计划、代码和测试中直接可观察的事实。</w:t>
      </w:r>
      <w:r>
        <w:rPr>
          <w:rFonts w:hint="eastAsia"/>
          <w:b/>
          <w:bCs/>
        </w:rPr>
        <w:t xml:space="preserve">时点</w:t>
      </w:r>
      <w:r>
        <w:rPr>
          <w:rFonts w:hint="eastAsia"/>
        </w:rPr>
        <w:t xml:space="preserve">记录信号是在生成前、计划后、执行后还是经反馈修复后取得。质量结果和干预动作另列字段，不与来源混用。</w:t>
      </w:r>
    </w:p>
    <w:p>
      <w:pPr>
        <w:pStyle w:val="BodyText"/>
      </w:pPr>
      <w:r>
        <w:rPr>
          <w:rFonts w:hint="eastAsia"/>
        </w:rPr>
        <w:t xml:space="preserve">例如，一项需求写有“返回最大的质因子”，变体改为“返回较大的质因子”，其直接变化是选择准则弱化，来源码应指向输入约束模糊；若随后多次代码生成表现分散，可再记录生成差异，但不应把“代码不同”反推成唯一来源。另一项任务的需求删除决定性条件后，模型十次生成均失败且实现相似，此时结果波动指标可能偏低，输入信息缺失仍应保留为候选来源。对于计划遗漏边界处理的任务，应记录计划原文和评分依据，再核对代码是否继承这一遗漏；仅见到最终测试失败，不足以确证偏差是在计划环节首次出现。</w:t>
      </w:r>
    </w:p>
    <w:p>
      <w:pPr>
        <w:pStyle w:val="BodyText"/>
      </w:pPr>
      <w:r>
        <w:rPr>
          <w:rFonts w:hint="eastAsia"/>
        </w:rPr>
        <w:t xml:space="preserve">一个任务可同时拥有多个来源标签。多标签标注必须区分“直接证据”“有条件推断”和“尚未确定”。直接证据来自原文差异、版本记录或可重放的运行现象；有条件推断需要写明推断链及竞争解释；无法判断时保留未知标签，不强行归入最接近的类别。类别间冲突由标注手册规定优先级，例如“输入缺失”与“语义歧义”可能并存，不能因为其中一类更容易度量便覆盖另一类。这样形成的类别全集才能用于后续覆盖率分母。</w:t>
      </w:r>
    </w:p>
    <w:bookmarkEnd w:id="17"/>
    <w:bookmarkStart w:id="18" w:name="来源到观测信号的映射"/>
    <w:p>
      <w:pPr>
        <w:pStyle w:val="Heading2"/>
      </w:pPr>
      <w:r>
        <w:rPr>
          <w:rFonts w:ascii="黑体" w:hAnsi="黑体" w:cs="黑体" w:eastAsia="黑体"/>
          <w:color w:val="000000"/>
        </w:rPr>
        <w:t xml:space="preserve">2.5 </w:t>
      </w:r>
      <w:r>
        <w:rPr>
          <w:rFonts w:hint="eastAsia" w:ascii="黑体" w:hAnsi="黑体" w:cs="黑体" w:eastAsia="黑体"/>
          <w:color w:val="000000"/>
        </w:rPr>
        <w:t xml:space="preserve">来源到观测信号的映射</w:t>
      </w:r>
    </w:p>
    <w:p>
      <w:pPr>
        <w:pStyle w:val="FirstParagraph"/>
      </w:pPr>
      <w:r>
        <w:rPr>
          <w:rFonts w:hint="eastAsia"/>
        </w:rPr>
        <w:t xml:space="preserve">同一种不确定性来源可以产生不同观测信号，反之亦然。输入歧义可能导致候选代码结构分散，也可能导致模型稳定选择错误解释；计划步骤遗漏可能导致生成失败，也可能被生成模型在后续阶段自行补全；代码执行失败可能由错误算法、异常输入或测试适配器造成。因而，本报告采用“来源—中间状态—质量结果”的链式表示，而不把两端直接等同。链式记录中每一段都注明可观测对象和证据身份：需求文本变化、计划维度评分、代码候选差异、断言结果及人工审核说明。</w:t>
      </w:r>
    </w:p>
    <w:p>
      <w:pPr>
        <w:pStyle w:val="BodyText"/>
      </w:pPr>
      <w:r>
        <w:rPr>
          <w:rFonts w:hint="eastAsia"/>
        </w:rPr>
        <w:t xml:space="preserve">对跨环节关系，只在同一基础任务、相同测试版本和可比较的生成配置下讨论变化。若需求和计划同时改变，就无法仅凭最终正确率判断哪一端起主要作用；需要配对条件、受控扰动或额外复核。历史方案提出的传播拓扑和强度量化，为后续研究提供结构目标；目前尚未形成同任务的需求端与规划端联合全过程数据，因此本报告只给出可检验的路径描述和记录接口，不给出已验证的因果传播系数。</w:t>
      </w:r>
    </w:p>
    <w:bookmarkEnd w:id="18"/>
    <w:bookmarkStart w:id="19" w:name="分类标注与复核程序"/>
    <w:p>
      <w:pPr>
        <w:pStyle w:val="Heading2"/>
      </w:pPr>
      <w:r>
        <w:rPr>
          <w:rFonts w:ascii="黑体" w:hAnsi="黑体" w:cs="黑体" w:eastAsia="黑体"/>
          <w:color w:val="000000"/>
        </w:rPr>
        <w:t xml:space="preserve">2.6 </w:t>
      </w:r>
      <w:r>
        <w:rPr>
          <w:rFonts w:hint="eastAsia" w:ascii="黑体" w:hAnsi="黑体" w:cs="黑体" w:eastAsia="黑体"/>
          <w:color w:val="000000"/>
        </w:rPr>
        <w:t xml:space="preserve">分类标注与复核程序</w:t>
      </w:r>
    </w:p>
    <w:p>
      <w:pPr>
        <w:pStyle w:val="FirstParagraph"/>
      </w:pPr>
      <w:r>
        <w:rPr>
          <w:rFonts w:hint="eastAsia"/>
        </w:rPr>
        <w:t xml:space="preserve">正式分类建议先编制案例手册：每类写明定义、正例、反例、可混淆类别和最小证据。标注任务按基础任务分组，避免同一题的多个变体同时进入训练与测试集合；标注者先只看需求和必要上下文，形成输入端判断，再分阶段开放计划、代码与测试记录，防止事后结果反向污染事前标签。对于需依赖用户意图的类别，还应标记事实来源：原需求明确支持、由独立用户回答支持、仅由参考实现或测试推断、无法判定。测试和参考解可用于研究审核，但不能未经说明地冒充在线用户可见的事实。</w:t>
      </w:r>
    </w:p>
    <w:p>
      <w:pPr>
        <w:pStyle w:val="BodyText"/>
      </w:pPr>
      <w:r>
        <w:rPr>
          <w:rFonts w:hint="eastAsia"/>
        </w:rPr>
        <w:t xml:space="preserve">双人标注后统计一致与分歧，不一致案例经讨论形成带理由的裁决记录。稀有类别应明确样本不足，避免把无样本类别当作高准确率类别。新增类别需说明与原类别的差异、是否要求新增数据字段以及对既有指标的影响；弃用类别则保留版本映射。正式类别数、标注一致性、覆盖率及误分类统计以项目级标注和测评结果为准。</w:t>
      </w:r>
    </w:p>
    <w:bookmarkEnd w:id="19"/>
    <w:bookmarkStart w:id="20" w:name="典型边界案例"/>
    <w:p>
      <w:pPr>
        <w:pStyle w:val="Heading2"/>
      </w:pPr>
      <w:r>
        <w:rPr>
          <w:rFonts w:ascii="黑体" w:hAnsi="黑体" w:cs="黑体" w:eastAsia="黑体"/>
          <w:color w:val="000000"/>
        </w:rPr>
        <w:t xml:space="preserve">2.7 </w:t>
      </w:r>
      <w:r>
        <w:rPr>
          <w:rFonts w:hint="eastAsia" w:ascii="黑体" w:hAnsi="黑体" w:cs="黑体" w:eastAsia="黑体"/>
          <w:color w:val="000000"/>
        </w:rPr>
        <w:t xml:space="preserve">典型边界案例</w:t>
      </w:r>
    </w:p>
    <w:p>
      <w:pPr>
        <w:pStyle w:val="FirstParagraph"/>
      </w:pPr>
      <w:r>
        <w:rPr>
          <w:rFonts w:hint="eastAsia"/>
          <w:b/>
          <w:bCs/>
        </w:rPr>
        <w:t xml:space="preserve">稳定失败与低波动。</w:t>
      </w:r>
      <w:r>
        <w:t xml:space="preserve"> </w:t>
      </w:r>
      <w:r>
        <w:rPr>
          <w:rFonts w:hint="eastAsia"/>
        </w:rPr>
        <w:t xml:space="preserve">一组需求变体虽然遗漏关键目标，模型却稳定地给出同一类错误答案。结构差异和断言方差都可能较小。这说明“生成不稳定”只是可观测的一种不确定性表现，不能成为所有需求来源的充分条件。后续需引入需求完整性、条件覆盖或外部事实询问等独立信号。</w:t>
      </w:r>
    </w:p>
    <w:p>
      <w:pPr>
        <w:pStyle w:val="BodyText"/>
      </w:pPr>
      <w:r>
        <w:rPr>
          <w:rFonts w:hint="eastAsia"/>
          <w:b/>
          <w:bCs/>
        </w:rPr>
        <w:t xml:space="preserve">代码差异与功能等价。</w:t>
      </w:r>
      <w:r>
        <w:t xml:space="preserve"> </w:t>
      </w:r>
      <w:r>
        <w:rPr>
          <w:rFonts w:hint="eastAsia"/>
        </w:rPr>
        <w:t xml:space="preserve">两份候选使用不同算法或命名，CodeBLEU</w:t>
      </w:r>
      <w:r>
        <w:t xml:space="preserve"> </w:t>
      </w:r>
      <w:r>
        <w:rPr>
          <w:rFonts w:hint="eastAsia"/>
        </w:rPr>
        <w:t xml:space="preserve">差异可能较大，但均通过同一测试。此时结构差异提供决策路径分散的证据，尚不能认定质量风险升高。若测试覆盖不足，也不能从共同通过推出完全等价，应保存未测边界和测试版本。</w:t>
      </w:r>
    </w:p>
    <w:p>
      <w:pPr>
        <w:pStyle w:val="BodyText"/>
      </w:pPr>
      <w:r>
        <w:rPr>
          <w:rFonts w:hint="eastAsia"/>
          <w:b/>
          <w:bCs/>
        </w:rPr>
        <w:t xml:space="preserve">规划评分与质量结果。</w:t>
      </w:r>
      <w:r>
        <w:t xml:space="preserve"> </w:t>
      </w:r>
      <w:r>
        <w:rPr>
          <w:rFonts w:hint="eastAsia"/>
        </w:rPr>
        <w:t xml:space="preserve">一份计划表达清晰却遗漏关键条件，清晰度可能高而可行性低；另一份计划描述较粗但模型仍生成正确代码。三个评分维度需要分别记录，不以平均分遮蔽差异。只有通过评分复算、人工一致性及独立样本上的增量效度检验，才可讨论它们的正式入库与风险用途。</w:t>
      </w:r>
    </w:p>
    <w:bookmarkEnd w:id="20"/>
    <w:bookmarkStart w:id="21" w:name="需求扰动类型与来源类别的对应"/>
    <w:p>
      <w:pPr>
        <w:pStyle w:val="Heading2"/>
      </w:pPr>
      <w:r>
        <w:rPr>
          <w:rFonts w:ascii="黑体" w:hAnsi="黑体" w:cs="黑体" w:eastAsia="黑体"/>
          <w:color w:val="000000"/>
        </w:rPr>
        <w:t xml:space="preserve">2.8 </w:t>
      </w:r>
      <w:r>
        <w:rPr>
          <w:rFonts w:hint="eastAsia" w:ascii="黑体" w:hAnsi="黑体" w:cs="黑体" w:eastAsia="黑体"/>
          <w:color w:val="000000"/>
        </w:rPr>
        <w:t xml:space="preserve">需求扰动类型与来源类别的对应</w:t>
      </w:r>
    </w:p>
    <w:p>
      <w:pPr>
        <w:pStyle w:val="FirstParagraph"/>
      </w:pPr>
      <w:r>
        <w:rPr>
          <w:rFonts w:hint="eastAsia"/>
        </w:rPr>
        <w:t xml:space="preserve">本项目在需求端从两种视角分析输入问题。一种视角描述需求本身可能存在的歧义、模糊、欠规格和隐含约束，关注开发者与模型要理解的内容；另一种视角使用可控制的文本变换，观察模型在相同任务下的代码表现。受控预研究设置了六种文本扰动操作。扰动操作是构造样本的方法，不能直接作为“不确定性来源”的正式类别；只有核对文本前后的任务意图、约束和下游表现，才能讨论它暴露了哪一种来源。</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478"/>
        <w:gridCol w:w="2559"/>
        <w:gridCol w:w="2559"/>
        <w:gridCol w:w="2764"/>
      </w:tblGrid>
      <w:tr>
        <w:trPr>
          <w:tblHeader w:val="on"/>
        </w:trPr>
        <w:tc>
          <w:tcPr>
            <w:tcW w:w="147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本项目需求端预研究的扰动操作</w:t>
            </w:r>
          </w:p>
        </w:tc>
        <w:tc>
          <w:tcPr>
            <w:tcW w:w="2559"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变换内容</w:t>
            </w:r>
          </w:p>
        </w:tc>
        <w:tc>
          <w:tcPr>
            <w:tcW w:w="2559"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对来源判定的启发</w:t>
            </w:r>
          </w:p>
        </w:tc>
        <w:tc>
          <w:tcPr>
            <w:tcW w:w="2764"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必须核对的边界</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内容改写</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抽象或改述功能约束、边界条件或任务意图的细节，保留高层任务</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可能暴露语义条件弱化、隐含约束或欠规格</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改写后是否丢失决定性条件、改变目标或新增约束</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格式转换</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改为自然对话式段落，原则上保留全部功能要求</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检查模型对表达结构和信息位置的敏感性</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若语义完全保持，不能仅凭格式变化认定需求有歧义</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示例删除</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删除输入输出示例或样例用法</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示例若承载唯一边界信息，可能形成信息缺失</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示例是否重复正文、删除后是否仍有足够规格</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冗长改写</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增加重复描述而不改变预期功能</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检查冗余信息对模型注意和解析的影响</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冗长不必然导致不确定性，不应与信息缺失混淆</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噪声注入</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插入无关自然语言内容，不增加任务条件</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对应通用输入噪声的受控检验</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是否意外加入可解释为新约束的文字</w:t>
            </w:r>
          </w:p>
        </w:tc>
      </w:tr>
      <w:tr>
        <w:tc>
          <w:tcPr>
            <w:tcW w:w="14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拼写扰动</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引入字符或拼写错误，尽量保持原意可读</w:t>
            </w:r>
          </w:p>
        </w:tc>
        <w:tc>
          <w:tcPr>
            <w:tcW w:w="255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检查词汇识别受损及其对实现的影响</w:t>
            </w:r>
          </w:p>
        </w:tc>
        <w:tc>
          <w:tcPr>
            <w:tcW w:w="276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错误是否改变标识符、接口名或关键术语的指向</w:t>
            </w:r>
          </w:p>
        </w:tc>
      </w:tr>
    </w:tbl>
    <w:p>
      <w:pPr>
        <w:pStyle w:val="BodyText"/>
      </w:pPr>
      <w:r>
        <w:rPr>
          <w:rFonts w:hint="eastAsia"/>
        </w:rPr>
        <w:t xml:space="preserve">这些操作还应与本报告所用的词汇、语义、句法歧义及模糊表述四种受控变体分开。两组标签的设计目的和构造方法不同，不能建立未经审核的一一对应。例如“内容改写”可能形成语义条件弱化，也可能只是同义表达；“格式转换”可能影响模型表现，却没有改变任何需求约束；“示例删除”只有在示例提供独有信息时才体现规格缺失。六种操作与四种变体均不能相加推算项目的不确定性来源类别数量。</w:t>
      </w:r>
    </w:p>
    <w:p>
      <w:pPr>
        <w:pStyle w:val="BodyText"/>
      </w:pPr>
      <w:r>
        <w:rPr>
          <w:rFonts w:hint="eastAsia"/>
        </w:rPr>
        <w:t xml:space="preserve">在分类标注中，建议为每个需求对记录五项信息：</w:t>
      </w:r>
      <w:r>
        <w:rPr>
          <w:rFonts w:hint="eastAsia"/>
          <w:b/>
          <w:bCs/>
        </w:rPr>
        <w:t xml:space="preserve">变换操作</w:t>
      </w:r>
      <w:r>
        <w:rPr>
          <w:rFonts w:hint="eastAsia"/>
        </w:rPr>
        <w:t xml:space="preserve">说明文本如何产生；</w:t>
      </w:r>
      <w:r>
        <w:rPr>
          <w:rFonts w:hint="eastAsia"/>
          <w:b/>
          <w:bCs/>
        </w:rPr>
        <w:t xml:space="preserve">语义状态</w:t>
      </w:r>
      <w:r>
        <w:rPr>
          <w:rFonts w:hint="eastAsia"/>
        </w:rPr>
        <w:t xml:space="preserve">说明任务目标、输入域、输出约束和边界条件是否保持；</w:t>
      </w:r>
      <w:r>
        <w:rPr>
          <w:rFonts w:hint="eastAsia"/>
          <w:b/>
          <w:bCs/>
        </w:rPr>
        <w:t xml:space="preserve">来源判断</w:t>
      </w:r>
      <w:r>
        <w:rPr>
          <w:rFonts w:hint="eastAsia"/>
        </w:rPr>
        <w:t xml:space="preserve">说明存在何种信息缺口、歧义、噪声或冲突；</w:t>
      </w:r>
      <w:r>
        <w:rPr>
          <w:rFonts w:hint="eastAsia"/>
          <w:b/>
          <w:bCs/>
        </w:rPr>
        <w:t xml:space="preserve">模型响应</w:t>
      </w:r>
      <w:r>
        <w:rPr>
          <w:rFonts w:hint="eastAsia"/>
        </w:rPr>
        <w:t xml:space="preserve">分别记录功能表现与生成波动；</w:t>
      </w:r>
      <w:r>
        <w:rPr>
          <w:rFonts w:hint="eastAsia"/>
          <w:b/>
          <w:bCs/>
        </w:rPr>
        <w:t xml:space="preserve">澄清价值</w:t>
      </w:r>
      <w:r>
        <w:rPr>
          <w:rFonts w:hint="eastAsia"/>
        </w:rPr>
        <w:t xml:space="preserve">记录是否存在可由用户补充且足以改变决策的信息。前三项依赖文本对照与人工裁决，模型响应还需明确生成配置和测试版本，澄清价值则需回答来源与干预对照。若文本没有实质性变化却出现代码波动，应优先检查采样和模型因素；若条件被删却没有</w:t>
      </w:r>
      <w:r>
        <w:t xml:space="preserve"> UQ </w:t>
      </w:r>
      <w:r>
        <w:rPr>
          <w:rFonts w:hint="eastAsia"/>
        </w:rPr>
        <w:t xml:space="preserve">增量，仍保留输入缺失的来源标签。这样可以把受控扰动分析纳入本项目按来源建立的分类框架。</w:t>
      </w:r>
    </w:p>
    <w:p>
      <w:pPr>
        <w:pStyle w:val="BodyText"/>
      </w:pPr>
      <w:r>
        <w:rPr>
          <w:rFonts w:hint="eastAsia"/>
        </w:rPr>
        <w:t xml:space="preserve">本项目开展了需求文本扰动对比实验。结果显示，噪声注入、冗长改写等表层变化对生成波动的影响较小或因数据集而异；涉及功能约束的内容改写则更容易导致功能表现下降和生成差异扩大。上述结果来自特定的基准、模型和扰动设置。后续受控歧义诊断使用另一组变体和实验协议，两组结果分别呈现；逐例是否保持原意及相关统计值，仍需结合原始运行记录复核。</w:t>
      </w:r>
    </w:p>
    <w:bookmarkEnd w:id="21"/>
    <w:bookmarkEnd w:id="22"/>
    <w:bookmarkStart w:id="37" w:name="指标库十二项指标的定义与计算"/>
    <w:p>
      <w:pPr>
        <w:pStyle w:val="Heading1"/>
      </w:pPr>
      <w:r>
        <w:rPr>
          <w:rFonts w:ascii="黑体" w:hAnsi="黑体" w:cs="黑体" w:eastAsia="黑体"/>
          <w:color w:val="000000"/>
        </w:rPr>
        <w:t xml:space="preserve">3 </w:t>
      </w:r>
      <w:r>
        <w:rPr>
          <w:rFonts w:hint="eastAsia" w:ascii="黑体" w:hAnsi="黑体" w:cs="黑体" w:eastAsia="黑体"/>
          <w:color w:val="000000"/>
        </w:rPr>
        <w:t xml:space="preserve">指标库：十二项指标的定义与计算</w:t>
      </w:r>
    </w:p>
    <w:bookmarkStart w:id="23" w:name="指标总览与统一符号"/>
    <w:p>
      <w:pPr>
        <w:pStyle w:val="Heading2"/>
      </w:pPr>
      <w:r>
        <w:rPr>
          <w:rFonts w:ascii="黑体" w:hAnsi="黑体" w:cs="黑体" w:eastAsia="黑体"/>
          <w:color w:val="000000"/>
        </w:rPr>
        <w:t xml:space="preserve">3.1 </w:t>
      </w:r>
      <w:r>
        <w:rPr>
          <w:rFonts w:hint="eastAsia" w:ascii="黑体" w:hAnsi="黑体" w:cs="黑体" w:eastAsia="黑体"/>
          <w:color w:val="000000"/>
        </w:rPr>
        <w:t xml:space="preserve">指标总览与统一符号</w:t>
      </w:r>
    </w:p>
    <w:p>
      <w:pPr>
        <w:pStyle w:val="FirstParagraph"/>
      </w:pPr>
      <w:r>
        <w:rPr>
          <w:rFonts w:hint="eastAsia"/>
        </w:rPr>
        <w:t xml:space="preserve">本章依据当前展示页面逐项说明十二项指标，编号、名称与目录一致[6]。PULSE</w:t>
      </w:r>
      <w:r>
        <w:t xml:space="preserve"> </w:t>
      </w:r>
      <w:r>
        <w:rPr>
          <w:rFonts w:hint="eastAsia"/>
        </w:rPr>
        <w:t xml:space="preserve">指标观察需求条件下的生成差异，PlanCoder</w:t>
      </w:r>
      <w:r>
        <w:t xml:space="preserve"> </w:t>
      </w:r>
      <w:r>
        <w:rPr>
          <w:rFonts w:hint="eastAsia"/>
        </w:rPr>
        <w:t xml:space="preserve">指标观察计划质量及生成结果的稳定性。A</w:t>
      </w:r>
      <w:r>
        <w:t xml:space="preserve"> </w:t>
      </w:r>
      <w:r>
        <w:rPr>
          <w:rFonts w:hint="eastAsia"/>
        </w:rPr>
        <w:t xml:space="preserve">表示“实现与记录”，B</w:t>
      </w:r>
      <w:r>
        <w:t xml:space="preserve"> </w:t>
      </w:r>
      <w:r>
        <w:rPr>
          <w:rFonts w:hint="eastAsia"/>
        </w:rPr>
        <w:t xml:space="preserve">表示“待独立验证”，C</w:t>
      </w:r>
      <w:r>
        <w:t xml:space="preserve"> </w:t>
      </w:r>
      <w:r>
        <w:rPr>
          <w:rFonts w:hint="eastAsia"/>
        </w:rPr>
        <w:t xml:space="preserve">表示“机制候选”；这是页面成熟度标记，独立条目认定另见第六章。</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711"/>
        <w:gridCol w:w="2518"/>
        <w:gridCol w:w="1711"/>
        <w:gridCol w:w="1711"/>
        <w:gridCol w:w="1709"/>
      </w:tblGrid>
      <w:tr>
        <w:trPr>
          <w:tblHeader w:val="on"/>
        </w:trPr>
        <w:tc>
          <w:tcPr>
            <w:tcW w:w="171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编号</w:t>
            </w:r>
          </w:p>
        </w:tc>
        <w:tc>
          <w:tcPr>
            <w:tcW w:w="251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页面名称</w:t>
            </w:r>
          </w:p>
        </w:tc>
        <w:tc>
          <w:tcPr>
            <w:tcW w:w="171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成果类型</w:t>
            </w:r>
          </w:p>
        </w:tc>
        <w:tc>
          <w:tcPr>
            <w:tcW w:w="171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范围</w:t>
            </w:r>
          </w:p>
        </w:tc>
        <w:tc>
          <w:tcPr>
            <w:tcW w:w="1709"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状态</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P-I01</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多次生成代码的差异程度</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P-I02</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多次生成代码的测试表现波动</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P-I03</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代码差异与测试波动综合分数</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P-I04</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代码行的差异程度</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P-I05</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多次生成结果的成败混合程度</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 bit</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P-I06</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多次生成结果的成败波动分数</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[0,0.25]</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P-I07</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不同代码文本所占比例</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[1/K,1]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P-I08</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需求表述变化后的综合分数差值</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不确定性度量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[-1,1]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S-I01</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计划可行性评分</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计划质量评分</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S-I02</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需求相关性评分</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计划质量评分</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S-I03</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计划清晰度评分</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计划质量评分</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r>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S-I04</w:t>
            </w:r>
          </w:p>
        </w:tc>
        <w:tc>
          <w:tcPr>
            <w:tcW w:w="251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多次生成代码的测试通过率波动</w:t>
            </w:r>
          </w:p>
        </w:tc>
        <w:tc>
          <w:tcPr>
            <w:tcW w:w="171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结果波动度量</w:t>
            </w:r>
          </w:p>
        </w:tc>
        <w:tc>
          <w:tcPr>
            <w:tcW w:w="17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[0,0.25]</w:t>
            </w:r>
          </w:p>
        </w:tc>
        <w:tc>
          <w:tcPr>
            <w:tcW w:w="170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w:t>
            </w:r>
          </w:p>
        </w:tc>
      </w:tr>
    </w:tbl>
    <w:p>
      <w:pPr>
        <w:pStyle w:val="BodyText"/>
      </w:pPr>
      <w:r>
        <w:rPr>
          <w:rFonts w:hint="eastAsia"/>
        </w:rPr>
        <w:t xml:space="preserve">设同一任务、同一需求条件下生成代码</w:t>
      </w:r>
      <w:r>
        <w:t xml:space="preserve"> </w:t>
      </w:r>
      <m:oMath>
        <m:sSub>
          <m:e>
            <m:r>
              <m:t>c</m:t>
            </m:r>
          </m:e>
          <m:sub>
            <m:r>
              <m:t>1</m:t>
            </m:r>
          </m:sub>
        </m:sSub>
        <m:r>
          <m:rPr>
            <m:sty m:val="p"/>
          </m:rPr>
          <m:t>,</m:t>
        </m:r>
        <m:r>
          <m:rPr>
            <m:sty m:val="p"/>
          </m:rPr>
          <m:t>…</m:t>
        </m:r>
        <m:r>
          <m:rPr>
            <m:sty m:val="p"/>
          </m:rPr>
          <m:t>,</m:t>
        </m:r>
        <m:sSub>
          <m:e>
            <m:r>
              <m:t>c</m:t>
            </m:r>
          </m:e>
          <m:sub>
            <m:r>
              <m:t>K</m:t>
            </m:r>
          </m:sub>
        </m:sSub>
      </m:oMath>
      <w:r>
        <w:rPr>
          <w:rFonts w:hint="eastAsia"/>
        </w:rPr>
        <w:t xml:space="preserve">，第</w:t>
      </w:r>
      <w:r>
        <w:t xml:space="preserve"> </w:t>
      </w:r>
      <m:oMath>
        <m:r>
          <m:t>i</m:t>
        </m:r>
      </m:oMath>
      <w:r>
        <w:t xml:space="preserve"> </w:t>
      </w:r>
      <w:r>
        <w:rPr>
          <w:rFonts w:hint="eastAsia"/>
        </w:rPr>
        <w:t xml:space="preserve">份代码在固定测试集合上的通过比例为</w:t>
      </w:r>
      <w:r>
        <w:t xml:space="preserve"> </w:t>
      </w:r>
      <m:oMath>
        <m:sSub>
          <m:e>
            <m:r>
              <m:t>r</m:t>
            </m:r>
          </m:e>
          <m:sub>
            <m:r>
              <m:t>i</m:t>
            </m:r>
          </m:sub>
        </m:sSub>
        <m:r>
          <m:rPr>
            <m:sty m:val="p"/>
          </m:rPr>
          <m:t>∈</m:t>
        </m:r>
        <m:r>
          <m:rPr>
            <m:sty m:val="p"/>
          </m:rPr>
          <m:t>[</m:t>
        </m:r>
        <m:r>
          <m:t>0</m:t>
        </m:r>
        <m:r>
          <m:rPr>
            <m:sty m:val="p"/>
          </m:rPr>
          <m:t>,</m:t>
        </m:r>
        <m:r>
          <m:t>1</m:t>
        </m:r>
        <m:r>
          <m:rPr>
            <m:sty m:val="p"/>
          </m:rPr>
          <m:t>]</m:t>
        </m:r>
      </m:oMath>
      <w:r>
        <w:rPr>
          <w:rFonts w:hint="eastAsia"/>
        </w:rPr>
        <w:t xml:space="preserve">，完全通过标记为</w:t>
      </w:r>
      <w:r>
        <w:t xml:space="preserve"> </w:t>
      </w:r>
      <m:oMath>
        <m:sSub>
          <m:e>
            <m:r>
              <m:t>y</m:t>
            </m:r>
          </m:e>
          <m:sub>
            <m:r>
              <m:t>i</m:t>
            </m:r>
          </m:sub>
        </m:sSub>
        <m:r>
          <m:rPr>
            <m:sty m:val="p"/>
          </m:rPr>
          <m:t>=</m:t>
        </m:r>
        <m:r>
          <m:rPr>
            <m:scr m:val="double-struck"/>
            <m:sty m:val="p"/>
          </m:rPr>
          <m:t>1</m:t>
        </m:r>
        <m:r>
          <m:rPr>
            <m:sty m:val="p"/>
          </m:rPr>
          <m:t>[</m:t>
        </m:r>
        <m:sSub>
          <m:e>
            <m:r>
              <m:t>r</m:t>
            </m:r>
          </m:e>
          <m:sub>
            <m:r>
              <m:t>i</m:t>
            </m:r>
          </m:sub>
        </m:sSub>
        <m:r>
          <m:rPr>
            <m:sty m:val="p"/>
          </m:rPr>
          <m:t>=</m:t>
        </m:r>
        <m:r>
          <m:t>1</m:t>
        </m:r>
        <m:r>
          <m:rPr>
            <m:sty m:val="p"/>
          </m:rPr>
          <m:t>]</m:t>
        </m:r>
      </m:oMath>
      <w:r>
        <w:rPr>
          <w:rFonts w:hint="eastAsia"/>
        </w:rPr>
        <w:t xml:space="preserve">。记</w:t>
      </w:r>
      <w:r>
        <w:t xml:space="preserve"> </w:t>
      </w:r>
      <m:oMath>
        <m:acc>
          <m:accPr>
            <m:chr m:val="‾"/>
          </m:accPr>
          <m:e>
            <m:r>
              <m:t>r</m:t>
            </m:r>
          </m:e>
        </m:acc>
        <m:r>
          <m:rPr>
            <m:sty m:val="p"/>
          </m:rPr>
          <m:t>=</m:t>
        </m:r>
        <m:sSup>
          <m:e>
            <m:r>
              <m:t>K</m:t>
            </m:r>
          </m:e>
          <m:sup>
            <m:r>
              <m:rPr>
                <m:sty m:val="p"/>
              </m:rPr>
              <m:t>−</m:t>
            </m:r>
            <m:r>
              <m:t>1</m:t>
            </m:r>
          </m:sup>
        </m:sSup>
        <m:nary>
          <m:naryPr>
            <m:chr m:val="∑"/>
            <m:limLoc m:val="undOvr"/>
            <m:subHide m:val="off"/>
            <m:supHide m:val="on"/>
          </m:naryPr>
          <m:sub>
            <m:r>
              <m:t>i</m:t>
            </m:r>
          </m:sub>
          <m:sup>
            <m:r>
              <m:t>​</m:t>
            </m:r>
          </m:sup>
          <m:e>
            <m:sSub>
              <m:e>
                <m:r>
                  <m:t>r</m:t>
                </m:r>
              </m:e>
              <m:sub>
                <m:r>
                  <m:t>i</m:t>
                </m:r>
              </m:sub>
            </m:sSub>
          </m:e>
        </m:nary>
      </m:oMath>
      <w:r>
        <w:rPr>
          <w:rFonts w:hint="eastAsia"/>
        </w:rPr>
        <w:t xml:space="preserve">，</w:t>
      </w:r>
      <m:oMath>
        <m:r>
          <m:t>p</m:t>
        </m:r>
        <m:r>
          <m:rPr>
            <m:sty m:val="p"/>
          </m:rPr>
          <m:t>=</m:t>
        </m:r>
        <m:sSup>
          <m:e>
            <m:r>
              <m:t>K</m:t>
            </m:r>
          </m:e>
          <m:sup>
            <m:r>
              <m:rPr>
                <m:sty m:val="p"/>
              </m:rPr>
              <m:t>−</m:t>
            </m:r>
            <m:r>
              <m:t>1</m:t>
            </m:r>
          </m:sup>
        </m:sSup>
        <m:nary>
          <m:naryPr>
            <m:chr m:val="∑"/>
            <m:limLoc m:val="undOvr"/>
            <m:subHide m:val="off"/>
            <m:supHide m:val="on"/>
          </m:naryPr>
          <m:sub>
            <m:r>
              <m:t>i</m:t>
            </m:r>
          </m:sub>
          <m:sup>
            <m:r>
              <m:t>​</m:t>
            </m:r>
          </m:sup>
          <m:e>
            <m:sSub>
              <m:e>
                <m:r>
                  <m:t>y</m:t>
                </m:r>
              </m:e>
              <m:sub>
                <m:r>
                  <m:t>i</m:t>
                </m:r>
              </m:sub>
            </m:sSub>
          </m:e>
        </m:nary>
      </m:oMath>
      <w:r>
        <w:rPr>
          <w:rFonts w:hint="eastAsia"/>
        </w:rPr>
        <w:t xml:space="preserve">。成对差异和生成波动的研究比较采用</w:t>
      </w:r>
      <w:r>
        <w:t xml:space="preserve"> </w:t>
      </w:r>
      <m:oMath>
        <m:r>
          <m:t>K</m:t>
        </m:r>
        <m:r>
          <m:rPr>
            <m:sty m:val="p"/>
          </m:rPr>
          <m:t>≥</m:t>
        </m:r>
        <m:r>
          <m:t>2</m:t>
        </m:r>
      </m:oMath>
      <w:r>
        <w:rPr>
          <w:rFonts w:hint="eastAsia"/>
        </w:rPr>
        <w:t xml:space="preserve">；涉及单个候选和空输入的接口约定见附录</w:t>
      </w:r>
      <w:r>
        <w:t xml:space="preserve"> </w:t>
      </w:r>
      <w:r>
        <w:rPr>
          <w:rFonts w:hint="eastAsia"/>
        </w:rPr>
        <w:t xml:space="preserve">A。下列伪代码展示数学与判断逻辑，公共参数校验省略，示例均为合成算例。</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LR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C[同任务候选代码]</w:t>
      </w:r>
      <w:r>
        <w:rPr>
          <w:rFonts w:ascii="Consolas" w:hAnsi="Consolas" w:cs="Consolas" w:eastAsia="宋体"/>
          <w:rStyle w:val="VerbatimChar"/>
          <w:sz w:val="21"/>
          <w:szCs w:val="21"/>
          <w:color w:val="333333"/>
        </w:rPr>
        <w:t xml:space="preserve"> --&gt; D[P-I01 </w:t>
      </w:r>
      <w:r>
        <w:rPr>
          <w:rStyle w:val="VerbatimChar"/>
          <w:rFonts w:hint="eastAsia" w:ascii="Consolas" w:hAnsi="Consolas" w:cs="Consolas" w:eastAsia="宋体"/>
          <w:sz w:val="21"/>
          <w:szCs w:val="21"/>
          <w:color w:val="333333"/>
        </w:rPr>
        <w:t xml:space="preserve">结构差异]</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 --&gt; L[P-I04 </w:t>
      </w:r>
      <w:r>
        <w:rPr>
          <w:rStyle w:val="VerbatimChar"/>
          <w:rFonts w:hint="eastAsia" w:ascii="Consolas" w:hAnsi="Consolas" w:cs="Consolas" w:eastAsia="宋体"/>
          <w:sz w:val="21"/>
          <w:szCs w:val="21"/>
          <w:color w:val="333333"/>
        </w:rPr>
        <w:t xml:space="preserve">行差异</w:t>
      </w:r>
      <w:r>
        <w:rPr>
          <w:rFonts w:ascii="Consolas" w:hAnsi="Consolas" w:cs="Consolas" w:eastAsia="宋体"/>
          <w:rStyle w:val="VerbatimChar"/>
          <w:sz w:val="21"/>
          <w:szCs w:val="21"/>
          <w:color w:val="333333"/>
        </w:rPr>
        <w:t xml:space="preserve"> / P-I07 </w:t>
      </w:r>
      <w:r>
        <w:rPr>
          <w:rStyle w:val="VerbatimChar"/>
          <w:rFonts w:hint="eastAsia" w:ascii="Consolas" w:hAnsi="Consolas" w:cs="Consolas" w:eastAsia="宋体"/>
          <w:sz w:val="21"/>
          <w:szCs w:val="21"/>
          <w:color w:val="333333"/>
        </w:rPr>
        <w:t xml:space="preserve">文本比例]</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T[固定测试的逐候选结果]</w:t>
      </w:r>
      <w:r>
        <w:rPr>
          <w:rFonts w:ascii="Consolas" w:hAnsi="Consolas" w:cs="Consolas" w:eastAsia="宋体"/>
          <w:rStyle w:val="VerbatimChar"/>
          <w:sz w:val="21"/>
          <w:szCs w:val="21"/>
          <w:color w:val="333333"/>
        </w:rPr>
        <w:t xml:space="preserve"> --&gt; V[P-I02 </w:t>
      </w:r>
      <w:r>
        <w:rPr>
          <w:rStyle w:val="VerbatimChar"/>
          <w:rFonts w:hint="eastAsia" w:ascii="Consolas" w:hAnsi="Consolas" w:cs="Consolas" w:eastAsia="宋体"/>
          <w:sz w:val="21"/>
          <w:szCs w:val="21"/>
          <w:color w:val="333333"/>
        </w:rPr>
        <w:t xml:space="preserve">归一化方差]</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 --&gt; E[P-I05 </w:t>
      </w:r>
      <w:r>
        <w:rPr>
          <w:rStyle w:val="VerbatimChar"/>
          <w:rFonts w:hint="eastAsia" w:ascii="Consolas" w:hAnsi="Consolas" w:cs="Consolas" w:eastAsia="宋体"/>
          <w:sz w:val="21"/>
          <w:szCs w:val="21"/>
          <w:color w:val="333333"/>
        </w:rPr>
        <w:t xml:space="preserve">成败熵</w:t>
      </w:r>
      <w:r>
        <w:rPr>
          <w:rFonts w:ascii="Consolas" w:hAnsi="Consolas" w:cs="Consolas" w:eastAsia="宋体"/>
          <w:rStyle w:val="VerbatimChar"/>
          <w:sz w:val="21"/>
          <w:szCs w:val="21"/>
          <w:color w:val="333333"/>
        </w:rPr>
        <w:t xml:space="preserve"> / P-I06 </w:t>
      </w:r>
      <w:r>
        <w:rPr>
          <w:rStyle w:val="VerbatimChar"/>
          <w:rFonts w:hint="eastAsia" w:ascii="Consolas" w:hAnsi="Consolas" w:cs="Consolas" w:eastAsia="宋体"/>
          <w:sz w:val="21"/>
          <w:szCs w:val="21"/>
          <w:color w:val="333333"/>
        </w:rPr>
        <w:t xml:space="preserve">成败方差]</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D --&gt; U[P-I03 </w:t>
      </w:r>
      <w:r>
        <w:rPr>
          <w:rStyle w:val="VerbatimChar"/>
          <w:rFonts w:hint="eastAsia" w:ascii="Consolas" w:hAnsi="Consolas" w:cs="Consolas" w:eastAsia="宋体"/>
          <w:sz w:val="21"/>
          <w:szCs w:val="21"/>
          <w:color w:val="333333"/>
        </w:rPr>
        <w:t xml:space="preserve">综合</w:t>
      </w:r>
      <w:r>
        <w:rPr>
          <w:rFonts w:ascii="Consolas" w:hAnsi="Consolas" w:cs="Consolas" w:eastAsia="宋体"/>
          <w:rStyle w:val="VerbatimChar"/>
          <w:sz w:val="21"/>
          <w:szCs w:val="21"/>
          <w:color w:val="333333"/>
        </w:rPr>
        <w:t xml:space="preserve"> UQ]</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V --&gt; U</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U --&gt; Delta[P-I08 </w:t>
      </w:r>
      <w:r>
        <w:rPr>
          <w:rStyle w:val="VerbatimChar"/>
          <w:rFonts w:hint="eastAsia" w:ascii="Consolas" w:hAnsi="Consolas" w:cs="Consolas" w:eastAsia="宋体"/>
          <w:sz w:val="21"/>
          <w:szCs w:val="21"/>
          <w:color w:val="333333"/>
        </w:rPr>
        <w:t xml:space="preserve">明确与歧义条件差值]</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 --&gt; PV[S-I04 </w:t>
      </w:r>
      <w:r>
        <w:rPr>
          <w:rStyle w:val="VerbatimChar"/>
          <w:rFonts w:hint="eastAsia" w:ascii="Consolas" w:hAnsi="Consolas" w:cs="Consolas" w:eastAsia="宋体"/>
          <w:sz w:val="21"/>
          <w:szCs w:val="21"/>
          <w:color w:val="333333"/>
        </w:rPr>
        <w:t xml:space="preserve">原始通过率方差]</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P[任务与计划]</w:t>
      </w:r>
      <w:r>
        <w:rPr>
          <w:rFonts w:ascii="Consolas" w:hAnsi="Consolas" w:cs="Consolas" w:eastAsia="宋体"/>
          <w:rStyle w:val="VerbatimChar"/>
          <w:sz w:val="21"/>
          <w:szCs w:val="21"/>
          <w:color w:val="333333"/>
        </w:rPr>
        <w:t xml:space="preserve"> --&gt; S[S-I02 </w:t>
      </w:r>
      <w:r>
        <w:rPr>
          <w:rStyle w:val="VerbatimChar"/>
          <w:rFonts w:hint="eastAsia" w:ascii="Consolas" w:hAnsi="Consolas" w:cs="Consolas" w:eastAsia="宋体"/>
          <w:sz w:val="21"/>
          <w:szCs w:val="21"/>
          <w:color w:val="333333"/>
        </w:rPr>
        <w:t xml:space="preserve">相关性</w:t>
      </w:r>
      <w:r>
        <w:rPr>
          <w:rFonts w:ascii="Consolas" w:hAnsi="Consolas" w:cs="Consolas" w:eastAsia="宋体"/>
          <w:rStyle w:val="VerbatimChar"/>
          <w:sz w:val="21"/>
          <w:szCs w:val="21"/>
          <w:color w:val="333333"/>
        </w:rPr>
        <w:t xml:space="preserve"> / S-I03 </w:t>
      </w:r>
      <w:r>
        <w:rPr>
          <w:rStyle w:val="VerbatimChar"/>
          <w:rFonts w:hint="eastAsia" w:ascii="Consolas" w:hAnsi="Consolas" w:cs="Consolas" w:eastAsia="宋体"/>
          <w:sz w:val="21"/>
          <w:szCs w:val="21"/>
          <w:color w:val="333333"/>
        </w:rPr>
        <w:t xml:space="preserve">清晰度]</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P --&gt; F[S-I01 </w:t>
      </w:r>
      <w:r>
        <w:rPr>
          <w:rStyle w:val="VerbatimChar"/>
          <w:rFonts w:hint="eastAsia" w:ascii="Consolas" w:hAnsi="Consolas" w:cs="Consolas" w:eastAsia="宋体"/>
          <w:sz w:val="21"/>
          <w:szCs w:val="21"/>
          <w:color w:val="333333"/>
        </w:rPr>
        <w:t xml:space="preserve">可行性]</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VT[可见测试]</w:t>
      </w:r>
      <w:r>
        <w:rPr>
          <w:rFonts w:ascii="Consolas" w:hAnsi="Consolas" w:cs="Consolas" w:eastAsia="宋体"/>
          <w:rStyle w:val="VerbatimChar"/>
          <w:sz w:val="21"/>
          <w:szCs w:val="21"/>
          <w:color w:val="333333"/>
        </w:rPr>
        <w:t xml:space="preserve"> --&gt; F</w:t>
      </w:r>
    </w:p>
    <w:p>
      <w:pPr>
        <w:pStyle w:val="FirstParagraph"/>
      </w:pPr>
      <w:r>
        <w:rPr>
          <w:rFonts w:hint="eastAsia"/>
        </w:rPr>
        <w:t xml:space="preserve">图</w:t>
      </w:r>
      <w:r>
        <w:t xml:space="preserve"> 1　</w:t>
      </w:r>
      <w:r>
        <w:rPr>
          <w:rFonts w:hint="eastAsia"/>
        </w:rPr>
        <w:t xml:space="preserve">指标的数据依赖。连线表示计算输入关系，不表示因果传播；S-I01</w:t>
      </w:r>
      <w:r>
        <w:t xml:space="preserve"> </w:t>
      </w:r>
      <w:r>
        <w:rPr>
          <w:rFonts w:hint="eastAsia"/>
        </w:rPr>
        <w:t xml:space="preserve">的可见测试与用于事后评估的完整测试须分别记录。</w:t>
      </w:r>
    </w:p>
    <w:bookmarkEnd w:id="23"/>
    <w:bookmarkStart w:id="24" w:name="p-i01-多次生成代码的差异程度"/>
    <w:p>
      <w:pPr>
        <w:pStyle w:val="Heading2"/>
      </w:pPr>
      <w:r>
        <w:rPr>
          <w:rFonts w:ascii="黑体" w:hAnsi="黑体" w:cs="黑体" w:eastAsia="黑体"/>
          <w:color w:val="000000"/>
        </w:rPr>
        <w:t xml:space="preserve">3.2 P-I01 </w:t>
      </w:r>
      <w:r>
        <w:rPr>
          <w:rFonts w:hint="eastAsia" w:ascii="黑体" w:hAnsi="黑体" w:cs="黑体" w:eastAsia="黑体"/>
          <w:color w:val="000000"/>
        </w:rPr>
        <w:t xml:space="preserve">多次生成代码的差异程度</w:t>
      </w:r>
    </w:p>
    <w:p>
      <w:pPr>
        <w:pStyle w:val="FirstParagraph"/>
      </w:pPr>
      <w:r>
        <w:rPr>
          <w:rFonts w:hint="eastAsia"/>
        </w:rPr>
        <w:t xml:space="preserve">比较同一任务的候选代码在词法、语法及数据流等方面的分散程度。输入为候选代码和固定版本的</w:t>
      </w:r>
      <w:r>
        <w:t xml:space="preserve"> CodeBLEU </w:t>
      </w:r>
      <w:r>
        <w:rPr>
          <w:rFonts w:hint="eastAsia"/>
        </w:rPr>
        <w:t xml:space="preserve">相似度计算器，取全部无序候选对的差异均值，范围为</w:t>
      </w:r>
      <w:r>
        <w:t xml:space="preserve"> </w:t>
      </w:r>
      <m:oMath>
        <m:r>
          <m:rPr>
            <m:sty m:val="p"/>
          </m:rPr>
          <m:t>[</m:t>
        </m:r>
        <m:r>
          <m:t>0</m:t>
        </m:r>
        <m:r>
          <m:rPr>
            <m:sty m:val="p"/>
          </m:rPr>
          <m:t>,</m:t>
        </m:r>
        <m:r>
          <m:t>1</m:t>
        </m:r>
        <m:r>
          <m:rPr>
            <m:sty m:val="p"/>
          </m:rPr>
          <m:t>]</m:t>
        </m:r>
      </m:oMath>
      <w:r>
        <w:rPr>
          <w:rFonts w:hint="eastAsia"/>
        </w:rPr>
        <w:t xml:space="preserve">：</w:t>
      </w:r>
    </w:p>
    <w:p>
      <w:pPr>
        <w:pStyle w:val="BodyText"/>
      </w:pPr>
      <m:oMathPara>
        <m:oMathParaPr>
          <m:jc m:val="center"/>
        </m:oMathParaPr>
        <m:oMath>
          <m:sSub>
            <m:e>
              <m:r>
                <m:t>D</m:t>
              </m:r>
            </m:e>
            <m:sub>
              <m:r>
                <m:t>c</m:t>
              </m:r>
              <m:r>
                <m:t>o</m:t>
              </m:r>
              <m:r>
                <m:t>d</m:t>
              </m:r>
              <m:r>
                <m:t>e</m:t>
              </m:r>
            </m:sub>
          </m:sSub>
          <m:r>
            <m:rPr>
              <m:sty m:val="p"/>
            </m:rPr>
            <m:t>=</m:t>
          </m:r>
          <m:f>
            <m:fPr>
              <m:type m:val="bar"/>
            </m:fPr>
            <m:num>
              <m:r>
                <m:t>2</m:t>
              </m:r>
            </m:num>
            <m:den>
              <m:r>
                <m:t>K</m:t>
              </m:r>
              <m:r>
                <m:rPr>
                  <m:sty m:val="p"/>
                </m:rPr>
                <m:t>(</m:t>
              </m:r>
              <m:r>
                <m:t>K</m:t>
              </m:r>
              <m:r>
                <m:rPr>
                  <m:sty m:val="p"/>
                </m:rPr>
                <m:t>−</m:t>
              </m:r>
              <m:r>
                <m:t>1</m:t>
              </m:r>
              <m:r>
                <m:rPr>
                  <m:sty m:val="p"/>
                </m:rPr>
                <m:t>)</m:t>
              </m:r>
            </m:den>
          </m:f>
          <m:nary>
            <m:naryPr>
              <m:chr m:val="∑"/>
              <m:limLoc m:val="undOvr"/>
              <m:subHide m:val="off"/>
              <m:supHide m:val="on"/>
            </m:naryPr>
            <m:sub>
              <m:r>
                <m:t>i</m:t>
              </m:r>
              <m:r>
                <m:rPr>
                  <m:sty m:val="p"/>
                </m:rPr>
                <m:t>&lt;</m:t>
              </m:r>
              <m:r>
                <m:t>j</m:t>
              </m:r>
            </m:sub>
            <m:sup>
              <m:r>
                <m:t>​</m:t>
              </m:r>
            </m:sup>
            <m:e>
              <m:d>
                <m:dPr>
                  <m:begChr m:val="("/>
                  <m:sepChr m:val=""/>
                  <m:endChr m:val=")"/>
                  <m:grow/>
                </m:dPr>
                <m:e>
                  <m:r>
                    <m:t>1</m:t>
                  </m:r>
                  <m:r>
                    <m:rPr>
                      <m:sty m:val="p"/>
                    </m:rPr>
                    <m:t>−</m:t>
                  </m:r>
                  <m:r>
                    <m:rPr>
                      <m:sty m:val="p"/>
                    </m:rPr>
                    <m:t>C</m:t>
                  </m:r>
                  <m:r>
                    <m:rPr>
                      <m:sty m:val="p"/>
                    </m:rPr>
                    <m:t>o</m:t>
                  </m:r>
                  <m:r>
                    <m:rPr>
                      <m:sty m:val="p"/>
                    </m:rPr>
                    <m:t>d</m:t>
                  </m:r>
                  <m:r>
                    <m:rPr>
                      <m:sty m:val="p"/>
                    </m:rPr>
                    <m:t>e</m:t>
                  </m:r>
                  <m:r>
                    <m:rPr>
                      <m:sty m:val="p"/>
                    </m:rPr>
                    <m:t>B</m:t>
                  </m:r>
                  <m:r>
                    <m:rPr>
                      <m:sty m:val="p"/>
                    </m:rPr>
                    <m:t>L</m:t>
                  </m:r>
                  <m:r>
                    <m:rPr>
                      <m:sty m:val="p"/>
                    </m:rPr>
                    <m:t>E</m:t>
                  </m:r>
                  <m:r>
                    <m:rPr>
                      <m:sty m:val="p"/>
                    </m:rPr>
                    <m:t>U</m:t>
                  </m:r>
                  <m:r>
                    <m:rPr>
                      <m:sty m:val="p"/>
                    </m:rPr>
                    <m:t>(</m:t>
                  </m:r>
                  <m:sSub>
                    <m:e>
                      <m:r>
                        <m:t>c</m:t>
                      </m:r>
                    </m:e>
                    <m:sub>
                      <m:r>
                        <m:t>i</m:t>
                      </m:r>
                    </m:sub>
                  </m:sSub>
                  <m:r>
                    <m:rPr>
                      <m:sty m:val="p"/>
                    </m:rPr>
                    <m:t>,</m:t>
                  </m:r>
                  <m:sSub>
                    <m:e>
                      <m:r>
                        <m:t>c</m:t>
                      </m:r>
                    </m:e>
                    <m:sub>
                      <m:r>
                        <m:t>j</m:t>
                      </m:r>
                    </m:sub>
                  </m:sSub>
                  <m:r>
                    <m:rPr>
                      <m:sty m:val="p"/>
                    </m:rPr>
                    <m:t>)</m:t>
                  </m:r>
                </m:e>
              </m:d>
            </m:e>
          </m:nary>
          <m:r>
            <m:rPr>
              <m:sty m:val="p"/>
            </m:rPr>
            <m:t>.</m:t>
          </m:r>
        </m:oMath>
      </m:oMathPara>
    </w:p>
    <w:p>
      <w:pPr>
        <w:pStyle w:val="FirstParagraph"/>
      </w:pPr>
      <w:r>
        <w:rPr>
          <w:rFonts w:hint="eastAsia"/>
        </w:rPr>
        <w:t xml:space="preserve">相似度为</w:t>
      </w:r>
      <w:r>
        <w:t xml:space="preserve"> 0.8、0.6、0.7 </w:t>
      </w:r>
      <w:r>
        <w:rPr>
          <w:rFonts w:hint="eastAsia"/>
        </w:rPr>
        <w:t xml:space="preserve">时，差异度为</w:t>
      </w:r>
      <w:r>
        <w:t xml:space="preserve"> </w:t>
      </w:r>
      <w:r>
        <w:rPr>
          <w:rFonts w:hint="eastAsia"/>
        </w:rPr>
        <w:t xml:space="preserve">0.3。值越高表示生成形式越分散，功能是否错误须结合测试判断。该指标用于</w:t>
      </w:r>
      <w:r>
        <w:t xml:space="preserve"> PULSE </w:t>
      </w:r>
      <w:r>
        <w:rPr>
          <w:rFonts w:hint="eastAsia"/>
        </w:rPr>
        <w:t xml:space="preserve">的</w:t>
      </w:r>
      <w:r>
        <w:t xml:space="preserve"> 161 </w:t>
      </w:r>
      <w:r>
        <w:rPr>
          <w:rFonts w:hint="eastAsia"/>
        </w:rPr>
        <w:t xml:space="preserve">题诊断；复算需冻结候选顺序、CodeBLEU</w:t>
      </w:r>
      <w:r>
        <w:t xml:space="preserve"> </w:t>
      </w:r>
      <w:r>
        <w:rPr>
          <w:rFonts w:hint="eastAsia"/>
        </w:rPr>
        <w:t xml:space="preserve">版本、参数与环境[1,7]。HTTP</w:t>
      </w:r>
      <w:r>
        <w:t xml:space="preserve"> </w:t>
      </w:r>
      <w:r>
        <w:rPr>
          <w:rFonts w:hint="eastAsia"/>
        </w:rPr>
        <w:t xml:space="preserve">试算接口聚合外部提供的成对相似度，本身不执行</w:t>
      </w:r>
      <w:r>
        <w:t xml:space="preserve"> CodeBLEU。</w:t>
      </w:r>
    </w:p>
    <w:bookmarkEnd w:id="24"/>
    <w:bookmarkStart w:id="25" w:name="p-i02-多次生成代码的测试表现波动"/>
    <w:p>
      <w:pPr>
        <w:pStyle w:val="Heading2"/>
      </w:pPr>
      <w:r>
        <w:rPr>
          <w:rFonts w:ascii="黑体" w:hAnsi="黑体" w:cs="黑体" w:eastAsia="黑体"/>
          <w:color w:val="000000"/>
        </w:rPr>
        <w:t xml:space="preserve">3.3 P-I02 </w:t>
      </w:r>
      <w:r>
        <w:rPr>
          <w:rFonts w:hint="eastAsia" w:ascii="黑体" w:hAnsi="黑体" w:cs="黑体" w:eastAsia="黑体"/>
          <w:color w:val="000000"/>
        </w:rPr>
        <w:t xml:space="preserve">多次生成代码的测试表现波动</w:t>
      </w:r>
    </w:p>
    <w:p>
      <w:pPr>
        <w:pStyle w:val="FirstParagraph"/>
      </w:pPr>
      <w:r>
        <w:rPr>
          <w:rFonts w:hint="eastAsia"/>
        </w:rPr>
        <w:t xml:space="preserve">输入同题候选的测试通过比例，先计算总体方差，再除以</w:t>
      </w:r>
      <w:r>
        <w:t xml:space="preserve"> </w:t>
      </w:r>
      <m:oMath>
        <m:r>
          <m:rPr>
            <m:sty m:val="p"/>
          </m:rPr>
          <m:t>[</m:t>
        </m:r>
        <m:r>
          <m:t>0</m:t>
        </m:r>
        <m:r>
          <m:rPr>
            <m:sty m:val="p"/>
          </m:rPr>
          <m:t>,</m:t>
        </m:r>
        <m:r>
          <m:t>1</m:t>
        </m:r>
        <m:r>
          <m:rPr>
            <m:sty m:val="p"/>
          </m:rPr>
          <m:t>]</m:t>
        </m:r>
      </m:oMath>
      <w:r>
        <w:t xml:space="preserve"> </w:t>
      </w:r>
      <w:r>
        <w:rPr>
          <w:rFonts w:hint="eastAsia"/>
        </w:rPr>
        <w:t xml:space="preserve">变量方差的理论上界</w:t>
      </w:r>
      <w:r>
        <w:t xml:space="preserve"> </w:t>
      </w:r>
      <w:r>
        <w:rPr>
          <w:rFonts w:hint="eastAsia"/>
        </w:rPr>
        <w:t xml:space="preserve">0.25，得到归一化波动：</w:t>
      </w:r>
    </w:p>
    <w:p>
      <w:pPr>
        <w:pStyle w:val="BodyText"/>
      </w:pPr>
      <m:oMathPara>
        <m:oMathParaPr>
          <m:jc m:val="center"/>
        </m:oMathParaPr>
        <m:oMath>
          <m:sSub>
            <m:e>
              <m:r>
                <m:t>D</m:t>
              </m:r>
            </m:e>
            <m:sub>
              <m:r>
                <m:t>t</m:t>
              </m:r>
              <m:r>
                <m:t>e</m:t>
              </m:r>
              <m:r>
                <m:t>s</m:t>
              </m:r>
              <m:r>
                <m:t>t</m:t>
              </m:r>
            </m:sub>
          </m:sSub>
          <m:r>
            <m:rPr>
              <m:sty m:val="p"/>
            </m:rPr>
            <m:t>=</m:t>
          </m:r>
          <m:r>
            <m:rPr>
              <m:sty m:val="p"/>
            </m:rPr>
            <m:t>min</m:t>
          </m:r>
          <m:d>
            <m:dPr>
              <m:begChr m:val="("/>
              <m:sepChr m:val=""/>
              <m:endChr m:val=")"/>
              <m:grow/>
            </m:dPr>
            <m:e>
              <m:r>
                <m:t>1</m:t>
              </m:r>
              <m:r>
                <m:rPr>
                  <m:sty m:val="p"/>
                </m:rPr>
                <m:t>,</m:t>
              </m:r>
              <m:f>
                <m:fPr>
                  <m:type m:val="bar"/>
                </m:fPr>
                <m:num>
                  <m:sSup>
                    <m:e>
                      <m:r>
                        <m:t>K</m:t>
                      </m:r>
                    </m:e>
                    <m:sup>
                      <m:r>
                        <m:rPr>
                          <m:sty m:val="p"/>
                        </m:rPr>
                        <m:t>−</m:t>
                      </m:r>
                      <m:r>
                        <m:t>1</m:t>
                      </m:r>
                    </m:sup>
                  </m:sSup>
                  <m:nary>
                    <m:naryPr>
                      <m:chr m:val="∑"/>
                      <m:limLoc m:val="undOvr"/>
                      <m:subHide m:val="off"/>
                      <m:supHide m:val="on"/>
                    </m:naryPr>
                    <m:sub>
                      <m:r>
                        <m:t>i</m:t>
                      </m:r>
                    </m:sub>
                    <m:sup>
                      <m:r>
                        <m:t>​</m:t>
                      </m:r>
                    </m:sup>
                    <m:e>
                      <m:r>
                        <m:rPr>
                          <m:sty m:val="p"/>
                        </m:rPr>
                        <m:t>(</m:t>
                      </m:r>
                    </m:e>
                  </m:nary>
                  <m:sSub>
                    <m:e>
                      <m:r>
                        <m:t>r</m:t>
                      </m:r>
                    </m:e>
                    <m:sub>
                      <m:r>
                        <m:t>i</m:t>
                      </m:r>
                    </m:sub>
                  </m:sSub>
                  <m:r>
                    <m:rPr>
                      <m:sty m:val="p"/>
                    </m:rPr>
                    <m:t>−</m:t>
                  </m:r>
                  <m:acc>
                    <m:accPr>
                      <m:chr m:val="‾"/>
                    </m:accPr>
                    <m:e>
                      <m:r>
                        <m:t>r</m:t>
                      </m:r>
                    </m:e>
                  </m:acc>
                  <m:sSup>
                    <m:e>
                      <m:r>
                        <m:rPr>
                          <m:sty m:val="p"/>
                        </m:rPr>
                        <m:t>)</m:t>
                      </m:r>
                    </m:e>
                    <m:sup>
                      <m:r>
                        <m:t>2</m:t>
                      </m:r>
                    </m:sup>
                  </m:sSup>
                </m:num>
                <m:den>
                  <m:r>
                    <m:t>0.25</m:t>
                  </m:r>
                </m:den>
              </m:f>
            </m:e>
          </m:d>
          <m:r>
            <m:rPr>
              <m:sty m:val="p"/>
            </m:rPr>
            <m:t>.</m:t>
          </m:r>
        </m:oMath>
      </m:oMathPara>
    </w:p>
    <w:p>
      <w:pPr>
        <w:pStyle w:val="FirstParagraph"/>
      </w:pPr>
      <w:r>
        <w:rPr>
          <w:rFonts w:hint="eastAsia"/>
        </w:rPr>
        <w:t xml:space="preserve">通过比例为</w:t>
      </w:r>
      <w:r>
        <w:t xml:space="preserve"> 0、0.5、1 </w:t>
      </w:r>
      <w:r>
        <w:rPr>
          <w:rFonts w:hint="eastAsia"/>
        </w:rPr>
        <w:t xml:space="preserve">时，方差为</w:t>
      </w:r>
      <w:r>
        <w:t xml:space="preserve"> </w:t>
      </w:r>
      <m:oMath>
        <m:r>
          <m:t>1</m:t>
        </m:r>
        <m:r>
          <m:rPr>
            <m:sty m:val="p"/>
          </m:rPr>
          <m:t>/</m:t>
        </m:r>
        <m:r>
          <m:t>6</m:t>
        </m:r>
      </m:oMath>
      <w:r>
        <w:rPr>
          <w:rFonts w:hint="eastAsia"/>
        </w:rPr>
        <w:t xml:space="preserve">，指标约为</w:t>
      </w:r>
      <w:r>
        <w:t xml:space="preserve"> 0.6667。PULSE </w:t>
      </w:r>
      <w:r>
        <w:rPr>
          <w:rFonts w:hint="eastAsia"/>
        </w:rPr>
        <w:t xml:space="preserve">归档测试记录可用于复算[7]。它反映候选间的功能波动；全部通过与全部失败都可能得到零，因此应同时展示平均通过率。</w:t>
      </w:r>
    </w:p>
    <w:bookmarkEnd w:id="25"/>
    <w:bookmarkStart w:id="26" w:name="p-i03-代码差异与测试波动综合分数"/>
    <w:p>
      <w:pPr>
        <w:pStyle w:val="Heading2"/>
      </w:pPr>
      <w:r>
        <w:rPr>
          <w:rFonts w:ascii="黑体" w:hAnsi="黑体" w:cs="黑体" w:eastAsia="黑体"/>
          <w:color w:val="000000"/>
        </w:rPr>
        <w:t xml:space="preserve">3.4 P-I03 </w:t>
      </w:r>
      <w:r>
        <w:rPr>
          <w:rFonts w:hint="eastAsia" w:ascii="黑体" w:hAnsi="黑体" w:cs="黑体" w:eastAsia="黑体"/>
          <w:color w:val="000000"/>
        </w:rPr>
        <w:t xml:space="preserve">代码差异与测试波动综合分数</w:t>
      </w:r>
    </w:p>
    <w:p>
      <w:pPr>
        <w:pStyle w:val="FirstParagraph"/>
      </w:pPr>
      <w:r>
        <w:rPr>
          <w:rFonts w:hint="eastAsia"/>
        </w:rPr>
        <w:t xml:space="preserve">将结构差异和功能波动各赋一半权重，形成当前</w:t>
      </w:r>
      <w:r>
        <w:t xml:space="preserve"> PULSE </w:t>
      </w:r>
      <w:r>
        <w:rPr>
          <w:rFonts w:hint="eastAsia"/>
        </w:rPr>
        <w:t xml:space="preserve">实验采用的综合分数：</w:t>
      </w:r>
    </w:p>
    <w:p>
      <w:pPr>
        <w:pStyle w:val="BodyText"/>
      </w:pPr>
      <m:oMathPara>
        <m:oMathParaPr>
          <m:jc m:val="center"/>
        </m:oMathParaPr>
        <m:oMath>
          <m:r>
            <m:t>U</m:t>
          </m:r>
          <m:r>
            <m:t>Q</m:t>
          </m:r>
          <m:r>
            <m:rPr>
              <m:sty m:val="p"/>
            </m:rPr>
            <m:t>=</m:t>
          </m:r>
          <m:r>
            <m:t>0.5</m:t>
          </m:r>
          <m:sSub>
            <m:e>
              <m:r>
                <m:t>D</m:t>
              </m:r>
            </m:e>
            <m:sub>
              <m:r>
                <m:t>c</m:t>
              </m:r>
              <m:r>
                <m:t>o</m:t>
              </m:r>
              <m:r>
                <m:t>d</m:t>
              </m:r>
              <m:r>
                <m:t>e</m:t>
              </m:r>
            </m:sub>
          </m:sSub>
          <m:r>
            <m:rPr>
              <m:sty m:val="p"/>
            </m:rPr>
            <m:t>+</m:t>
          </m:r>
          <m:r>
            <m:t>0.5</m:t>
          </m:r>
          <m:sSub>
            <m:e>
              <m:r>
                <m:t>D</m:t>
              </m:r>
            </m:e>
            <m:sub>
              <m:r>
                <m:t>t</m:t>
              </m:r>
              <m:r>
                <m:t>e</m:t>
              </m:r>
              <m:r>
                <m:t>s</m:t>
              </m:r>
              <m:r>
                <m:t>t</m:t>
              </m:r>
            </m:sub>
          </m:sSub>
          <m:r>
            <m:rPr>
              <m:sty m:val="p"/>
            </m:rPr>
            <m:t>,</m:t>
          </m:r>
          <m:r>
            <m:t>  </m:t>
          </m:r>
          <m:r>
            <m:t>U</m:t>
          </m:r>
          <m:r>
            <m:t>Q</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当两分量为</w:t>
      </w:r>
      <w:r>
        <w:t xml:space="preserve"> 0.3 </w:t>
      </w:r>
      <w:r>
        <w:rPr>
          <w:rFonts w:hint="eastAsia"/>
        </w:rPr>
        <w:t xml:space="preserve">和</w:t>
      </w:r>
      <w:r>
        <w:t xml:space="preserve"> 0.6667 </w:t>
      </w:r>
      <w:r>
        <w:rPr>
          <w:rFonts w:hint="eastAsia"/>
        </w:rPr>
        <w:t xml:space="preserve">时，UQ</w:t>
      </w:r>
      <w:r>
        <w:t xml:space="preserve"> </w:t>
      </w:r>
      <w:r>
        <w:rPr>
          <w:rFonts w:hint="eastAsia"/>
        </w:rPr>
        <w:t xml:space="preserve">约为</w:t>
      </w:r>
      <w:r>
        <w:t xml:space="preserve"> </w:t>
      </w:r>
      <w:r>
        <w:rPr>
          <w:rFonts w:hint="eastAsia"/>
        </w:rPr>
        <w:t xml:space="preserve">0.4833。该值用于需求条件比较与选择性澄清研究[7]。固定权重便于复算，但分数没有失败概率含义；其信息来自</w:t>
      </w:r>
      <w:r>
        <w:t xml:space="preserve"> </w:t>
      </w:r>
      <w:r>
        <w:rPr>
          <w:rFonts w:hint="eastAsia"/>
        </w:rPr>
        <w:t xml:space="preserve">P-I01、P-I02，独立计数时应说明组合的增量用途。</w:t>
      </w:r>
    </w:p>
    <w:bookmarkEnd w:id="26"/>
    <w:bookmarkStart w:id="27" w:name="p-i04-代码行的差异程度"/>
    <w:p>
      <w:pPr>
        <w:pStyle w:val="Heading2"/>
      </w:pPr>
      <w:r>
        <w:rPr>
          <w:rFonts w:ascii="黑体" w:hAnsi="黑体" w:cs="黑体" w:eastAsia="黑体"/>
          <w:color w:val="000000"/>
        </w:rPr>
        <w:t xml:space="preserve">3.5 P-I04 </w:t>
      </w:r>
      <w:r>
        <w:rPr>
          <w:rFonts w:hint="eastAsia" w:ascii="黑体" w:hAnsi="黑体" w:cs="黑体" w:eastAsia="黑体"/>
          <w:color w:val="000000"/>
        </w:rPr>
        <w:t xml:space="preserve">代码行的差异程度</w:t>
      </w:r>
    </w:p>
    <w:p>
      <w:pPr>
        <w:pStyle w:val="FirstParagraph"/>
      </w:pPr>
      <w:r>
        <w:rPr>
          <w:rFonts w:hint="eastAsia"/>
        </w:rPr>
        <w:t xml:space="preserve">把每份代码转换为去除空行、逐行去首尾空白后的行集合</w:t>
      </w:r>
      <w:r>
        <w:t xml:space="preserve"> </w:t>
      </w:r>
      <m:oMath>
        <m:sSub>
          <m:e>
            <m:r>
              <m:t>L</m:t>
            </m:r>
          </m:e>
          <m:sub>
            <m:r>
              <m:t>i</m:t>
            </m:r>
          </m:sub>
        </m:sSub>
      </m:oMath>
      <w:r>
        <w:rPr>
          <w:rFonts w:hint="eastAsia"/>
        </w:rPr>
        <w:t xml:space="preserve">，计算平均</w:t>
      </w:r>
      <w:r>
        <w:t xml:space="preserve"> Jaccard </w:t>
      </w:r>
      <w:r>
        <w:rPr>
          <w:rFonts w:hint="eastAsia"/>
        </w:rPr>
        <w:t xml:space="preserve">差异，作为较轻量的文本结构信号：</w:t>
      </w:r>
    </w:p>
    <w:p>
      <w:pPr>
        <w:pStyle w:val="BodyText"/>
      </w:pPr>
      <m:oMathPara>
        <m:oMathParaPr>
          <m:jc m:val="center"/>
        </m:oMathParaPr>
        <m:oMath>
          <m:sSub>
            <m:e>
              <m:r>
                <m:t>D</m:t>
              </m:r>
            </m:e>
            <m:sub>
              <m:r>
                <m:t>l</m:t>
              </m:r>
              <m:r>
                <m:t>i</m:t>
              </m:r>
              <m:r>
                <m:t>n</m:t>
              </m:r>
              <m:r>
                <m:t>e</m:t>
              </m:r>
            </m:sub>
          </m:sSub>
          <m:r>
            <m:rPr>
              <m:sty m:val="p"/>
            </m:rPr>
            <m:t>=</m:t>
          </m:r>
          <m:f>
            <m:fPr>
              <m:type m:val="bar"/>
            </m:fPr>
            <m:num>
              <m:r>
                <m:t>2</m:t>
              </m:r>
            </m:num>
            <m:den>
              <m:r>
                <m:t>K</m:t>
              </m:r>
              <m:r>
                <m:rPr>
                  <m:sty m:val="p"/>
                </m:rPr>
                <m:t>(</m:t>
              </m:r>
              <m:r>
                <m:t>K</m:t>
              </m:r>
              <m:r>
                <m:rPr>
                  <m:sty m:val="p"/>
                </m:rPr>
                <m:t>−</m:t>
              </m:r>
              <m:r>
                <m:t>1</m:t>
              </m:r>
              <m:r>
                <m:rPr>
                  <m:sty m:val="p"/>
                </m:rPr>
                <m:t>)</m:t>
              </m:r>
            </m:den>
          </m:f>
          <m:nary>
            <m:naryPr>
              <m:chr m:val="∑"/>
              <m:limLoc m:val="undOvr"/>
              <m:subHide m:val="off"/>
              <m:supHide m:val="on"/>
            </m:naryPr>
            <m:sub>
              <m:r>
                <m:t>i</m:t>
              </m:r>
              <m:r>
                <m:rPr>
                  <m:sty m:val="p"/>
                </m:rPr>
                <m:t>&lt;</m:t>
              </m:r>
              <m:r>
                <m:t>j</m:t>
              </m:r>
            </m:sub>
            <m:sup>
              <m:r>
                <m:t>​</m:t>
              </m:r>
            </m:sup>
            <m:e>
              <m:d>
                <m:dPr>
                  <m:begChr m:val="("/>
                  <m:sepChr m:val=""/>
                  <m:endChr m:val=")"/>
                  <m:grow/>
                </m:dPr>
                <m:e>
                  <m:r>
                    <m:t>1</m:t>
                  </m:r>
                  <m:r>
                    <m:rPr>
                      <m:sty m:val="p"/>
                    </m:rPr>
                    <m:t>−</m:t>
                  </m:r>
                  <m:f>
                    <m:fPr>
                      <m:type m:val="bar"/>
                    </m:fPr>
                    <m:num>
                      <m:r>
                        <m:rPr>
                          <m:sty m:val="p"/>
                        </m:rPr>
                        <m:t>|</m:t>
                      </m:r>
                      <m:sSub>
                        <m:e>
                          <m:r>
                            <m:t>L</m:t>
                          </m:r>
                        </m:e>
                        <m:sub>
                          <m:r>
                            <m:t>i</m:t>
                          </m:r>
                        </m:sub>
                      </m:sSub>
                      <m:r>
                        <m:rPr>
                          <m:sty m:val="p"/>
                        </m:rPr>
                        <m:t>∩</m:t>
                      </m:r>
                      <m:sSub>
                        <m:e>
                          <m:r>
                            <m:t>L</m:t>
                          </m:r>
                        </m:e>
                        <m:sub>
                          <m:r>
                            <m:t>j</m:t>
                          </m:r>
                        </m:sub>
                      </m:sSub>
                      <m:r>
                        <m:rPr>
                          <m:sty m:val="p"/>
                        </m:rPr>
                        <m:t>|</m:t>
                      </m:r>
                    </m:num>
                    <m:den>
                      <m:r>
                        <m:rPr>
                          <m:sty m:val="p"/>
                        </m:rPr>
                        <m:t>|</m:t>
                      </m:r>
                      <m:sSub>
                        <m:e>
                          <m:r>
                            <m:t>L</m:t>
                          </m:r>
                        </m:e>
                        <m:sub>
                          <m:r>
                            <m:t>i</m:t>
                          </m:r>
                        </m:sub>
                      </m:sSub>
                      <m:r>
                        <m:rPr>
                          <m:sty m:val="p"/>
                        </m:rPr>
                        <m:t>∪</m:t>
                      </m:r>
                      <m:sSub>
                        <m:e>
                          <m:r>
                            <m:t>L</m:t>
                          </m:r>
                        </m:e>
                        <m:sub>
                          <m:r>
                            <m:t>j</m:t>
                          </m:r>
                        </m:sub>
                      </m:sSub>
                      <m:r>
                        <m:rPr>
                          <m:sty m:val="p"/>
                        </m:rPr>
                        <m:t>|</m:t>
                      </m:r>
                    </m:den>
                  </m:f>
                </m:e>
              </m:d>
            </m:e>
          </m:nary>
          <m:r>
            <m:rPr>
              <m:sty m:val="p"/>
            </m:rPr>
            <m:t>.</m:t>
          </m:r>
        </m:oMath>
      </m:oMathPara>
    </w:p>
    <w:p>
      <w:pPr>
        <w:pStyle w:val="FirstParagraph"/>
      </w:pPr>
      <w:r>
        <w:rPr>
          <w:rFonts w:hint="eastAsia"/>
        </w:rPr>
        <w:t xml:space="preserve">当两份代码的行集合并集为空时，将该候选对的差异记为</w:t>
      </w:r>
      <w:r>
        <w:t xml:space="preserve"> </w:t>
      </w:r>
      <w:r>
        <w:rPr>
          <w:rFonts w:hint="eastAsia"/>
        </w:rPr>
        <w:t xml:space="preserve">0。集合</w:t>
      </w:r>
      <w:r>
        <w:t xml:space="preserve"> </w:t>
      </w:r>
      <w:r>
        <w:rPr>
          <w:rStyle w:val="VerbatimChar"/>
        </w:rPr>
        <w:t xml:space="preserve">{a,b}</w:t>
      </w:r>
      <w:r>
        <w:t xml:space="preserve"> </w:t>
      </w:r>
      <w:r>
        <w:rPr>
          <w:rFonts w:hint="eastAsia"/>
        </w:rPr>
        <w:t xml:space="preserve">与</w:t>
      </w:r>
      <w:r>
        <w:t xml:space="preserve"> </w:t>
      </w:r>
      <w:r>
        <w:rPr>
          <w:rStyle w:val="VerbatimChar"/>
        </w:rPr>
        <w:t xml:space="preserve">{a,c}</w:t>
      </w:r>
      <w:r>
        <w:t xml:space="preserve"> </w:t>
      </w:r>
      <w:r>
        <w:rPr>
          <w:rFonts w:hint="eastAsia"/>
        </w:rPr>
        <w:t xml:space="preserve">的差异为</w:t>
      </w:r>
      <w:r>
        <w:t xml:space="preserve"> </w:t>
      </w:r>
      <m:oMath>
        <m:r>
          <m:t>2</m:t>
        </m:r>
        <m:r>
          <m:rPr>
            <m:sty m:val="p"/>
          </m:rPr>
          <m:t>/</m:t>
        </m:r>
        <m:r>
          <m:t>3</m:t>
        </m:r>
      </m:oMath>
      <w:r>
        <w:rPr>
          <w:rFonts w:hint="eastAsia"/>
        </w:rPr>
        <w:t xml:space="preserve">。该指标已有计算入口[6]，但变量改名、行拆分也会改变得分；对</w:t>
      </w:r>
      <w:r>
        <w:t xml:space="preserve"> P-I01 </w:t>
      </w:r>
      <w:r>
        <w:rPr>
          <w:rFonts w:hint="eastAsia"/>
        </w:rPr>
        <w:t xml:space="preserve">的补充价值需由实际任务验证。</w:t>
      </w:r>
    </w:p>
    <w:bookmarkEnd w:id="27"/>
    <w:bookmarkStart w:id="28" w:name="p-i05-多次生成结果的成败混合程度"/>
    <w:p>
      <w:pPr>
        <w:pStyle w:val="Heading2"/>
      </w:pPr>
      <w:r>
        <w:rPr>
          <w:rFonts w:ascii="黑体" w:hAnsi="黑体" w:cs="黑体" w:eastAsia="黑体"/>
          <w:color w:val="000000"/>
        </w:rPr>
        <w:t xml:space="preserve">3.6 P-I05 </w:t>
      </w:r>
      <w:r>
        <w:rPr>
          <w:rFonts w:hint="eastAsia" w:ascii="黑体" w:hAnsi="黑体" w:cs="黑体" w:eastAsia="黑体"/>
          <w:color w:val="000000"/>
        </w:rPr>
        <w:t xml:space="preserve">多次生成结果的成败混合程度</w:t>
      </w:r>
    </w:p>
    <w:p>
      <w:pPr>
        <w:pStyle w:val="FirstParagraph"/>
      </w:pPr>
      <w:r>
        <w:rPr>
          <w:rFonts w:hint="eastAsia"/>
        </w:rPr>
        <w:t xml:space="preserve">根据完全通过测试的比例</w:t>
      </w:r>
      <w:r>
        <w:t xml:space="preserve"> </w:t>
      </w:r>
      <m:oMath>
        <m:r>
          <m:t>p</m:t>
        </m:r>
      </m:oMath>
      <w:r>
        <w:t xml:space="preserve"> </w:t>
      </w:r>
      <w:r>
        <w:rPr>
          <w:rFonts w:hint="eastAsia"/>
        </w:rPr>
        <w:t xml:space="preserve">计算二元熵，刻画成功、失败是否混合出现，单位为</w:t>
      </w:r>
      <w:r>
        <w:t xml:space="preserve"> </w:t>
      </w:r>
      <w:r>
        <w:rPr>
          <w:rFonts w:hint="eastAsia"/>
        </w:rPr>
        <w:t xml:space="preserve">bit，范围为</w:t>
      </w:r>
      <w:r>
        <w:t xml:space="preserve"> </w:t>
      </w:r>
      <m:oMath>
        <m:r>
          <m:rPr>
            <m:sty m:val="p"/>
          </m:rPr>
          <m:t>[</m:t>
        </m:r>
        <m:r>
          <m:t>0</m:t>
        </m:r>
        <m:r>
          <m:rPr>
            <m:sty m:val="p"/>
          </m:rPr>
          <m:t>,</m:t>
        </m:r>
        <m:r>
          <m:t>1</m:t>
        </m:r>
        <m:r>
          <m:rPr>
            <m:sty m:val="p"/>
          </m:rPr>
          <m:t>]</m:t>
        </m:r>
      </m:oMath>
      <w:r>
        <w:rPr>
          <w:rFonts w:hint="eastAsia"/>
        </w:rPr>
        <w:t xml:space="preserve">：</w:t>
      </w:r>
    </w:p>
    <w:p>
      <w:pPr>
        <w:pStyle w:val="BodyText"/>
      </w:pPr>
      <m:oMathPara>
        <m:oMathParaPr>
          <m:jc m:val="center"/>
        </m:oMathParaPr>
        <m:oMath>
          <m:r>
            <m:t>H</m:t>
          </m:r>
          <m:r>
            <m:rPr>
              <m:sty m:val="p"/>
            </m:rPr>
            <m:t>=</m:t>
          </m:r>
          <m:r>
            <m:rPr>
              <m:sty m:val="p"/>
            </m:rPr>
            <m:t>−</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r>
            <m:t>  </m:t>
          </m:r>
          <m:r>
            <m:t>0</m:t>
          </m:r>
          <m:sSub>
            <m:e>
              <m:r>
                <m:rPr>
                  <m:sty m:val="p"/>
                </m:rPr>
                <m:t>log</m:t>
              </m:r>
            </m:e>
            <m:sub>
              <m:r>
                <m:t>20</m:t>
              </m:r>
            </m:sub>
          </m:sSub>
          <m:box>
            <m:boxPr>
              <m:opEmu m:val="on"/>
            </m:boxPr>
            <m:e>
              <m:r>
                <m:rPr>
                  <m:sty m:val="p"/>
                </m:rPr>
                <m:t>:=</m:t>
              </m:r>
            </m:e>
          </m:box>
          <m:r>
            <m:t>0</m:t>
          </m:r>
          <m:r>
            <m:rPr>
              <m:sty m:val="p"/>
            </m:rPr>
            <m:t>.</m:t>
          </m:r>
        </m:oMath>
      </m:oMathPara>
    </w:p>
    <w:p>
      <w:pPr>
        <w:pStyle w:val="FirstParagraph"/>
      </w:pPr>
      <w:r>
        <w:rPr>
          <w:rFonts w:hint="eastAsia"/>
        </w:rPr>
        <w:t xml:space="preserve">一半成功、一半失败时为</w:t>
      </w:r>
      <w:r>
        <w:t xml:space="preserve"> </w:t>
      </w:r>
      <w:r>
        <w:rPr>
          <w:rFonts w:hint="eastAsia"/>
        </w:rPr>
        <w:t xml:space="preserve">1；全成功或全失败时为</w:t>
      </w:r>
      <w:r>
        <w:t xml:space="preserve"> 0。PULSE </w:t>
      </w:r>
      <w:r>
        <w:rPr>
          <w:rFonts w:hint="eastAsia"/>
        </w:rPr>
        <w:t xml:space="preserve">的成败记录支持该计算[6]。它关注整体成败，不保留“通过部分测试”的细节，与</w:t>
      </w:r>
      <w:r>
        <w:t xml:space="preserve"> P-I02 </w:t>
      </w:r>
      <w:r>
        <w:rPr>
          <w:rFonts w:hint="eastAsia"/>
        </w:rPr>
        <w:t xml:space="preserve">的输入层次不同。</w:t>
      </w:r>
    </w:p>
    <w:bookmarkEnd w:id="28"/>
    <w:bookmarkStart w:id="29" w:name="p-i06-多次生成结果的成败波动分数"/>
    <w:p>
      <w:pPr>
        <w:pStyle w:val="Heading2"/>
      </w:pPr>
      <w:r>
        <w:rPr>
          <w:rFonts w:ascii="黑体" w:hAnsi="黑体" w:cs="黑体" w:eastAsia="黑体"/>
          <w:color w:val="000000"/>
        </w:rPr>
        <w:t xml:space="preserve">3.7 P-I06 </w:t>
      </w:r>
      <w:r>
        <w:rPr>
          <w:rFonts w:hint="eastAsia" w:ascii="黑体" w:hAnsi="黑体" w:cs="黑体" w:eastAsia="黑体"/>
          <w:color w:val="000000"/>
        </w:rPr>
        <w:t xml:space="preserve">多次生成结果的成败波动分数</w:t>
      </w:r>
    </w:p>
    <w:p>
      <w:pPr>
        <w:pStyle w:val="FirstParagraph"/>
      </w:pPr>
      <w:r>
        <w:rPr>
          <w:rFonts w:hint="eastAsia"/>
        </w:rPr>
        <w:t xml:space="preserve">将每次生成是否完全通过测试视为二元变量，其总体方差为：</w:t>
      </w:r>
    </w:p>
    <w:p>
      <w:pPr>
        <w:pStyle w:val="BodyText"/>
      </w:pPr>
      <m:oMathPara>
        <m:oMathParaPr>
          <m:jc m:val="center"/>
        </m:oMathParaPr>
        <m:oMath>
          <m:sSub>
            <m:e>
              <m:r>
                <m:t>V</m:t>
              </m:r>
            </m:e>
            <m:sub>
              <m:r>
                <m:t>b</m:t>
              </m:r>
              <m:r>
                <m:t>i</m:t>
              </m:r>
              <m:r>
                <m:t>n</m:t>
              </m:r>
              <m:r>
                <m:t>a</m:t>
              </m:r>
              <m:r>
                <m:t>r</m:t>
              </m:r>
              <m:r>
                <m:t>y</m:t>
              </m:r>
            </m:sub>
          </m:sSub>
          <m:r>
            <m:rPr>
              <m:sty m:val="p"/>
            </m:rPr>
            <m:t>=</m:t>
          </m:r>
          <m:r>
            <m:t>p</m:t>
          </m:r>
          <m:r>
            <m:rPr>
              <m:sty m:val="p"/>
            </m:rPr>
            <m:t>(</m:t>
          </m:r>
          <m:r>
            <m:t>1</m:t>
          </m:r>
          <m:r>
            <m:rPr>
              <m:sty m:val="p"/>
            </m:rPr>
            <m:t>−</m:t>
          </m:r>
          <m:r>
            <m:t>p</m:t>
          </m:r>
          <m:r>
            <m:rPr>
              <m:sty m:val="p"/>
            </m:rPr>
            <m:t>)</m:t>
          </m:r>
          <m:r>
            <m:rPr>
              <m:sty m:val="p"/>
            </m:rPr>
            <m:t>,</m:t>
          </m:r>
          <m:r>
            <m:t>  </m:t>
          </m:r>
          <m:sSub>
            <m:e>
              <m:r>
                <m:t>V</m:t>
              </m:r>
            </m:e>
            <m:sub>
              <m:r>
                <m:t>b</m:t>
              </m:r>
              <m:r>
                <m:t>i</m:t>
              </m:r>
              <m:r>
                <m:t>n</m:t>
              </m:r>
              <m:r>
                <m:t>a</m:t>
              </m:r>
              <m:r>
                <m:t>r</m:t>
              </m:r>
              <m:r>
                <m:t>y</m:t>
              </m:r>
            </m:sub>
          </m:sSub>
          <m:r>
            <m:rPr>
              <m:sty m:val="p"/>
            </m:rPr>
            <m:t>∈</m:t>
          </m:r>
          <m:r>
            <m:rPr>
              <m:sty m:val="p"/>
            </m:rPr>
            <m:t>[</m:t>
          </m:r>
          <m:r>
            <m:t>0</m:t>
          </m:r>
          <m:r>
            <m:rPr>
              <m:sty m:val="p"/>
            </m:rPr>
            <m:t>,</m:t>
          </m:r>
          <m:r>
            <m:t>0.25</m:t>
          </m:r>
          <m:r>
            <m:rPr>
              <m:sty m:val="p"/>
            </m:rPr>
            <m:t>]</m:t>
          </m:r>
          <m:r>
            <m:rPr>
              <m:sty m:val="p"/>
            </m:rPr>
            <m:t>.</m:t>
          </m:r>
        </m:oMath>
      </m:oMathPara>
    </w:p>
    <w:p>
      <w:pPr>
        <w:pStyle w:val="FirstParagraph"/>
      </w:pPr>
      <w:r>
        <w:rPr>
          <w:rFonts w:hint="eastAsia"/>
        </w:rPr>
        <w:t xml:space="preserve">三次生成中一次完全成功时，结果为</w:t>
      </w:r>
      <w:r>
        <w:t xml:space="preserve"> </w:t>
      </w:r>
      <m:oMath>
        <m:r>
          <m:t>2</m:t>
        </m:r>
        <m:r>
          <m:rPr>
            <m:sty m:val="p"/>
          </m:rPr>
          <m:t>/</m:t>
        </m:r>
        <m:r>
          <m:t>9</m:t>
        </m:r>
      </m:oMath>
      <w:r>
        <w:rPr>
          <w:rFonts w:hint="eastAsia"/>
        </w:rPr>
        <w:t xml:space="preserve">；成功、失败各半时达到</w:t>
      </w:r>
      <w:r>
        <w:t xml:space="preserve"> </w:t>
      </w:r>
      <w:r>
        <w:rPr>
          <w:rFonts w:hint="eastAsia"/>
        </w:rPr>
        <w:t xml:space="preserve">0.25。该指标与</w:t>
      </w:r>
      <w:r>
        <w:t xml:space="preserve"> P-I05 </w:t>
      </w:r>
      <w:r>
        <w:rPr>
          <w:rFonts w:hint="eastAsia"/>
        </w:rPr>
        <w:t xml:space="preserve">共享同一个</w:t>
      </w:r>
      <w:r>
        <w:t xml:space="preserve"> </w:t>
      </w:r>
      <m:oMath>
        <m:r>
          <m:t>p</m:t>
        </m:r>
      </m:oMath>
      <w:r>
        <w:rPr>
          <w:rFonts w:hint="eastAsia"/>
        </w:rPr>
        <w:t xml:space="preserve">，可作为不同统计表达，但不能仅凭公式不同认定为独立能力[6]。</w:t>
      </w:r>
    </w:p>
    <w:bookmarkEnd w:id="29"/>
    <w:bookmarkStart w:id="30" w:name="p-i07-不同代码文本所占比例"/>
    <w:p>
      <w:pPr>
        <w:pStyle w:val="Heading2"/>
      </w:pPr>
      <w:r>
        <w:rPr>
          <w:rFonts w:ascii="黑体" w:hAnsi="黑体" w:cs="黑体" w:eastAsia="黑体"/>
          <w:color w:val="000000"/>
        </w:rPr>
        <w:t xml:space="preserve">3.8 P-I07 </w:t>
      </w:r>
      <w:r>
        <w:rPr>
          <w:rFonts w:hint="eastAsia" w:ascii="黑体" w:hAnsi="黑体" w:cs="黑体" w:eastAsia="黑体"/>
          <w:color w:val="000000"/>
        </w:rPr>
        <w:t xml:space="preserve">不同代码文本所占比例</w:t>
      </w:r>
    </w:p>
    <w:p>
      <w:pPr>
        <w:pStyle w:val="FirstParagraph"/>
      </w:pPr>
      <w:r>
        <w:rPr>
          <w:rFonts w:hint="eastAsia"/>
        </w:rPr>
        <w:t xml:space="preserve">统计候选中完全不同的代码字符串数量，衡量文本层面的重复情况：</w:t>
      </w:r>
    </w:p>
    <w:p>
      <w:pPr>
        <w:pStyle w:val="BodyText"/>
      </w:pPr>
      <m:oMathPara>
        <m:oMathParaPr>
          <m:jc m:val="center"/>
        </m:oMathParaPr>
        <m:oMath>
          <m:sSub>
            <m:e>
              <m:r>
                <m:t>R</m:t>
              </m:r>
            </m:e>
            <m:sub>
              <m:r>
                <m:t>u</m:t>
              </m:r>
              <m:r>
                <m:t>n</m:t>
              </m:r>
              <m:r>
                <m:t>i</m:t>
              </m:r>
              <m:r>
                <m:t>q</m:t>
              </m:r>
              <m:r>
                <m:t>u</m:t>
              </m:r>
              <m:r>
                <m:t>e</m:t>
              </m:r>
            </m:sub>
          </m:sSub>
          <m:r>
            <m:rPr>
              <m:sty m:val="p"/>
            </m:rPr>
            <m:t>=</m:t>
          </m:r>
          <m:f>
            <m:fPr>
              <m:type m:val="bar"/>
            </m:fPr>
            <m:num>
              <m:r>
                <m:rPr>
                  <m:sty m:val="p"/>
                </m:rPr>
                <m:t>|</m:t>
              </m:r>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num>
            <m:den>
              <m:r>
                <m:t>K</m:t>
              </m:r>
            </m:den>
          </m:f>
          <m:r>
            <m:rPr>
              <m:sty m:val="p"/>
            </m:rPr>
            <m:t>,</m:t>
          </m:r>
          <m:r>
            <m:t>  </m:t>
          </m:r>
          <m:sSub>
            <m:e>
              <m:r>
                <m:t>R</m:t>
              </m:r>
            </m:e>
            <m:sub>
              <m:r>
                <m:t>u</m:t>
              </m:r>
              <m:r>
                <m:t>n</m:t>
              </m:r>
              <m:r>
                <m:t>i</m:t>
              </m:r>
              <m:r>
                <m:t>q</m:t>
              </m:r>
              <m:r>
                <m:t>u</m:t>
              </m:r>
              <m:r>
                <m:t>e</m:t>
              </m:r>
            </m:sub>
          </m:sSub>
          <m:r>
            <m:rPr>
              <m:sty m:val="p"/>
            </m:rPr>
            <m:t>∈</m:t>
          </m:r>
          <m:r>
            <m:rPr>
              <m:sty m:val="p"/>
            </m:rPr>
            <m:t>[</m:t>
          </m:r>
          <m:r>
            <m:t>1</m:t>
          </m:r>
          <m:r>
            <m:rPr>
              <m:sty m:val="p"/>
            </m:rPr>
            <m:t>/</m:t>
          </m:r>
          <m:r>
            <m:t>K</m:t>
          </m:r>
          <m:r>
            <m:rPr>
              <m:sty m:val="p"/>
            </m:rPr>
            <m:t>,</m:t>
          </m:r>
          <m:r>
            <m:t>1</m:t>
          </m:r>
          <m:r>
            <m:rPr>
              <m:sty m:val="p"/>
            </m:rPr>
            <m:t>]</m:t>
          </m:r>
          <m:r>
            <m:rPr>
              <m:sty m:val="p"/>
            </m:rPr>
            <m:t>.</m:t>
          </m:r>
        </m:oMath>
      </m:oMathPara>
    </w:p>
    <w:p>
      <w:pPr>
        <w:pStyle w:val="FirstParagraph"/>
      </w:pPr>
      <w:r>
        <w:rPr>
          <w:rFonts w:hint="eastAsia"/>
        </w:rPr>
        <w:t xml:space="preserve">五份代码中有三种不同字符串时为</w:t>
      </w:r>
      <w:r>
        <w:t xml:space="preserve"> </w:t>
      </w:r>
      <w:r>
        <w:rPr>
          <w:rFonts w:hint="eastAsia"/>
        </w:rPr>
        <w:t xml:space="preserve">0.6；五份完全相同时为</w:t>
      </w:r>
      <w:r>
        <w:t xml:space="preserve"> </w:t>
      </w:r>
      <w:r>
        <w:rPr>
          <w:rFonts w:hint="eastAsia"/>
        </w:rPr>
        <w:t xml:space="preserve">0.2。页面按字符串完全一致去重，空白、注释和变量名变化也可能产生新字符串，因此该量描述文本多样性，不直接代表算法多样性[6]。</w:t>
      </w:r>
    </w:p>
    <w:bookmarkEnd w:id="30"/>
    <w:bookmarkStart w:id="31" w:name="p-i08-需求表述变化后的综合分数差值"/>
    <w:p>
      <w:pPr>
        <w:pStyle w:val="Heading2"/>
      </w:pPr>
      <w:r>
        <w:rPr>
          <w:rFonts w:ascii="黑体" w:hAnsi="黑体" w:cs="黑体" w:eastAsia="黑体"/>
          <w:color w:val="000000"/>
        </w:rPr>
        <w:t xml:space="preserve">3.9 P-I08 </w:t>
      </w:r>
      <w:r>
        <w:rPr>
          <w:rFonts w:hint="eastAsia" w:ascii="黑体" w:hAnsi="黑体" w:cs="黑体" w:eastAsia="黑体"/>
          <w:color w:val="000000"/>
        </w:rPr>
        <w:t xml:space="preserve">需求表述变化后的综合分数差值</w:t>
      </w:r>
    </w:p>
    <w:p>
      <w:pPr>
        <w:pStyle w:val="FirstParagraph"/>
      </w:pPr>
      <w:r>
        <w:rPr>
          <w:rFonts w:hint="eastAsia"/>
        </w:rPr>
        <w:t xml:space="preserve">在同一基础任务上比较含糊需求和明确需求对应的综合分数：</w:t>
      </w:r>
    </w:p>
    <w:p>
      <w:pPr>
        <w:pStyle w:val="BodyText"/>
      </w:pPr>
      <m:oMathPara>
        <m:oMathParaPr>
          <m:jc m:val="center"/>
        </m:oMathParaPr>
        <m:oMath>
          <m:r>
            <m:rPr>
              <m:sty m:val="p"/>
            </m:rPr>
            <m:t>Δ</m:t>
          </m:r>
          <m:r>
            <m:t>U</m:t>
          </m:r>
          <m:r>
            <m:t>Q</m:t>
          </m:r>
          <m:r>
            <m:rPr>
              <m:sty m:val="p"/>
            </m:rPr>
            <m:t>=</m:t>
          </m:r>
          <m:r>
            <m:t>U</m:t>
          </m:r>
          <m:sSub>
            <m:e>
              <m:r>
                <m:t>Q</m:t>
              </m:r>
            </m:e>
            <m:sub>
              <m:r>
                <m:t>a</m:t>
              </m:r>
              <m:r>
                <m:t>m</m:t>
              </m:r>
              <m:r>
                <m:t>b</m:t>
              </m:r>
              <m:r>
                <m:t>i</m:t>
              </m:r>
              <m:r>
                <m:t>g</m:t>
              </m:r>
              <m:r>
                <m:t>u</m:t>
              </m:r>
              <m:r>
                <m:t>o</m:t>
              </m:r>
              <m:r>
                <m:t>u</m:t>
              </m:r>
              <m:r>
                <m:t>s</m:t>
              </m:r>
            </m:sub>
          </m:sSub>
          <m:r>
            <m:rPr>
              <m:sty m:val="p"/>
            </m:rPr>
            <m:t>−</m:t>
          </m:r>
          <m:r>
            <m:t>U</m:t>
          </m:r>
          <m:sSub>
            <m:e>
              <m:r>
                <m:t>Q</m:t>
              </m:r>
            </m:e>
            <m:sub>
              <m:r>
                <m:t>c</m:t>
              </m:r>
              <m:r>
                <m:t>l</m:t>
              </m:r>
              <m:r>
                <m:t>e</m:t>
              </m:r>
              <m:r>
                <m:t>a</m:t>
              </m:r>
              <m:r>
                <m:t>r</m:t>
              </m:r>
            </m:sub>
          </m:sSub>
          <m:r>
            <m:rPr>
              <m:sty m:val="p"/>
            </m:rPr>
            <m:t>,</m:t>
          </m:r>
          <m:r>
            <m:t>  </m:t>
          </m:r>
          <m:r>
            <m:rPr>
              <m:sty m:val="p"/>
            </m:rPr>
            <m:t>Δ</m:t>
          </m:r>
          <m:r>
            <m:t>U</m:t>
          </m:r>
          <m:r>
            <m:t>Q</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rPr>
          <w:rFonts w:hint="eastAsia"/>
        </w:rPr>
        <w:t xml:space="preserve">两种条件分数为</w:t>
      </w:r>
      <w:r>
        <w:t xml:space="preserve"> 0.20 </w:t>
      </w:r>
      <w:r>
        <w:rPr>
          <w:rFonts w:hint="eastAsia"/>
        </w:rPr>
        <w:t xml:space="preserve">与</w:t>
      </w:r>
      <w:r>
        <w:t xml:space="preserve"> 0.13 </w:t>
      </w:r>
      <w:r>
        <w:rPr>
          <w:rFonts w:hint="eastAsia"/>
        </w:rPr>
        <w:t xml:space="preserve">时，差值为</w:t>
      </w:r>
      <w:r>
        <w:t xml:space="preserve"> </w:t>
      </w:r>
      <w:r>
        <w:rPr>
          <w:rFonts w:hint="eastAsia"/>
        </w:rPr>
        <w:t xml:space="preserve">0.07，表示含糊条件下观察到更高波动。该指标服务</w:t>
      </w:r>
      <w:r>
        <w:t xml:space="preserve"> PULSE </w:t>
      </w:r>
      <w:r>
        <w:rPr>
          <w:rFonts w:hint="eastAsia"/>
        </w:rPr>
        <w:t xml:space="preserve">配对诊断[7]，需要明确需求参照；配置变化也会影响差值，应保留两条件的测试和模型版本。</w:t>
      </w:r>
    </w:p>
    <w:bookmarkEnd w:id="31"/>
    <w:bookmarkStart w:id="32" w:name="s-i01-计划可行性评分"/>
    <w:p>
      <w:pPr>
        <w:pStyle w:val="Heading2"/>
      </w:pPr>
      <w:r>
        <w:rPr>
          <w:rFonts w:ascii="黑体" w:hAnsi="黑体" w:cs="黑体" w:eastAsia="黑体"/>
          <w:color w:val="000000"/>
        </w:rPr>
        <w:t xml:space="preserve">3.10 S-I01 </w:t>
      </w:r>
      <w:r>
        <w:rPr>
          <w:rFonts w:hint="eastAsia" w:ascii="黑体" w:hAnsi="黑体" w:cs="黑体" w:eastAsia="黑体"/>
          <w:color w:val="000000"/>
        </w:rPr>
        <w:t xml:space="preserve">计划可行性评分</w:t>
      </w:r>
    </w:p>
    <w:p>
      <w:pPr>
        <w:pStyle w:val="FirstParagraph"/>
      </w:pPr>
      <w:r>
        <w:rPr>
          <w:rFonts w:hint="eastAsia"/>
        </w:rPr>
        <w:t xml:space="preserve">评价计划是否包含足够且正确的算法逻辑，能否处理关键约束、边界情况并满足可见测试。输入为任务</w:t>
      </w:r>
      <w:r>
        <w:t xml:space="preserve"> </w:t>
      </w:r>
      <m:oMath>
        <m:r>
          <m:t>q</m:t>
        </m:r>
      </m:oMath>
      <w:r>
        <w:rPr>
          <w:rFonts w:hint="eastAsia"/>
        </w:rPr>
        <w:t xml:space="preserve">、计划</w:t>
      </w:r>
      <w:r>
        <w:t xml:space="preserve"> </w:t>
      </w:r>
      <m:oMath>
        <m:r>
          <m:t>P</m:t>
        </m:r>
      </m:oMath>
      <w:r>
        <w:rPr>
          <w:rFonts w:hint="eastAsia"/>
        </w:rPr>
        <w:t xml:space="preserve">、可见测试</w:t>
      </w:r>
      <w:r>
        <w:t xml:space="preserve"> </w:t>
      </w:r>
      <m:oMath>
        <m:sSub>
          <m:e>
            <m:r>
              <m:t>T</m:t>
            </m:r>
          </m:e>
          <m:sub>
            <m:r>
              <m:t>v</m:t>
            </m:r>
            <m:r>
              <m:t>i</m:t>
            </m:r>
            <m:r>
              <m:t>s</m:t>
            </m:r>
          </m:sub>
        </m:sSub>
      </m:oMath>
      <w:r>
        <w:t xml:space="preserve"> </w:t>
      </w:r>
      <w:r>
        <w:rPr>
          <w:rFonts w:hint="eastAsia"/>
        </w:rPr>
        <w:t xml:space="preserve">和评判标准，输出分数及理由：</w:t>
      </w:r>
    </w:p>
    <w:p>
      <w:pPr>
        <w:pStyle w:val="BodyText"/>
      </w:pPr>
      <m:oMathPara>
        <m:oMathParaPr>
          <m:jc m:val="center"/>
        </m:oMathParaPr>
        <m:oMath>
          <m:sSub>
            <m:e>
              <m:r>
                <m:t>s</m:t>
              </m:r>
            </m:e>
            <m:sub>
              <m:r>
                <m:t>f</m:t>
              </m:r>
            </m:sub>
          </m:sSub>
          <m:r>
            <m:rPr>
              <m:sty m:val="p"/>
            </m:rPr>
            <m:t>=</m:t>
          </m:r>
          <m:sSub>
            <m:e>
              <m:r>
                <m:t>J</m:t>
              </m:r>
            </m:e>
            <m:sub>
              <m:r>
                <m:t>f</m:t>
              </m:r>
            </m:sub>
          </m:sSub>
          <m:r>
            <m:rPr>
              <m:sty m:val="p"/>
            </m:rPr>
            <m:t>(</m:t>
          </m:r>
          <m:r>
            <m:t>q</m:t>
          </m:r>
          <m:r>
            <m:rPr>
              <m:sty m:val="p"/>
            </m:rPr>
            <m:t>,</m:t>
          </m:r>
          <m:r>
            <m:t>P</m:t>
          </m:r>
          <m:r>
            <m:rPr>
              <m:sty m:val="p"/>
            </m:rPr>
            <m:t>,</m:t>
          </m:r>
          <m:sSub>
            <m:e>
              <m:r>
                <m:t>T</m:t>
              </m:r>
            </m:e>
            <m:sub>
              <m:r>
                <m:t>v</m:t>
              </m:r>
              <m:r>
                <m:t>i</m:t>
              </m:r>
              <m:r>
                <m:t>s</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例如，题目要求空输入返回空列表，而计划未处理空输入，可在评分理由中明确指出该缺口。论文表</w:t>
      </w:r>
      <w:r>
        <w:t xml:space="preserve"> 2 </w:t>
      </w:r>
      <w:r>
        <w:rPr>
          <w:rFonts w:hint="eastAsia"/>
        </w:rPr>
        <w:t xml:space="preserve">报告</w:t>
      </w:r>
      <w:r>
        <w:t xml:space="preserve"> Pearson/Spearman </w:t>
      </w:r>
      <w:r>
        <w:rPr>
          <w:rFonts w:hint="eastAsia"/>
        </w:rPr>
        <w:t xml:space="preserve">相关为</w:t>
      </w:r>
      <w:r>
        <w:t xml:space="preserve"> </w:t>
      </w:r>
      <w:r>
        <w:rPr>
          <w:rFonts w:hint="eastAsia"/>
        </w:rPr>
        <w:t xml:space="preserve">0.293/0.158，表</w:t>
      </w:r>
      <w:r>
        <w:t xml:space="preserve"> 3 </w:t>
      </w:r>
      <w:r>
        <w:rPr>
          <w:rFonts w:hint="eastAsia"/>
        </w:rPr>
        <w:t xml:space="preserve">报告人机一致性</w:t>
      </w:r>
      <w:r>
        <w:t xml:space="preserve"> CCC </w:t>
      </w:r>
      <w:r>
        <w:rPr>
          <w:rFonts w:hint="eastAsia"/>
        </w:rPr>
        <w:t xml:space="preserve">为</w:t>
      </w:r>
      <w:r>
        <w:t xml:space="preserve"> </w:t>
      </w:r>
      <w:r>
        <w:rPr>
          <w:rFonts w:hint="eastAsia"/>
        </w:rPr>
        <w:t xml:space="preserve">0.898[5]。它是计划质量评分；界面评分接口依据论文标准实现，原始实验评分脚本与逐例记录另行归档。</w:t>
      </w:r>
    </w:p>
    <w:bookmarkEnd w:id="32"/>
    <w:bookmarkStart w:id="33" w:name="s-i02-需求相关性评分"/>
    <w:p>
      <w:pPr>
        <w:pStyle w:val="Heading2"/>
      </w:pPr>
      <w:r>
        <w:rPr>
          <w:rFonts w:ascii="黑体" w:hAnsi="黑体" w:cs="黑体" w:eastAsia="黑体"/>
          <w:color w:val="000000"/>
        </w:rPr>
        <w:t xml:space="preserve">3.11 S-I02 </w:t>
      </w:r>
      <w:r>
        <w:rPr>
          <w:rFonts w:hint="eastAsia" w:ascii="黑体" w:hAnsi="黑体" w:cs="黑体" w:eastAsia="黑体"/>
          <w:color w:val="000000"/>
        </w:rPr>
        <w:t xml:space="preserve">需求相关性评分</w:t>
      </w:r>
    </w:p>
    <w:p>
      <w:pPr>
        <w:pStyle w:val="FirstParagraph"/>
      </w:pPr>
      <w:r>
        <w:rPr>
          <w:rFonts w:hint="eastAsia"/>
        </w:rPr>
        <w:t xml:space="preserve">评价计划是否瞄准题目目标、覆盖明确功能要求，并保持正确的问题范围。输入为任务与计划，该维度不向评判器提供测试：</w:t>
      </w:r>
    </w:p>
    <w:p>
      <w:pPr>
        <w:pStyle w:val="BodyText"/>
      </w:pPr>
      <m:oMathPara>
        <m:oMathParaPr>
          <m:jc m:val="center"/>
        </m:oMathParaPr>
        <m:oMath>
          <m:sSub>
            <m:e>
              <m:r>
                <m:t>s</m:t>
              </m:r>
            </m:e>
            <m:sub>
              <m:r>
                <m:t>r</m:t>
              </m:r>
            </m:sub>
          </m:sSub>
          <m:r>
            <m:rPr>
              <m:sty m:val="p"/>
            </m:rPr>
            <m:t>=</m:t>
          </m:r>
          <m:sSub>
            <m:e>
              <m:r>
                <m:t>J</m:t>
              </m:r>
            </m:e>
            <m:sub>
              <m:r>
                <m:t>r</m:t>
              </m:r>
            </m:sub>
          </m:sSub>
          <m:r>
            <m:rPr>
              <m:sty m:val="p"/>
            </m:rPr>
            <m:t>(</m:t>
          </m:r>
          <m:r>
            <m:t>q</m:t>
          </m:r>
          <m:r>
            <m:rPr>
              <m:sty m:val="p"/>
            </m:rPr>
            <m:t>,</m:t>
          </m:r>
          <m:r>
            <m:t>P</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例如，题目要求返回所有符合条件的元素，计划只寻找第一个元素，应说明目标覆盖不足。论文报告该维度与下游测试通过率的</w:t>
      </w:r>
      <w:r>
        <w:t xml:space="preserve"> Pearson/Spearman </w:t>
      </w:r>
      <w:r>
        <w:rPr>
          <w:rFonts w:hint="eastAsia"/>
        </w:rPr>
        <w:t xml:space="preserve">相关为</w:t>
      </w:r>
      <w:r>
        <w:t xml:space="preserve"> </w:t>
      </w:r>
      <w:r>
        <w:rPr>
          <w:rFonts w:hint="eastAsia"/>
        </w:rPr>
        <w:t xml:space="preserve">0.198/0.101，人机</w:t>
      </w:r>
      <w:r>
        <w:t xml:space="preserve"> CCC </w:t>
      </w:r>
      <w:r>
        <w:rPr>
          <w:rFonts w:hint="eastAsia"/>
        </w:rPr>
        <w:t xml:space="preserve">为</w:t>
      </w:r>
      <w:r>
        <w:t xml:space="preserve"> </w:t>
      </w:r>
      <w:r>
        <w:rPr>
          <w:rFonts w:hint="eastAsia"/>
        </w:rPr>
        <w:t xml:space="preserve">0.866[5]。计划表达流畅不能替代需求相关性判断。</w:t>
      </w:r>
    </w:p>
    <w:bookmarkEnd w:id="33"/>
    <w:bookmarkStart w:id="34" w:name="s-i03-计划清晰度评分"/>
    <w:p>
      <w:pPr>
        <w:pStyle w:val="Heading2"/>
      </w:pPr>
      <w:r>
        <w:rPr>
          <w:rFonts w:ascii="黑体" w:hAnsi="黑体" w:cs="黑体" w:eastAsia="黑体"/>
          <w:color w:val="000000"/>
        </w:rPr>
        <w:t xml:space="preserve">3.12 S-I03 </w:t>
      </w:r>
      <w:r>
        <w:rPr>
          <w:rFonts w:hint="eastAsia" w:ascii="黑体" w:hAnsi="黑体" w:cs="黑体" w:eastAsia="黑体"/>
          <w:color w:val="000000"/>
        </w:rPr>
        <w:t xml:space="preserve">计划清晰度评分</w:t>
      </w:r>
    </w:p>
    <w:p>
      <w:pPr>
        <w:pStyle w:val="FirstParagraph"/>
      </w:pPr>
      <w:r>
        <w:rPr>
          <w:rFonts w:hint="eastAsia"/>
        </w:rPr>
        <w:t xml:space="preserve">评价步骤顺序、术语与指代、操作具体性，以及能否据此落实实现。输入为任务与计划，输出</w:t>
      </w:r>
      <w:r>
        <w:t xml:space="preserve"> </w:t>
      </w:r>
      <m:oMath>
        <m:r>
          <m:rPr>
            <m:sty m:val="p"/>
          </m:rPr>
          <m:t>[</m:t>
        </m:r>
        <m:r>
          <m:t>0</m:t>
        </m:r>
        <m:r>
          <m:rPr>
            <m:sty m:val="p"/>
          </m:rPr>
          <m:t>,</m:t>
        </m:r>
        <m:r>
          <m:t>1</m:t>
        </m:r>
        <m:r>
          <m:rPr>
            <m:sty m:val="p"/>
          </m:rPr>
          <m:t>]</m:t>
        </m:r>
      </m:oMath>
      <w:r>
        <w:t xml:space="preserve"> </w:t>
      </w:r>
      <w:r>
        <w:rPr>
          <w:rFonts w:hint="eastAsia"/>
        </w:rPr>
        <w:t xml:space="preserve">分数和依据：</w:t>
      </w:r>
    </w:p>
    <w:p>
      <w:pPr>
        <w:pStyle w:val="BodyText"/>
      </w:pPr>
      <m:oMathPara>
        <m:oMathParaPr>
          <m:jc m:val="center"/>
        </m:oMathParaPr>
        <m:oMath>
          <m:sSub>
            <m:e>
              <m:r>
                <m:t>s</m:t>
              </m:r>
            </m:e>
            <m:sub>
              <m:r>
                <m:t>c</m:t>
              </m:r>
            </m:sub>
          </m:sSub>
          <m:r>
            <m:rPr>
              <m:sty m:val="p"/>
            </m:rPr>
            <m:t>=</m:t>
          </m:r>
          <m:sSub>
            <m:e>
              <m:r>
                <m:t>J</m:t>
              </m:r>
            </m:e>
            <m:sub>
              <m:r>
                <m:t>c</m:t>
              </m:r>
            </m:sub>
          </m:sSub>
          <m:r>
            <m:rPr>
              <m:sty m:val="p"/>
            </m:rPr>
            <m:t>(</m:t>
          </m:r>
          <m:r>
            <m:t>q</m:t>
          </m:r>
          <m:r>
            <m:rPr>
              <m:sty m:val="p"/>
            </m:rPr>
            <m:t>,</m:t>
          </m:r>
          <m:r>
            <m:t>P</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“处理数据并返回正确结果”缺少可执行步骤；明确遍历对象、判断条件和输出构造更便于实现。论文报告</w:t>
      </w:r>
      <w:r>
        <w:t xml:space="preserve"> Pearson/Spearman </w:t>
      </w:r>
      <w:r>
        <w:rPr>
          <w:rFonts w:hint="eastAsia"/>
        </w:rPr>
        <w:t xml:space="preserve">相关为</w:t>
      </w:r>
      <w:r>
        <w:t xml:space="preserve"> </w:t>
      </w:r>
      <w:r>
        <w:rPr>
          <w:rFonts w:hint="eastAsia"/>
        </w:rPr>
        <w:t xml:space="preserve">0.102/0.079，人机</w:t>
      </w:r>
      <w:r>
        <w:t xml:space="preserve"> CCC </w:t>
      </w:r>
      <w:r>
        <w:rPr>
          <w:rFonts w:hint="eastAsia"/>
        </w:rPr>
        <w:t xml:space="preserve">为</w:t>
      </w:r>
      <w:r>
        <w:t xml:space="preserve"> </w:t>
      </w:r>
      <w:r>
        <w:rPr>
          <w:rFonts w:hint="eastAsia"/>
        </w:rPr>
        <w:t xml:space="preserve">0.839[5]。清晰度衡量计划的可理解与可落实程度，不能由篇幅或文风代替。</w:t>
      </w:r>
    </w:p>
    <w:bookmarkEnd w:id="34"/>
    <w:bookmarkStart w:id="35" w:name="s-i04-多次生成代码的测试通过率波动"/>
    <w:p>
      <w:pPr>
        <w:pStyle w:val="Heading2"/>
      </w:pPr>
      <w:r>
        <w:rPr>
          <w:rFonts w:ascii="黑体" w:hAnsi="黑体" w:cs="黑体" w:eastAsia="黑体"/>
          <w:color w:val="000000"/>
        </w:rPr>
        <w:t xml:space="preserve">3.13 S-I04 </w:t>
      </w:r>
      <w:r>
        <w:rPr>
          <w:rFonts w:hint="eastAsia" w:ascii="黑体" w:hAnsi="黑体" w:cs="黑体" w:eastAsia="黑体"/>
          <w:color w:val="000000"/>
        </w:rPr>
        <w:t xml:space="preserve">多次生成代码的测试通过率波动</w:t>
      </w:r>
    </w:p>
    <w:p>
      <w:pPr>
        <w:pStyle w:val="FirstParagraph"/>
      </w:pPr>
      <w:r>
        <w:rPr>
          <w:rFonts w:hint="eastAsia"/>
        </w:rPr>
        <w:t xml:space="preserve">在同一任务和测试条件下，度量多份实现的通过率离散程度。当前页面固定采用总体方差，至少输入两个通过率：</w:t>
      </w:r>
    </w:p>
    <w:p>
      <w:pPr>
        <w:pStyle w:val="BodyText"/>
      </w:pPr>
      <m:oMathPara>
        <m:oMathParaPr>
          <m:jc m:val="center"/>
        </m:oMathParaPr>
        <m:oMath>
          <m:sSub>
            <m:e>
              <m:r>
                <m:t>V</m:t>
              </m:r>
            </m:e>
            <m:sub>
              <m:r>
                <m:t>p</m:t>
              </m:r>
              <m:r>
                <m:t>l</m:t>
              </m:r>
              <m:r>
                <m:t>a</m:t>
              </m:r>
              <m:r>
                <m:t>n</m:t>
              </m:r>
            </m:sub>
          </m:sSub>
          <m:r>
            <m:rPr>
              <m:sty m:val="p"/>
            </m:rPr>
            <m:t>=</m:t>
          </m:r>
          <m:f>
            <m:fPr>
              <m:type m:val="bar"/>
            </m:fPr>
            <m:num>
              <m:r>
                <m:t>1</m:t>
              </m:r>
            </m:num>
            <m:den>
              <m:r>
                <m:t>K</m:t>
              </m:r>
            </m:den>
          </m:f>
          <m:nary>
            <m:naryPr>
              <m:chr m:val="∑"/>
              <m:limLoc m:val="undOvr"/>
              <m:subHide m:val="off"/>
              <m:supHide m:val="on"/>
            </m:naryPr>
            <m:sub>
              <m:r>
                <m:t>i</m:t>
              </m:r>
            </m:sub>
            <m:sup>
              <m:r>
                <m:t>​</m:t>
              </m:r>
            </m:sup>
            <m:e>
              <m:r>
                <m:rPr>
                  <m:sty m:val="p"/>
                </m:rPr>
                <m:t>(</m:t>
              </m:r>
            </m:e>
          </m:nary>
          <m:sSub>
            <m:e>
              <m:r>
                <m:t>r</m:t>
              </m:r>
            </m:e>
            <m:sub>
              <m:r>
                <m:t>i</m:t>
              </m:r>
            </m:sub>
          </m:sSub>
          <m:r>
            <m:rPr>
              <m:sty m:val="p"/>
            </m:rPr>
            <m:t>−</m:t>
          </m:r>
          <m:acc>
            <m:accPr>
              <m:chr m:val="‾"/>
            </m:accPr>
            <m:e>
              <m:r>
                <m:t>r</m:t>
              </m:r>
            </m:e>
          </m:acc>
          <m:sSup>
            <m:e>
              <m:r>
                <m:rPr>
                  <m:sty m:val="p"/>
                </m:rPr>
                <m:t>)</m:t>
              </m:r>
            </m:e>
            <m:sup>
              <m:r>
                <m:t>2</m:t>
              </m:r>
            </m:sup>
          </m:sSup>
          <m:r>
            <m:rPr>
              <m:sty m:val="p"/>
            </m:rPr>
            <m:t>∈</m:t>
          </m:r>
          <m:r>
            <m:rPr>
              <m:sty m:val="p"/>
            </m:rPr>
            <m:t>[</m:t>
          </m:r>
          <m:r>
            <m:t>0</m:t>
          </m:r>
          <m:r>
            <m:rPr>
              <m:sty m:val="p"/>
            </m:rPr>
            <m:t>,</m:t>
          </m:r>
          <m:r>
            <m:t>0.25</m:t>
          </m:r>
          <m:r>
            <m:rPr>
              <m:sty m:val="p"/>
            </m:rPr>
            <m:t>]</m:t>
          </m:r>
          <m:r>
            <m:rPr>
              <m:sty m:val="p"/>
            </m:rPr>
            <m:t>.</m:t>
          </m:r>
        </m:oMath>
      </m:oMathPara>
    </w:p>
    <w:p>
      <w:pPr>
        <w:pStyle w:val="FirstParagraph"/>
      </w:pPr>
      <w:r>
        <w:rPr>
          <w:rFonts w:hint="eastAsia"/>
        </w:rPr>
        <w:t xml:space="preserve">通过率为</w:t>
      </w:r>
      <w:r>
        <w:t xml:space="preserve"> 0、0.5、1 </w:t>
      </w:r>
      <w:r>
        <w:rPr>
          <w:rFonts w:hint="eastAsia"/>
        </w:rPr>
        <w:t xml:space="preserve">时，结果为</w:t>
      </w:r>
      <w:r>
        <w:t xml:space="preserve"> </w:t>
      </w:r>
      <m:oMath>
        <m:r>
          <m:t>1</m:t>
        </m:r>
        <m:r>
          <m:rPr>
            <m:sty m:val="p"/>
          </m:rPr>
          <m:t>/</m:t>
        </m:r>
        <m:r>
          <m:t>6</m:t>
        </m:r>
      </m:oMath>
      <w:r>
        <w:rPr>
          <w:rFonts w:hint="eastAsia"/>
        </w:rPr>
        <w:t xml:space="preserve">。论文</w:t>
      </w:r>
      <w:r>
        <w:t xml:space="preserve"> RQ1 </w:t>
      </w:r>
      <w:r>
        <w:rPr>
          <w:rFonts w:hint="eastAsia"/>
        </w:rPr>
        <w:t xml:space="preserve">每任务每设置生成五次，先计算任务内波动、再跨任务平均[5]；论文未明确方差分母约定，上式为当前界面实现口径。在完全相同的输入和总体方差约定下，P-I02</w:t>
      </w:r>
      <w:r>
        <w:t xml:space="preserve"> </w:t>
      </w:r>
      <w:r>
        <w:rPr>
          <w:rFonts w:hint="eastAsia"/>
        </w:rPr>
        <w:t xml:space="preserve">等于本指标的四倍。</w:t>
      </w:r>
    </w:p>
    <w:bookmarkEnd w:id="35"/>
    <w:bookmarkStart w:id="36" w:name="指标的联合解释"/>
    <w:p>
      <w:pPr>
        <w:pStyle w:val="Heading2"/>
      </w:pPr>
      <w:r>
        <w:rPr>
          <w:rFonts w:ascii="黑体" w:hAnsi="黑体" w:cs="黑体" w:eastAsia="黑体"/>
          <w:color w:val="000000"/>
        </w:rPr>
        <w:t xml:space="preserve">3.14 </w:t>
      </w:r>
      <w:r>
        <w:rPr>
          <w:rFonts w:hint="eastAsia" w:ascii="黑体" w:hAnsi="黑体" w:cs="黑体" w:eastAsia="黑体"/>
          <w:color w:val="000000"/>
        </w:rPr>
        <w:t xml:space="preserve">指标的联合解释</w:t>
      </w:r>
    </w:p>
    <w:p>
      <w:pPr>
        <w:pStyle w:val="FirstParagraph"/>
      </w:pPr>
      <w:r>
        <w:rPr>
          <w:rFonts w:hint="eastAsia"/>
        </w:rPr>
        <w:t xml:space="preserve">十二项指标可以按数据来源联合阅读。代码差异高而测试波动低，可能表示不同实现均满足测试；两者都低但平均通过率低，可能表示稳定失败。计划可行性低、相关性高，提示实现逻辑存在问题；相关性低、清晰度高，提示计划清楚地描述了偏离目标的方案。三维评分宜分别呈现，并保留理由。</w:t>
      </w:r>
    </w:p>
    <w:p>
      <w:pPr>
        <w:pStyle w:val="BodyText"/>
      </w:pPr>
      <w:r>
        <w:rPr>
          <w:rFonts w:hint="eastAsia"/>
        </w:rPr>
        <w:t xml:space="preserve">质量结果与不确定性信号应并列记录：通过率用于说明当前质量，波动用于说明候选之间的稳定性，计划评分用于定位中间决策的质量特征。未经验证，不将三类数值直接平均成统一错误概率，也不将</w:t>
      </w:r>
      <w:r>
        <w:t xml:space="preserve"> </w:t>
      </w:r>
      <m:oMath>
        <m:r>
          <m:t>1</m:t>
        </m:r>
        <m:r>
          <m:rPr>
            <m:sty m:val="p"/>
          </m:rPr>
          <m:t>−</m:t>
        </m:r>
        <m:sSub>
          <m:e>
            <m:r>
              <m:t>s</m:t>
            </m:r>
          </m:e>
          <m:sub>
            <m:r>
              <m:t>f</m:t>
            </m:r>
          </m:sub>
        </m:sSub>
      </m:oMath>
      <w:r>
        <w:t xml:space="preserve"> </w:t>
      </w:r>
      <w:r>
        <w:rPr>
          <w:rFonts w:hint="eastAsia"/>
        </w:rPr>
        <w:t xml:space="preserve">自动命名为经校准的规划不确定性。</w:t>
      </w:r>
    </w:p>
    <w:bookmarkEnd w:id="36"/>
    <w:bookmarkEnd w:id="37"/>
    <w:bookmarkStart w:id="52" w:name="规则库十二条风险条件与修复策略"/>
    <w:p>
      <w:pPr>
        <w:pStyle w:val="Heading1"/>
      </w:pPr>
      <w:r>
        <w:rPr>
          <w:rFonts w:ascii="黑体" w:hAnsi="黑体" w:cs="黑体" w:eastAsia="黑体"/>
          <w:color w:val="000000"/>
        </w:rPr>
        <w:t xml:space="preserve">4 </w:t>
      </w:r>
      <w:r>
        <w:rPr>
          <w:rFonts w:hint="eastAsia" w:ascii="黑体" w:hAnsi="黑体" w:cs="黑体" w:eastAsia="黑体"/>
          <w:color w:val="000000"/>
        </w:rPr>
        <w:t xml:space="preserve">规则库：十二条风险条件与修复策略</w:t>
      </w:r>
    </w:p>
    <w:bookmarkStart w:id="38" w:name="规则组织与共同约定"/>
    <w:p>
      <w:pPr>
        <w:pStyle w:val="Heading2"/>
      </w:pPr>
      <w:r>
        <w:rPr>
          <w:rFonts w:ascii="黑体" w:hAnsi="黑体" w:cs="黑体" w:eastAsia="黑体"/>
          <w:color w:val="000000"/>
        </w:rPr>
        <w:t xml:space="preserve">4.1 </w:t>
      </w:r>
      <w:r>
        <w:rPr>
          <w:rFonts w:hint="eastAsia" w:ascii="黑体" w:hAnsi="黑体" w:cs="黑体" w:eastAsia="黑体"/>
          <w:color w:val="000000"/>
        </w:rPr>
        <w:t xml:space="preserve">规则组织与共同约定</w:t>
      </w:r>
    </w:p>
    <w:p>
      <w:pPr>
        <w:pStyle w:val="FirstParagraph"/>
      </w:pPr>
      <w:r>
        <w:rPr>
          <w:rFonts w:hint="eastAsia"/>
        </w:rPr>
        <w:t xml:space="preserve">当前目录包含六条</w:t>
      </w:r>
      <w:r>
        <w:t xml:space="preserve"> PULSE </w:t>
      </w:r>
      <w:r>
        <w:rPr>
          <w:rFonts w:hint="eastAsia"/>
        </w:rPr>
        <w:t xml:space="preserve">候选风险条件、三条</w:t>
      </w:r>
      <w:r>
        <w:t xml:space="preserve"> PlanCoder </w:t>
      </w:r>
      <w:r>
        <w:rPr>
          <w:rFonts w:hint="eastAsia"/>
        </w:rPr>
        <w:t xml:space="preserve">预测假设和三条</w:t>
      </w:r>
      <w:r>
        <w:t xml:space="preserve"> PlanCoder </w:t>
      </w:r>
      <w:r>
        <w:rPr>
          <w:rFonts w:hint="eastAsia"/>
        </w:rPr>
        <w:t xml:space="preserve">修复策略。以下逐条解释条件与用途。风险条件返回</w:t>
      </w:r>
      <w:r>
        <w:t xml:space="preserve"> </w:t>
      </w:r>
      <w:r>
        <w:rPr>
          <w:rStyle w:val="VerbatimChar"/>
        </w:rPr>
        <w:t xml:space="preserve">triggered</w:t>
      </w:r>
      <w:r>
        <w:rPr>
          <w:rFonts w:hint="eastAsia"/>
        </w:rPr>
        <w:t xml:space="preserve">，表示条件是否满足；修复策略决定下一动作。需求类别、语义缺口和回答核对结果由外部检测器或人工提供，规则函数不自行完成这些识别。</w:t>
      </w:r>
    </w:p>
    <w:p>
      <w:pPr>
        <w:pStyle w:val="BodyText"/>
      </w:pPr>
      <w:r>
        <w:rPr>
          <w:rFonts w:hint="eastAsia"/>
        </w:rPr>
        <w:t xml:space="preserve">设</w:t>
      </w:r>
      <w:r>
        <w:t xml:space="preserve"> </w:t>
      </w:r>
      <m:oMath>
        <m:r>
          <m:t>U</m:t>
        </m:r>
      </m:oMath>
      <w:r>
        <w:t xml:space="preserve"> </w:t>
      </w:r>
      <w:r>
        <w:rPr>
          <w:rFonts w:hint="eastAsia"/>
        </w:rPr>
        <w:t xml:space="preserve">为当前可用的</w:t>
      </w:r>
      <w:r>
        <w:t xml:space="preserve"> </w:t>
      </w:r>
      <w:r>
        <w:rPr>
          <w:rFonts w:hint="eastAsia"/>
        </w:rPr>
        <w:t xml:space="preserve">UQ，</w:t>
      </w:r>
      <m:oMath>
        <m:sSub>
          <m:e>
            <m:r>
              <m:t>U</m:t>
            </m:r>
          </m:e>
          <m:sub>
            <m:r>
              <m:t>p</m:t>
            </m:r>
            <m:r>
              <m:t>r</m:t>
            </m:r>
            <m:r>
              <m:t>e</m:t>
            </m:r>
            <m:r>
              <m:t>v</m:t>
            </m:r>
          </m:sub>
        </m:sSub>
      </m:oMath>
      <w:r>
        <w:t xml:space="preserve"> </w:t>
      </w:r>
      <w:r>
        <w:rPr>
          <w:rFonts w:hint="eastAsia"/>
        </w:rPr>
        <w:t xml:space="preserve">为历史批次</w:t>
      </w:r>
      <w:r>
        <w:t xml:space="preserve"> </w:t>
      </w:r>
      <w:r>
        <w:rPr>
          <w:rFonts w:hint="eastAsia"/>
        </w:rPr>
        <w:t xml:space="preserve">UQ，</w:t>
      </w:r>
      <m:oMath>
        <m:sSub>
          <m:e>
            <m:r>
              <m:t>τ</m:t>
            </m:r>
          </m:e>
          <m:sub>
            <m:r>
              <m:t>H</m:t>
            </m:r>
          </m:sub>
        </m:sSub>
      </m:oMath>
      <w:r>
        <w:t xml:space="preserve">、</w:t>
      </w:r>
      <m:oMath>
        <m:sSub>
          <m:e>
            <m:r>
              <m:t>τ</m:t>
            </m:r>
          </m:e>
          <m:sub>
            <m:r>
              <m:t>L</m:t>
            </m:r>
          </m:sub>
        </m:sSub>
      </m:oMath>
      <w:r>
        <w:t xml:space="preserve"> </w:t>
      </w:r>
      <w:r>
        <w:rPr>
          <w:rFonts w:hint="eastAsia"/>
        </w:rPr>
        <w:t xml:space="preserve">分别为高、低分界线；</w:t>
      </w:r>
      <m:oMath>
        <m:sSub>
          <m:e>
            <m:r>
              <m:t>θ</m:t>
            </m:r>
          </m:e>
          <m:sub>
            <m:r>
              <m:t>f</m:t>
            </m:r>
          </m:sub>
        </m:sSub>
        <m:r>
          <m:rPr>
            <m:sty m:val="p"/>
          </m:rPr>
          <m:t>,</m:t>
        </m:r>
        <m:sSub>
          <m:e>
            <m:r>
              <m:t>θ</m:t>
            </m:r>
          </m:e>
          <m:sub>
            <m:r>
              <m:t>r</m:t>
            </m:r>
          </m:sub>
        </m:sSub>
        <m:r>
          <m:rPr>
            <m:sty m:val="p"/>
          </m:rPr>
          <m:t>,</m:t>
        </m:r>
        <m:sSub>
          <m:e>
            <m:r>
              <m:t>θ</m:t>
            </m:r>
          </m:e>
          <m:sub>
            <m:r>
              <m:t>c</m:t>
            </m:r>
          </m:sub>
        </m:sSub>
      </m:oMath>
      <w:r>
        <w:t xml:space="preserve"> </w:t>
      </w:r>
      <w:r>
        <w:rPr>
          <w:rFonts w:hint="eastAsia"/>
        </w:rPr>
        <w:t xml:space="preserve">为三维计划分数阈值。阈值应在开发数据上确定并在独立测试前冻结。下文示例中的</w:t>
      </w:r>
      <w:r>
        <w:t xml:space="preserve"> 0.6、0.3 </w:t>
      </w:r>
      <w:r>
        <w:rPr>
          <w:rFonts w:hint="eastAsia"/>
        </w:rPr>
        <w:t xml:space="preserve">仅用于演示判断，不作为论文实证阈值。规则编号、成熟度与页面保持一致[6]。</w:t>
      </w:r>
    </w:p>
    <w:bookmarkEnd w:id="38"/>
    <w:bookmarkStart w:id="39" w:name="p-r01-综合分数较高时的后续失败风险"/>
    <w:p>
      <w:pPr>
        <w:pStyle w:val="Heading2"/>
      </w:pPr>
      <w:r>
        <w:rPr>
          <w:rFonts w:ascii="黑体" w:hAnsi="黑体" w:cs="黑体" w:eastAsia="黑体"/>
          <w:color w:val="000000"/>
        </w:rPr>
        <w:t xml:space="preserve">4.2 P-R01 </w:t>
      </w:r>
      <w:r>
        <w:rPr>
          <w:rFonts w:hint="eastAsia" w:ascii="黑体" w:hAnsi="黑体" w:cs="黑体" w:eastAsia="黑体"/>
          <w:color w:val="000000"/>
        </w:rPr>
        <w:t xml:space="preserve">综合分数较高时的后续失败风险</w:t>
      </w:r>
    </w:p>
    <w:p>
      <w:pPr>
        <w:pStyle w:val="FirstParagraph"/>
      </w:pPr>
      <w:r>
        <w:rPr>
          <w:rFonts w:hint="eastAsia"/>
          <w:b/>
          <w:bCs/>
        </w:rPr>
        <w:t xml:space="preserve">条件与用途：</w:t>
      </w:r>
      <w:r>
        <w:rPr>
          <w:rFonts w:hint="eastAsia"/>
        </w:rPr>
        <w:t xml:space="preserve">当前一批代码的</w:t>
      </w:r>
      <w:r>
        <w:t xml:space="preserve"> UQ </w:t>
      </w:r>
      <w:r>
        <w:rPr>
          <w:rFonts w:hint="eastAsia"/>
        </w:rPr>
        <w:t xml:space="preserve">达到高分阈值时，对后续生成给出风险提示，供复核或预算分配使用；后续批次的测试结果仅用于验证。</w:t>
      </w:r>
    </w:p>
    <w:p>
      <w:pPr>
        <w:pStyle w:val="BodyText"/>
      </w:pPr>
      <w:r>
        <w:rPr>
          <w:rFonts w:hint="eastAsia"/>
          <w:b/>
          <w:bCs/>
        </w:rPr>
        <w:t xml:space="preserve">判定式：</w:t>
      </w:r>
      <m:oMath>
        <m:sSub>
          <m:e>
            <m:r>
              <m:t>U</m:t>
            </m:r>
          </m:e>
          <m:sub>
            <m:r>
              <m:t>p</m:t>
            </m:r>
            <m:r>
              <m:t>r</m:t>
            </m:r>
            <m:r>
              <m:t>e</m:t>
            </m:r>
            <m:r>
              <m:t>v</m:t>
            </m:r>
          </m:sub>
        </m:sSub>
        <m:r>
          <m:rPr>
            <m:sty m:val="p"/>
          </m:rPr>
          <m:t>≥</m:t>
        </m:r>
        <m:sSub>
          <m:e>
            <m:r>
              <m:t>τ</m:t>
            </m:r>
          </m:e>
          <m:sub>
            <m:r>
              <m:t>H</m:t>
            </m:r>
          </m:sub>
        </m:sSub>
      </m:oMath>
      <w:r>
        <w:t xml:space="preserve">。</w:t>
      </w:r>
    </w:p>
    <w:p>
      <w:pPr>
        <w:pStyle w:val="BodyText"/>
      </w:pPr>
      <w:r>
        <w:rPr>
          <w:rFonts w:hint="eastAsia"/>
        </w:rPr>
        <w:t xml:space="preserve">如历史</w:t>
      </w:r>
      <w:r>
        <w:t xml:space="preserve"> UQ </w:t>
      </w:r>
      <w:r>
        <w:rPr>
          <w:rFonts w:hint="eastAsia"/>
        </w:rPr>
        <w:t xml:space="preserve">为</w:t>
      </w:r>
      <w:r>
        <w:t xml:space="preserve"> </w:t>
      </w:r>
      <w:r>
        <w:rPr>
          <w:rFonts w:hint="eastAsia"/>
        </w:rPr>
        <w:t xml:space="preserve">0.7、阈值为</w:t>
      </w:r>
      <w:r>
        <w:t xml:space="preserve"> </w:t>
      </w:r>
      <w:r>
        <w:rPr>
          <w:rFonts w:hint="eastAsia"/>
        </w:rPr>
        <w:t xml:space="preserve">0.6，则触发。页面记录的</w:t>
      </w:r>
      <w:r>
        <w:t xml:space="preserve"> 520 </w:t>
      </w:r>
      <w:r>
        <w:rPr>
          <w:rFonts w:hint="eastAsia"/>
        </w:rPr>
        <w:t xml:space="preserve">案例事后分组中，最低与最高</w:t>
      </w:r>
      <w:r>
        <w:t xml:space="preserve"> UQ </w:t>
      </w:r>
      <w:r>
        <w:rPr>
          <w:rFonts w:hint="eastAsia"/>
        </w:rPr>
        <w:t xml:space="preserve">组的后续失败比例约为</w:t>
      </w:r>
      <w:r>
        <w:t xml:space="preserve"> 4.90% </w:t>
      </w:r>
      <w:r>
        <w:rPr>
          <w:rFonts w:hint="eastAsia"/>
        </w:rPr>
        <w:t xml:space="preserve">和</w:t>
      </w:r>
      <w:r>
        <w:t xml:space="preserve"> </w:t>
      </w:r>
      <w:r>
        <w:rPr>
          <w:rFonts w:hint="eastAsia"/>
        </w:rPr>
        <w:t xml:space="preserve">48.75%；该探索性关系支持继续验证，当前状态为</w:t>
      </w:r>
      <w:r>
        <w:t xml:space="preserve"> B[6]。</w:t>
      </w:r>
    </w:p>
    <w:bookmarkEnd w:id="39"/>
    <w:bookmarkStart w:id="40" w:name="p-r02-模糊表述的正确性下降风险"/>
    <w:p>
      <w:pPr>
        <w:pStyle w:val="Heading2"/>
      </w:pPr>
      <w:r>
        <w:rPr>
          <w:rFonts w:ascii="黑体" w:hAnsi="黑体" w:cs="黑体" w:eastAsia="黑体"/>
          <w:color w:val="000000"/>
        </w:rPr>
        <w:t xml:space="preserve">4.3 P-R02 </w:t>
      </w:r>
      <w:r>
        <w:rPr>
          <w:rFonts w:hint="eastAsia" w:ascii="黑体" w:hAnsi="黑体" w:cs="黑体" w:eastAsia="黑体"/>
          <w:color w:val="000000"/>
        </w:rPr>
        <w:t xml:space="preserve">模糊表述的正确性下降风险</w:t>
      </w:r>
    </w:p>
    <w:p>
      <w:pPr>
        <w:pStyle w:val="FirstParagraph"/>
      </w:pPr>
      <w:r>
        <w:rPr>
          <w:rFonts w:hint="eastAsia"/>
          <w:b/>
          <w:bCs/>
        </w:rPr>
        <w:t xml:space="preserve">条件与用途：</w:t>
      </w:r>
      <w:r>
        <w:rPr>
          <w:rFonts w:hint="eastAsia"/>
        </w:rPr>
        <w:t xml:space="preserve">需求被可靠识别为模糊表述类时，提示检查选择准则、范围和程度词等不明确条件。</w:t>
      </w:r>
    </w:p>
    <w:p>
      <w:pPr>
        <w:pStyle w:val="BodyText"/>
      </w:pPr>
      <w:r>
        <w:rPr>
          <w:rFonts w:hint="eastAsia"/>
          <w:b/>
          <w:bCs/>
        </w:rPr>
        <w:t xml:space="preserve">判定式：</w:t>
      </w:r>
      <w:r>
        <w:rPr>
          <w:rFonts w:hint="eastAsia"/>
        </w:rPr>
        <w:t xml:space="preserve">需求类别为“模糊表述”。</w:t>
      </w:r>
    </w:p>
    <w:p>
      <w:pPr>
        <w:pStyle w:val="BodyText"/>
      </w:pPr>
      <w:r>
        <w:rPr>
          <w:rFonts w:hint="eastAsia"/>
        </w:rPr>
        <w:t xml:space="preserve">例如“返回较大的元素”缺少明确比较基准，需结合完整需求确认类别。161</w:t>
      </w:r>
      <w:r>
        <w:t xml:space="preserve"> </w:t>
      </w:r>
      <w:r>
        <w:rPr>
          <w:rFonts w:hint="eastAsia"/>
        </w:rPr>
        <w:t xml:space="preserve">题受控实验中，该条件的可靠性较明确需求低</w:t>
      </w:r>
      <w:r>
        <w:t xml:space="preserve"> 18.82 </w:t>
      </w:r>
      <w:r>
        <w:rPr>
          <w:rFonts w:hint="eastAsia"/>
        </w:rPr>
        <w:t xml:space="preserve">个百分点；这一类均值差异为规则提供依据，不能直接作为单任务下降幅度。状态为</w:t>
      </w:r>
      <w:r>
        <w:t xml:space="preserve"> B[6,7]。</w:t>
      </w:r>
    </w:p>
    <w:bookmarkEnd w:id="40"/>
    <w:bookmarkStart w:id="41" w:name="p-r03-词汇歧义的正确性下降风险"/>
    <w:p>
      <w:pPr>
        <w:pStyle w:val="Heading2"/>
      </w:pPr>
      <w:r>
        <w:rPr>
          <w:rFonts w:ascii="黑体" w:hAnsi="黑体" w:cs="黑体" w:eastAsia="黑体"/>
          <w:color w:val="000000"/>
        </w:rPr>
        <w:t xml:space="preserve">4.4 P-R03 </w:t>
      </w:r>
      <w:r>
        <w:rPr>
          <w:rFonts w:hint="eastAsia" w:ascii="黑体" w:hAnsi="黑体" w:cs="黑体" w:eastAsia="黑体"/>
          <w:color w:val="000000"/>
        </w:rPr>
        <w:t xml:space="preserve">词汇歧义的正确性下降风险</w:t>
      </w:r>
    </w:p>
    <w:p>
      <w:pPr>
        <w:pStyle w:val="FirstParagraph"/>
      </w:pPr>
      <w:r>
        <w:rPr>
          <w:rFonts w:hint="eastAsia"/>
          <w:b/>
          <w:bCs/>
        </w:rPr>
        <w:t xml:space="preserve">条件与用途：</w:t>
      </w:r>
      <w:r>
        <w:rPr>
          <w:rFonts w:hint="eastAsia"/>
        </w:rPr>
        <w:t xml:space="preserve">需求被识别为词汇歧义类时，提示核对多义词、领域术语及其指代，必要时澄清。</w:t>
      </w:r>
    </w:p>
    <w:p>
      <w:pPr>
        <w:pStyle w:val="BodyText"/>
      </w:pPr>
      <w:r>
        <w:rPr>
          <w:rFonts w:hint="eastAsia"/>
          <w:b/>
          <w:bCs/>
        </w:rPr>
        <w:t xml:space="preserve">判定式：</w:t>
      </w:r>
      <w:r>
        <w:rPr>
          <w:rFonts w:hint="eastAsia"/>
        </w:rPr>
        <w:t xml:space="preserve">需求类别为“词汇歧义”。</w:t>
      </w:r>
    </w:p>
    <w:p>
      <w:pPr>
        <w:pStyle w:val="BodyText"/>
      </w:pPr>
      <w:r>
        <w:rPr>
          <w:rFonts w:hint="eastAsia"/>
        </w:rPr>
        <w:t xml:space="preserve">例如需求中的“唯一”究竟要求去重还是只保留出现一次的元素，需要上下文或用户确认。受控实验中词汇歧义条件的可靠性下降</w:t>
      </w:r>
      <w:r>
        <w:t xml:space="preserve"> 7.33 </w:t>
      </w:r>
      <w:r>
        <w:rPr>
          <w:rFonts w:hint="eastAsia"/>
        </w:rPr>
        <w:t xml:space="preserve">个百分点。此条与</w:t>
      </w:r>
      <w:r>
        <w:t xml:space="preserve"> P-R02 </w:t>
      </w:r>
      <w:r>
        <w:rPr>
          <w:rFonts w:hint="eastAsia"/>
        </w:rPr>
        <w:t xml:space="preserve">共用类别触发模板，状态为</w:t>
      </w:r>
      <w:r>
        <w:t xml:space="preserve"> B[6,7]。</w:t>
      </w:r>
    </w:p>
    <w:bookmarkEnd w:id="41"/>
    <w:bookmarkStart w:id="42" w:name="p-r04-综合分数低时仍可能遗漏关键需求"/>
    <w:p>
      <w:pPr>
        <w:pStyle w:val="Heading2"/>
      </w:pPr>
      <w:r>
        <w:rPr>
          <w:rFonts w:ascii="黑体" w:hAnsi="黑体" w:cs="黑体" w:eastAsia="黑体"/>
          <w:color w:val="000000"/>
        </w:rPr>
        <w:t xml:space="preserve">4.5 P-R04 </w:t>
      </w:r>
      <w:r>
        <w:rPr>
          <w:rFonts w:hint="eastAsia" w:ascii="黑体" w:hAnsi="黑体" w:cs="黑体" w:eastAsia="黑体"/>
          <w:color w:val="000000"/>
        </w:rPr>
        <w:t xml:space="preserve">综合分数低时仍可能遗漏关键需求</w:t>
      </w:r>
    </w:p>
    <w:p>
      <w:pPr>
        <w:pStyle w:val="FirstParagraph"/>
      </w:pPr>
      <w:r>
        <w:rPr>
          <w:rFonts w:hint="eastAsia"/>
          <w:b/>
          <w:bCs/>
        </w:rPr>
        <w:t xml:space="preserve">条件与用途：</w:t>
      </w:r>
      <w:r>
        <w:rPr>
          <w:rFonts w:hint="eastAsia"/>
        </w:rPr>
        <w:t xml:space="preserve">独立检查发现关键语义缺口，同时</w:t>
      </w:r>
      <w:r>
        <w:t xml:space="preserve"> UQ </w:t>
      </w:r>
      <w:r>
        <w:rPr>
          <w:rFonts w:hint="eastAsia"/>
        </w:rPr>
        <w:t xml:space="preserve">处于低值区间，仍发出需求复核提示。</w:t>
      </w:r>
    </w:p>
    <w:p>
      <w:pPr>
        <w:pStyle w:val="BodyText"/>
      </w:pPr>
      <w:r>
        <w:rPr>
          <w:rFonts w:hint="eastAsia"/>
          <w:b/>
          <w:bCs/>
        </w:rPr>
        <w:t xml:space="preserve">判定式：</w:t>
      </w:r>
      <w:r>
        <w:rPr>
          <w:rFonts w:hint="eastAsia"/>
        </w:rPr>
        <w:t xml:space="preserve">独立检测到语义缺口，且</w:t>
      </w:r>
      <w:r>
        <w:t xml:space="preserve"> </w:t>
      </w:r>
      <m:oMath>
        <m:r>
          <m:t>U</m:t>
        </m:r>
        <m:r>
          <m:rPr>
            <m:sty m:val="p"/>
          </m:rPr>
          <m:t>≤</m:t>
        </m:r>
        <m:sSub>
          <m:e>
            <m:r>
              <m:t>τ</m:t>
            </m:r>
          </m:e>
          <m:sub>
            <m:r>
              <m:t>L</m:t>
            </m:r>
          </m:sub>
        </m:sSub>
      </m:oMath>
      <w:r>
        <w:t xml:space="preserve">。</w:t>
      </w:r>
    </w:p>
    <w:p>
      <w:pPr>
        <w:pStyle w:val="BodyText"/>
      </w:pPr>
      <w:r>
        <w:rPr>
          <w:rFonts w:hint="eastAsia"/>
        </w:rPr>
        <w:t xml:space="preserve">如</w:t>
      </w:r>
      <w:r>
        <w:t xml:space="preserve"> UQ </w:t>
      </w:r>
      <w:r>
        <w:rPr>
          <w:rFonts w:hint="eastAsia"/>
        </w:rPr>
        <w:t xml:space="preserve">为</w:t>
      </w:r>
      <w:r>
        <w:t xml:space="preserve"> </w:t>
      </w:r>
      <w:r>
        <w:rPr>
          <w:rFonts w:hint="eastAsia"/>
        </w:rPr>
        <w:t xml:space="preserve">0.2、低值阈值为</w:t>
      </w:r>
      <w:r>
        <w:t xml:space="preserve"> </w:t>
      </w:r>
      <w:r>
        <w:rPr>
          <w:rFonts w:hint="eastAsia"/>
        </w:rPr>
        <w:t xml:space="preserve">0.3，且已发现“所有”与“任意一个”的条件不清楚，则触发。依据是语义歧义下可靠性下降</w:t>
      </w:r>
      <w:r>
        <w:t xml:space="preserve"> 6.09 </w:t>
      </w:r>
      <w:r>
        <w:rPr>
          <w:rFonts w:hint="eastAsia"/>
        </w:rPr>
        <w:t xml:space="preserve">个百分点，而</w:t>
      </w:r>
      <w:r>
        <w:t xml:space="preserve"> UQ </w:t>
      </w:r>
      <w:r>
        <w:rPr>
          <w:rFonts w:hint="eastAsia"/>
        </w:rPr>
        <w:t xml:space="preserve">平均增量约为</w:t>
      </w:r>
      <w:r>
        <w:t xml:space="preserve"> </w:t>
      </w:r>
      <w:r>
        <w:rPr>
          <w:rFonts w:hint="eastAsia"/>
        </w:rPr>
        <w:t xml:space="preserve">0.003。状态为</w:t>
      </w:r>
      <w:r>
        <w:t xml:space="preserve"> </w:t>
      </w:r>
      <w:r>
        <w:rPr>
          <w:rFonts w:hint="eastAsia"/>
        </w:rPr>
        <w:t xml:space="preserve">B；条件中的语义缺口不能仅由低</w:t>
      </w:r>
      <w:r>
        <w:t xml:space="preserve"> UQ </w:t>
      </w:r>
      <w:r>
        <w:rPr>
          <w:rFonts w:hint="eastAsia"/>
        </w:rPr>
        <w:t xml:space="preserve">推断[6,7]。</w:t>
      </w:r>
    </w:p>
    <w:bookmarkEnd w:id="42"/>
    <w:bookmarkStart w:id="43" w:name="p-r05-无依据澄清约束的退化风险"/>
    <w:p>
      <w:pPr>
        <w:pStyle w:val="Heading2"/>
      </w:pPr>
      <w:r>
        <w:rPr>
          <w:rFonts w:ascii="黑体" w:hAnsi="黑体" w:cs="黑体" w:eastAsia="黑体"/>
          <w:color w:val="000000"/>
        </w:rPr>
        <w:t xml:space="preserve">4.6 P-R05 </w:t>
      </w:r>
      <w:r>
        <w:rPr>
          <w:rFonts w:hint="eastAsia" w:ascii="黑体" w:hAnsi="黑体" w:cs="黑体" w:eastAsia="黑体"/>
          <w:color w:val="000000"/>
        </w:rPr>
        <w:t xml:space="preserve">无依据澄清约束的退化风险</w:t>
      </w:r>
    </w:p>
    <w:p>
      <w:pPr>
        <w:pStyle w:val="FirstParagraph"/>
      </w:pPr>
      <w:r>
        <w:rPr>
          <w:rFonts w:hint="eastAsia"/>
          <w:b/>
          <w:bCs/>
        </w:rPr>
        <w:t xml:space="preserve">条件与用途：</w:t>
      </w:r>
      <w:r>
        <w:rPr>
          <w:rFonts w:hint="eastAsia"/>
        </w:rPr>
        <w:t xml:space="preserve">追加回答的前提、表述完整性、事实依据、历史一致性或关键条件完整性任一核对未通过，提示先复核再整合。</w:t>
      </w:r>
    </w:p>
    <w:p>
      <w:pPr>
        <w:pStyle w:val="BodyText"/>
      </w:pPr>
      <w:r>
        <w:rPr>
          <w:rFonts w:hint="eastAsia"/>
          <w:b/>
          <w:bCs/>
        </w:rPr>
        <w:t xml:space="preserve">判定式：</w:t>
      </w:r>
      <w:r>
        <w:rPr>
          <w:rFonts w:hint="eastAsia"/>
        </w:rPr>
        <w:t xml:space="preserve">前提有据、回答自足、内容可由依据支持、历史一致、关键条件完整这五项核对中，任一项未通过。</w:t>
      </w:r>
    </w:p>
    <w:p>
      <w:pPr>
        <w:pStyle w:val="BodyText"/>
      </w:pPr>
      <w:r>
        <w:rPr>
          <w:rFonts w:hint="eastAsia"/>
        </w:rPr>
        <w:t xml:space="preserve">例如原需求允许零值，追加回答却无依据地限定“仅正数”，应触发。该规则源于澄清负收益案例及防护要求，当前状态为</w:t>
      </w:r>
      <w:r>
        <w:t xml:space="preserve"> </w:t>
      </w:r>
      <w:r>
        <w:rPr>
          <w:rFonts w:hint="eastAsia"/>
        </w:rPr>
        <w:t xml:space="preserve">C；核对字段由人工或外部检查器给出，条件函数本身不证明回答真实[6]。</w:t>
      </w:r>
    </w:p>
    <w:bookmarkEnd w:id="43"/>
    <w:bookmarkStart w:id="44" w:name="p-r06-结果看似稳定却持续误解需求的风险"/>
    <w:p>
      <w:pPr>
        <w:pStyle w:val="Heading2"/>
      </w:pPr>
      <w:r>
        <w:rPr>
          <w:rFonts w:ascii="黑体" w:hAnsi="黑体" w:cs="黑体" w:eastAsia="黑体"/>
          <w:color w:val="000000"/>
        </w:rPr>
        <w:t xml:space="preserve">4.7 P-R06 </w:t>
      </w:r>
      <w:r>
        <w:rPr>
          <w:rFonts w:hint="eastAsia" w:ascii="黑体" w:hAnsi="黑体" w:cs="黑体" w:eastAsia="黑体"/>
          <w:color w:val="000000"/>
        </w:rPr>
        <w:t xml:space="preserve">结果看似稳定却持续误解需求的风险</w:t>
      </w:r>
    </w:p>
    <w:p>
      <w:pPr>
        <w:pStyle w:val="FirstParagraph"/>
      </w:pPr>
      <w:r>
        <w:rPr>
          <w:rFonts w:hint="eastAsia"/>
          <w:b/>
          <w:bCs/>
        </w:rPr>
        <w:t xml:space="preserve">条件与用途：</w:t>
      </w:r>
      <w:r>
        <w:t xml:space="preserve">UQ </w:t>
      </w:r>
      <w:r>
        <w:rPr>
          <w:rFonts w:hint="eastAsia"/>
        </w:rPr>
        <w:t xml:space="preserve">较低，且有独立证据表明决定性需求条件缺失，提示检查模型是否稳定采用了错误默认解释。</w:t>
      </w:r>
    </w:p>
    <w:p>
      <w:pPr>
        <w:pStyle w:val="BodyText"/>
      </w:pPr>
      <w:r>
        <w:rPr>
          <w:rFonts w:hint="eastAsia"/>
          <w:b/>
          <w:bCs/>
        </w:rPr>
        <w:t xml:space="preserve">判定式：</w:t>
      </w:r>
      <m:oMath>
        <m:r>
          <m:t>U</m:t>
        </m:r>
        <m:r>
          <m:rPr>
            <m:sty m:val="p"/>
          </m:rPr>
          <m:t>≤</m:t>
        </m:r>
        <m:sSub>
          <m:e>
            <m:r>
              <m:t>τ</m:t>
            </m:r>
          </m:e>
          <m:sub>
            <m:r>
              <m:t>L</m:t>
            </m:r>
          </m:sub>
        </m:sSub>
      </m:oMath>
      <w:r>
        <w:rPr>
          <w:rFonts w:hint="eastAsia"/>
        </w:rPr>
        <w:t xml:space="preserve">，且有独立证据表明决定性约束缺失。</w:t>
      </w:r>
    </w:p>
    <w:p>
      <w:pPr>
        <w:pStyle w:val="BodyText"/>
      </w:pPr>
      <w:r>
        <w:rPr>
          <w:rFonts w:hint="eastAsia"/>
        </w:rPr>
        <w:t xml:space="preserve">例如任务只允许处理奇数位置，但这一条件在输入中丢失，模型可能稳定处理全部位置。既有案例支持这一风险机制，状态为</w:t>
      </w:r>
      <w:r>
        <w:t xml:space="preserve"> </w:t>
      </w:r>
      <w:r>
        <w:rPr>
          <w:rFonts w:hint="eastAsia"/>
        </w:rPr>
        <w:t xml:space="preserve">C。与</w:t>
      </w:r>
      <w:r>
        <w:t xml:space="preserve"> P-R04 </w:t>
      </w:r>
      <w:r>
        <w:rPr>
          <w:rFonts w:hint="eastAsia"/>
        </w:rPr>
        <w:t xml:space="preserve">相比，本条强调决定性约束缺失及稳定误解；两条存在交叉，需在正式计数时核对[6]。</w:t>
      </w:r>
    </w:p>
    <w:bookmarkEnd w:id="44"/>
    <w:bookmarkStart w:id="45" w:name="s-r01-低计划可行性的后续实现风险"/>
    <w:p>
      <w:pPr>
        <w:pStyle w:val="Heading2"/>
      </w:pPr>
      <w:r>
        <w:rPr>
          <w:rFonts w:ascii="黑体" w:hAnsi="黑体" w:cs="黑体" w:eastAsia="黑体"/>
          <w:color w:val="000000"/>
        </w:rPr>
        <w:t xml:space="preserve">4.8 S-R01 </w:t>
      </w:r>
      <w:r>
        <w:rPr>
          <w:rFonts w:hint="eastAsia" w:ascii="黑体" w:hAnsi="黑体" w:cs="黑体" w:eastAsia="黑体"/>
          <w:color w:val="000000"/>
        </w:rPr>
        <w:t xml:space="preserve">低计划可行性的后续实现风险</w:t>
      </w:r>
    </w:p>
    <w:p>
      <w:pPr>
        <w:pStyle w:val="FirstParagraph"/>
      </w:pPr>
      <w:r>
        <w:rPr>
          <w:rFonts w:hint="eastAsia"/>
          <w:b/>
          <w:bCs/>
        </w:rPr>
        <w:t xml:space="preserve">条件与用途：</w:t>
      </w:r>
      <w:r>
        <w:rPr>
          <w:rFonts w:hint="eastAsia"/>
        </w:rPr>
        <w:t xml:space="preserve">生成前的可行性分数低于预定阈值，提示检查算法步骤、边界处理及公开测试一致性。</w:t>
      </w:r>
    </w:p>
    <w:p>
      <w:pPr>
        <w:pStyle w:val="BodyText"/>
      </w:pPr>
      <w:r>
        <w:rPr>
          <w:rFonts w:hint="eastAsia"/>
          <w:b/>
          <w:bCs/>
        </w:rPr>
        <w:t xml:space="preserve">判定式：</w:t>
      </w:r>
      <m:oMath>
        <m:sSub>
          <m:e>
            <m:r>
              <m:t>s</m:t>
            </m:r>
          </m:e>
          <m:sub>
            <m:r>
              <m:t>f</m:t>
            </m:r>
          </m:sub>
        </m:sSub>
        <m:r>
          <m:rPr>
            <m:sty m:val="p"/>
          </m:rPr>
          <m:t>&lt;</m:t>
        </m:r>
        <m:sSub>
          <m:e>
            <m:r>
              <m:t>θ</m:t>
            </m:r>
          </m:e>
          <m:sub>
            <m:r>
              <m:t>f</m:t>
            </m:r>
          </m:sub>
        </m:sSub>
      </m:oMath>
      <w:r>
        <w:t xml:space="preserve">。</w:t>
      </w:r>
    </w:p>
    <w:p>
      <w:pPr>
        <w:pStyle w:val="BodyText"/>
      </w:pPr>
      <w:r>
        <w:rPr>
          <w:rFonts w:hint="eastAsia"/>
        </w:rPr>
        <w:t xml:space="preserve">如评分为</w:t>
      </w:r>
      <w:r>
        <w:t xml:space="preserve"> </w:t>
      </w:r>
      <w:r>
        <w:rPr>
          <w:rFonts w:hint="eastAsia"/>
        </w:rPr>
        <w:t xml:space="preserve">0.4、演示阈值为</w:t>
      </w:r>
      <w:r>
        <w:t xml:space="preserve"> </w:t>
      </w:r>
      <w:r>
        <w:rPr>
          <w:rFonts w:hint="eastAsia"/>
        </w:rPr>
        <w:t xml:space="preserve">0.6，则触发。依据是论文中可行性与测试通过率的正向关系，Pearson</w:t>
      </w:r>
      <w:r>
        <w:t xml:space="preserve"> </w:t>
      </w:r>
      <w:r>
        <w:rPr>
          <w:rFonts w:hint="eastAsia"/>
        </w:rPr>
        <w:t xml:space="preserve">为</w:t>
      </w:r>
      <w:r>
        <w:t xml:space="preserve"> </w:t>
      </w:r>
      <w:r>
        <w:rPr>
          <w:rFonts w:hint="eastAsia"/>
        </w:rPr>
        <w:t xml:space="preserve">0.293，Spearman</w:t>
      </w:r>
      <w:r>
        <w:t xml:space="preserve"> </w:t>
      </w:r>
      <w:r>
        <w:rPr>
          <w:rFonts w:hint="eastAsia"/>
        </w:rPr>
        <w:t xml:space="preserve">为</w:t>
      </w:r>
      <w:r>
        <w:t xml:space="preserve"> </w:t>
      </w:r>
      <w:r>
        <w:rPr>
          <w:rFonts w:hint="eastAsia"/>
        </w:rPr>
        <w:t xml:space="preserve">0.158。当前状态为</w:t>
      </w:r>
      <w:r>
        <w:t xml:space="preserve"> </w:t>
      </w:r>
      <w:r>
        <w:rPr>
          <w:rFonts w:hint="eastAsia"/>
        </w:rPr>
        <w:t xml:space="preserve">C；阈值分类性能需要独立数据验证[5,6]。</w:t>
      </w:r>
    </w:p>
    <w:bookmarkEnd w:id="45"/>
    <w:bookmarkStart w:id="46" w:name="s-r02-低计划相关性的后续实现风险"/>
    <w:p>
      <w:pPr>
        <w:pStyle w:val="Heading2"/>
      </w:pPr>
      <w:r>
        <w:rPr>
          <w:rFonts w:ascii="黑体" w:hAnsi="黑体" w:cs="黑体" w:eastAsia="黑体"/>
          <w:color w:val="000000"/>
        </w:rPr>
        <w:t xml:space="preserve">4.9 S-R02 </w:t>
      </w:r>
      <w:r>
        <w:rPr>
          <w:rFonts w:hint="eastAsia" w:ascii="黑体" w:hAnsi="黑体" w:cs="黑体" w:eastAsia="黑体"/>
          <w:color w:val="000000"/>
        </w:rPr>
        <w:t xml:space="preserve">低计划相关性的后续实现风险</w:t>
      </w:r>
    </w:p>
    <w:p>
      <w:pPr>
        <w:pStyle w:val="FirstParagraph"/>
      </w:pPr>
      <w:r>
        <w:rPr>
          <w:rFonts w:hint="eastAsia"/>
          <w:b/>
          <w:bCs/>
        </w:rPr>
        <w:t xml:space="preserve">条件与用途：</w:t>
      </w:r>
      <w:r>
        <w:rPr>
          <w:rFonts w:hint="eastAsia"/>
        </w:rPr>
        <w:t xml:space="preserve">相关性分数低于预定阈值，提示核对计划是否覆盖任务目标、输出约束和功能范围。</w:t>
      </w:r>
    </w:p>
    <w:p>
      <w:pPr>
        <w:pStyle w:val="BodyText"/>
      </w:pPr>
      <w:r>
        <w:rPr>
          <w:rFonts w:hint="eastAsia"/>
          <w:b/>
          <w:bCs/>
        </w:rPr>
        <w:t xml:space="preserve">判定式：</w:t>
      </w:r>
      <m:oMath>
        <m:sSub>
          <m:e>
            <m:r>
              <m:t>s</m:t>
            </m:r>
          </m:e>
          <m:sub>
            <m:r>
              <m:t>r</m:t>
            </m:r>
          </m:sub>
        </m:sSub>
        <m:r>
          <m:rPr>
            <m:sty m:val="p"/>
          </m:rPr>
          <m:t>&lt;</m:t>
        </m:r>
        <m:sSub>
          <m:e>
            <m:r>
              <m:t>θ</m:t>
            </m:r>
          </m:e>
          <m:sub>
            <m:r>
              <m:t>r</m:t>
            </m:r>
          </m:sub>
        </m:sSub>
      </m:oMath>
      <w:r>
        <w:t xml:space="preserve">。</w:t>
      </w:r>
    </w:p>
    <w:p>
      <w:pPr>
        <w:pStyle w:val="BodyText"/>
      </w:pPr>
      <w:r>
        <w:rPr>
          <w:rFonts w:hint="eastAsia"/>
        </w:rPr>
        <w:t xml:space="preserve">例如计划处理了排序却忽略题目要求的去重，可产生相关性风险提示。论文报告</w:t>
      </w:r>
      <w:r>
        <w:t xml:space="preserve"> Pearson/Spearman </w:t>
      </w:r>
      <w:r>
        <w:rPr>
          <w:rFonts w:hint="eastAsia"/>
        </w:rPr>
        <w:t xml:space="preserve">为</w:t>
      </w:r>
      <w:r>
        <w:t xml:space="preserve"> </w:t>
      </w:r>
      <w:r>
        <w:rPr>
          <w:rFonts w:hint="eastAsia"/>
        </w:rPr>
        <w:t xml:space="preserve">0.198/0.101。当前状态为</w:t>
      </w:r>
      <w:r>
        <w:t xml:space="preserve"> </w:t>
      </w:r>
      <w:r>
        <w:rPr>
          <w:rFonts w:hint="eastAsia"/>
        </w:rPr>
        <w:t xml:space="preserve">C，与另外两维共享低分触发规则族[5,6]。</w:t>
      </w:r>
    </w:p>
    <w:bookmarkEnd w:id="46"/>
    <w:bookmarkStart w:id="47" w:name="s-r03-低计划清晰度的后续实现风险"/>
    <w:p>
      <w:pPr>
        <w:pStyle w:val="Heading2"/>
      </w:pPr>
      <w:r>
        <w:rPr>
          <w:rFonts w:ascii="黑体" w:hAnsi="黑体" w:cs="黑体" w:eastAsia="黑体"/>
          <w:color w:val="000000"/>
        </w:rPr>
        <w:t xml:space="preserve">4.10 S-R03 </w:t>
      </w:r>
      <w:r>
        <w:rPr>
          <w:rFonts w:hint="eastAsia" w:ascii="黑体" w:hAnsi="黑体" w:cs="黑体" w:eastAsia="黑体"/>
          <w:color w:val="000000"/>
        </w:rPr>
        <w:t xml:space="preserve">低计划清晰度的后续实现风险</w:t>
      </w:r>
    </w:p>
    <w:p>
      <w:pPr>
        <w:pStyle w:val="FirstParagraph"/>
      </w:pPr>
      <w:r>
        <w:rPr>
          <w:rFonts w:hint="eastAsia"/>
          <w:b/>
          <w:bCs/>
        </w:rPr>
        <w:t xml:space="preserve">条件与用途：</w:t>
      </w:r>
      <w:r>
        <w:rPr>
          <w:rFonts w:hint="eastAsia"/>
        </w:rPr>
        <w:t xml:space="preserve">清晰度分数低于预定阈值，提示补充操作顺序、条件分支、输入输出及关键中间变量的说明。</w:t>
      </w:r>
    </w:p>
    <w:p>
      <w:pPr>
        <w:pStyle w:val="BodyText"/>
      </w:pPr>
      <w:r>
        <w:rPr>
          <w:rFonts w:hint="eastAsia"/>
          <w:b/>
          <w:bCs/>
        </w:rPr>
        <w:t xml:space="preserve">判定式：</w:t>
      </w:r>
      <m:oMath>
        <m:sSub>
          <m:e>
            <m:r>
              <m:t>s</m:t>
            </m:r>
          </m:e>
          <m:sub>
            <m:r>
              <m:t>c</m:t>
            </m:r>
          </m:sub>
        </m:sSub>
        <m:r>
          <m:rPr>
            <m:sty m:val="p"/>
          </m:rPr>
          <m:t>&lt;</m:t>
        </m:r>
        <m:sSub>
          <m:e>
            <m:r>
              <m:t>θ</m:t>
            </m:r>
          </m:e>
          <m:sub>
            <m:r>
              <m:t>c</m:t>
            </m:r>
          </m:sub>
        </m:sSub>
      </m:oMath>
      <w:r>
        <w:t xml:space="preserve">。</w:t>
      </w:r>
    </w:p>
    <w:p>
      <w:pPr>
        <w:pStyle w:val="BodyText"/>
      </w:pPr>
      <w:r>
        <w:rPr>
          <w:rFonts w:hint="eastAsia"/>
        </w:rPr>
        <w:t xml:space="preserve">例如“根据情况处理异常”没有说明条件与动作，可据评分理由复核。论文中该维度与代码通过率的</w:t>
      </w:r>
      <w:r>
        <w:t xml:space="preserve"> Pearson/Spearman </w:t>
      </w:r>
      <w:r>
        <w:rPr>
          <w:rFonts w:hint="eastAsia"/>
        </w:rPr>
        <w:t xml:space="preserve">为</w:t>
      </w:r>
      <w:r>
        <w:t xml:space="preserve"> </w:t>
      </w:r>
      <w:r>
        <w:rPr>
          <w:rFonts w:hint="eastAsia"/>
        </w:rPr>
        <w:t xml:space="preserve">0.102/0.079，关联较弱，当前状态为</w:t>
      </w:r>
      <w:r>
        <w:t xml:space="preserve"> C[5,6]。</w:t>
      </w:r>
    </w:p>
    <w:bookmarkEnd w:id="47"/>
    <w:bookmarkStart w:id="48" w:name="s-r04-公开测试失败后的计划修复"/>
    <w:p>
      <w:pPr>
        <w:pStyle w:val="Heading2"/>
      </w:pPr>
      <w:r>
        <w:rPr>
          <w:rFonts w:ascii="黑体" w:hAnsi="黑体" w:cs="黑体" w:eastAsia="黑体"/>
          <w:color w:val="000000"/>
        </w:rPr>
        <w:t xml:space="preserve">4.11 S-R04 </w:t>
      </w:r>
      <w:r>
        <w:rPr>
          <w:rFonts w:hint="eastAsia" w:ascii="黑体" w:hAnsi="黑体" w:cs="黑体" w:eastAsia="黑体"/>
          <w:color w:val="000000"/>
        </w:rPr>
        <w:t xml:space="preserve">公开测试失败后的计划修复</w:t>
      </w:r>
    </w:p>
    <w:p>
      <w:pPr>
        <w:pStyle w:val="FirstParagraph"/>
      </w:pPr>
      <w:r>
        <w:rPr>
          <w:rFonts w:hint="eastAsia"/>
          <w:b/>
          <w:bCs/>
        </w:rPr>
        <w:t xml:space="preserve">条件与动作：</w:t>
      </w:r>
      <w:r>
        <w:rPr>
          <w:rFonts w:hint="eastAsia"/>
        </w:rPr>
        <w:t xml:space="preserve">当前代码未通过全部公开测试，且计划修复预算仍有余量，则修复计划并重新生成代码。记已执行计划修复次数为</w:t>
      </w:r>
      <w:r>
        <w:t xml:space="preserve"> </w:t>
      </w:r>
      <m:oMath>
        <m:r>
          <m:t>i</m:t>
        </m:r>
      </m:oMath>
      <w:r>
        <w:rPr>
          <w:rFonts w:hint="eastAsia"/>
        </w:rPr>
        <w:t xml:space="preserve">，上限为</w:t>
      </w:r>
      <w:r>
        <w:t xml:space="preserve"> </w:t>
      </w:r>
      <m:oMath>
        <m:sSub>
          <m:e>
            <m:r>
              <m:t>B</m:t>
            </m:r>
          </m:e>
          <m:sub>
            <m:r>
              <m:t>P</m:t>
            </m:r>
          </m:sub>
        </m:sSub>
      </m:oMath>
      <w:r>
        <w:rPr>
          <w:rFonts w:hint="eastAsia"/>
        </w:rPr>
        <w:t xml:space="preserve">，页面默认</w:t>
      </w:r>
      <w:r>
        <w:t xml:space="preserve"> </w:t>
      </w:r>
      <m:oMath>
        <m:sSub>
          <m:e>
            <m:r>
              <m:t>B</m:t>
            </m:r>
          </m:e>
          <m:sub>
            <m:r>
              <m:t>P</m:t>
            </m:r>
          </m:sub>
        </m:sSub>
        <m:r>
          <m:rPr>
            <m:sty m:val="p"/>
          </m:rPr>
          <m:t>=</m:t>
        </m:r>
        <m:r>
          <m:t>5</m:t>
        </m:r>
      </m:oMath>
      <w:r>
        <w:t xml:space="preserve">。</w:t>
      </w:r>
    </w:p>
    <w:p>
      <w:pPr>
        <w:pStyle w:val="BodyText"/>
      </w:pPr>
      <w:r>
        <w:rPr>
          <w:rFonts w:hint="eastAsia"/>
          <w:b/>
          <w:bCs/>
        </w:rPr>
        <w:t xml:space="preserve">判定式与动作：</w:t>
      </w:r>
      <w:r>
        <w:rPr>
          <w:rFonts w:hint="eastAsia"/>
        </w:rPr>
        <w:t xml:space="preserve">公开测试未全部通过，且</w:t>
      </w:r>
      <w:r>
        <w:t xml:space="preserve"> </w:t>
      </w:r>
      <m:oMath>
        <m:r>
          <m:t>i</m:t>
        </m:r>
        <m:r>
          <m:rPr>
            <m:sty m:val="p"/>
          </m:rPr>
          <m:t>&lt;</m:t>
        </m:r>
        <m:sSub>
          <m:e>
            <m:r>
              <m:t>B</m:t>
            </m:r>
          </m:e>
          <m:sub>
            <m:r>
              <m:t>P</m:t>
            </m:r>
          </m:sub>
        </m:sSub>
      </m:oMath>
      <w:r>
        <w:t xml:space="preserve"> </w:t>
      </w:r>
      <w:r>
        <w:rPr>
          <w:rFonts w:hint="eastAsia"/>
        </w:rPr>
        <w:t xml:space="preserve">时，修复计划并重新生成代码。</w:t>
      </w:r>
    </w:p>
    <w:p>
      <w:pPr>
        <w:pStyle w:val="BodyText"/>
      </w:pPr>
      <w:r>
        <w:rPr>
          <w:rFonts w:hint="eastAsia"/>
        </w:rPr>
        <w:t xml:space="preserve">如测试失败且已修复计划两次，则继续这一阶段。论文以可行性、相关性、清晰度指导修复，公开测试结果决定是否继续。页面状态为</w:t>
      </w:r>
      <w:r>
        <w:t xml:space="preserve"> </w:t>
      </w:r>
      <w:r>
        <w:rPr>
          <w:rFonts w:hint="eastAsia"/>
        </w:rPr>
        <w:t xml:space="preserve">A，成果类型为修复策略[5,6]。</w:t>
      </w:r>
    </w:p>
    <w:bookmarkEnd w:id="48"/>
    <w:bookmarkStart w:id="49" w:name="s-r05-计划修复耗尽后的检索与代码修复"/>
    <w:p>
      <w:pPr>
        <w:pStyle w:val="Heading2"/>
      </w:pPr>
      <w:r>
        <w:rPr>
          <w:rFonts w:ascii="黑体" w:hAnsi="黑体" w:cs="黑体" w:eastAsia="黑体"/>
          <w:color w:val="000000"/>
        </w:rPr>
        <w:t xml:space="preserve">4.12 S-R05 </w:t>
      </w:r>
      <w:r>
        <w:rPr>
          <w:rFonts w:hint="eastAsia" w:ascii="黑体" w:hAnsi="黑体" w:cs="黑体" w:eastAsia="黑体"/>
          <w:color w:val="000000"/>
        </w:rPr>
        <w:t xml:space="preserve">计划修复耗尽后的检索与代码修复</w:t>
      </w:r>
    </w:p>
    <w:p>
      <w:pPr>
        <w:pStyle w:val="FirstParagraph"/>
      </w:pPr>
      <w:r>
        <w:rPr>
          <w:rFonts w:hint="eastAsia"/>
          <w:b/>
          <w:bCs/>
        </w:rPr>
        <w:t xml:space="preserve">条件与动作：</w:t>
      </w:r>
      <w:r>
        <w:rPr>
          <w:rFonts w:hint="eastAsia"/>
        </w:rPr>
        <w:t xml:space="preserve">公开测试仍失败、计划修复预算已耗尽，而代码修复次数</w:t>
      </w:r>
      <w:r>
        <w:t xml:space="preserve"> </w:t>
      </w:r>
      <m:oMath>
        <m:r>
          <m:t>j</m:t>
        </m:r>
      </m:oMath>
      <w:r>
        <w:t xml:space="preserve"> </w:t>
      </w:r>
      <w:r>
        <w:rPr>
          <w:rFonts w:hint="eastAsia"/>
        </w:rPr>
        <w:t xml:space="preserve">尚未达到上限</w:t>
      </w:r>
      <w:r>
        <w:t xml:space="preserve"> </w:t>
      </w:r>
      <m:oMath>
        <m:sSub>
          <m:e>
            <m:r>
              <m:t>B</m:t>
            </m:r>
          </m:e>
          <m:sub>
            <m:r>
              <m:t>C</m:t>
            </m:r>
          </m:sub>
        </m:sSub>
      </m:oMath>
      <w:r>
        <w:rPr>
          <w:rFonts w:hint="eastAsia"/>
        </w:rPr>
        <w:t xml:space="preserve">，进入代码修复阶段；页面默认</w:t>
      </w:r>
      <w:r>
        <w:t xml:space="preserve"> </w:t>
      </w:r>
      <m:oMath>
        <m:sSub>
          <m:e>
            <m:r>
              <m:t>B</m:t>
            </m:r>
          </m:e>
          <m:sub>
            <m:r>
              <m:t>C</m:t>
            </m:r>
          </m:sub>
        </m:sSub>
        <m:r>
          <m:rPr>
            <m:sty m:val="p"/>
          </m:rPr>
          <m:t>=</m:t>
        </m:r>
        <m:r>
          <m:t>6</m:t>
        </m:r>
      </m:oMath>
      <w:r>
        <w:t xml:space="preserve">。</w:t>
      </w:r>
    </w:p>
    <w:p>
      <w:pPr>
        <w:pStyle w:val="BodyText"/>
      </w:pPr>
      <w:r>
        <w:rPr>
          <w:rFonts w:hint="eastAsia"/>
          <w:b/>
          <w:bCs/>
        </w:rPr>
        <w:t xml:space="preserve">判定式与动作：</w:t>
      </w:r>
      <w:r>
        <w:rPr>
          <w:rFonts w:hint="eastAsia"/>
        </w:rPr>
        <w:t xml:space="preserve">公开测试未全部通过、</w:t>
      </w:r>
      <m:oMath>
        <m:r>
          <m:t>i</m:t>
        </m:r>
        <m:r>
          <m:rPr>
            <m:sty m:val="p"/>
          </m:rPr>
          <m:t>≥</m:t>
        </m:r>
        <m:sSub>
          <m:e>
            <m:r>
              <m:t>B</m:t>
            </m:r>
          </m:e>
          <m:sub>
            <m:r>
              <m:t>P</m:t>
            </m:r>
          </m:sub>
        </m:sSub>
      </m:oMath>
      <w:r>
        <w:t xml:space="preserve"> </w:t>
      </w:r>
      <w:r>
        <w:rPr>
          <w:rFonts w:hint="eastAsia"/>
        </w:rPr>
        <w:t xml:space="preserve">且</w:t>
      </w:r>
      <w:r>
        <w:t xml:space="preserve"> </w:t>
      </w:r>
      <m:oMath>
        <m:r>
          <m:t>j</m:t>
        </m:r>
        <m:r>
          <m:rPr>
            <m:sty m:val="p"/>
          </m:rPr>
          <m:t>&lt;</m:t>
        </m:r>
        <m:sSub>
          <m:e>
            <m:r>
              <m:t>B</m:t>
            </m:r>
          </m:e>
          <m:sub>
            <m:r>
              <m:t>C</m:t>
            </m:r>
          </m:sub>
        </m:sSub>
      </m:oMath>
      <w:r>
        <w:t xml:space="preserve"> </w:t>
      </w:r>
      <w:r>
        <w:rPr>
          <w:rFonts w:hint="eastAsia"/>
        </w:rPr>
        <w:t xml:space="preserve">时，依据最终计划检索并修复代码。</w:t>
      </w:r>
    </w:p>
    <w:p>
      <w:pPr>
        <w:pStyle w:val="BodyText"/>
      </w:pPr>
      <w:r>
        <w:rPr>
          <w:rFonts w:hint="eastAsia"/>
        </w:rPr>
        <w:t xml:space="preserve">如计划修复五次仍失败、代码修复尚未开始，则触发。进入阶段时用最终计划检索、重排参考案例；之后固定计划及案例，逐轮更新失败代码与反馈。状态为</w:t>
      </w:r>
      <w:r>
        <w:t xml:space="preserve"> A[5,6]。</w:t>
      </w:r>
    </w:p>
    <w:bookmarkEnd w:id="49"/>
    <w:bookmarkStart w:id="50" w:name="s-r06-公开测试通过或预算耗尽后的停止"/>
    <w:p>
      <w:pPr>
        <w:pStyle w:val="Heading2"/>
      </w:pPr>
      <w:r>
        <w:rPr>
          <w:rFonts w:ascii="黑体" w:hAnsi="黑体" w:cs="黑体" w:eastAsia="黑体"/>
          <w:color w:val="000000"/>
        </w:rPr>
        <w:t xml:space="preserve">4.13 S-R06 </w:t>
      </w:r>
      <w:r>
        <w:rPr>
          <w:rFonts w:hint="eastAsia" w:ascii="黑体" w:hAnsi="黑体" w:cs="黑体" w:eastAsia="黑体"/>
          <w:color w:val="000000"/>
        </w:rPr>
        <w:t xml:space="preserve">公开测试通过或预算耗尽后的停止</w:t>
      </w:r>
    </w:p>
    <w:p>
      <w:pPr>
        <w:pStyle w:val="FirstParagraph"/>
      </w:pPr>
      <w:r>
        <w:rPr>
          <w:rFonts w:hint="eastAsia"/>
          <w:b/>
          <w:bCs/>
        </w:rPr>
        <w:t xml:space="preserve">条件与动作：</w:t>
      </w:r>
      <w:r>
        <w:rPr>
          <w:rFonts w:hint="eastAsia"/>
        </w:rPr>
        <w:t xml:space="preserve">任一阶段通过全部公开测试时立即返回；若两类修复预算均耗尽，则返回最后的实现。研究评估随后使用隐藏测试判断返回代码的质量。</w:t>
      </w:r>
    </w:p>
    <w:p>
      <w:pPr>
        <w:pStyle w:val="BodyText"/>
      </w:pPr>
      <w:r>
        <w:rPr>
          <w:rFonts w:hint="eastAsia"/>
          <w:b/>
          <w:bCs/>
        </w:rPr>
        <w:t xml:space="preserve">判定式与动作：</w:t>
      </w:r>
      <w:r>
        <w:rPr>
          <w:rFonts w:hint="eastAsia"/>
        </w:rPr>
        <w:t xml:space="preserve">公开测试全部通过，或</w:t>
      </w:r>
      <w:r>
        <w:t xml:space="preserve"> </w:t>
      </w:r>
      <m:oMath>
        <m:r>
          <m:t>i</m:t>
        </m:r>
        <m:r>
          <m:rPr>
            <m:sty m:val="p"/>
          </m:rPr>
          <m:t>≥</m:t>
        </m:r>
        <m:sSub>
          <m:e>
            <m:r>
              <m:t>B</m:t>
            </m:r>
          </m:e>
          <m:sub>
            <m:r>
              <m:t>P</m:t>
            </m:r>
          </m:sub>
        </m:sSub>
      </m:oMath>
      <w:r>
        <w:t xml:space="preserve"> </w:t>
      </w:r>
      <w:r>
        <w:rPr>
          <w:rFonts w:hint="eastAsia"/>
        </w:rPr>
        <w:t xml:space="preserve">且</w:t>
      </w:r>
      <w:r>
        <w:t xml:space="preserve"> </w:t>
      </w:r>
      <m:oMath>
        <m:r>
          <m:t>j</m:t>
        </m:r>
        <m:r>
          <m:rPr>
            <m:sty m:val="p"/>
          </m:rPr>
          <m:t>≥</m:t>
        </m:r>
        <m:sSub>
          <m:e>
            <m:r>
              <m:t>B</m:t>
            </m:r>
          </m:e>
          <m:sub>
            <m:r>
              <m:t>C</m:t>
            </m:r>
          </m:sub>
        </m:sSub>
      </m:oMath>
      <w:r>
        <w:t xml:space="preserve"> </w:t>
      </w:r>
      <w:r>
        <w:rPr>
          <w:rFonts w:hint="eastAsia"/>
        </w:rPr>
        <w:t xml:space="preserve">时，返回当前代码，并记录停止原因。</w:t>
      </w:r>
    </w:p>
    <w:p>
      <w:pPr>
        <w:pStyle w:val="BodyText"/>
      </w:pPr>
      <w:r>
        <w:rPr>
          <w:rFonts w:hint="eastAsia"/>
        </w:rPr>
        <w:t xml:space="preserve">首次生成即通过时无需耗尽预算；执行完五次计划修复和六次代码修复仍失败时也应停止。公开测试通过与预算耗尽须记录不同停止原因，状态为</w:t>
      </w:r>
      <w:r>
        <w:t xml:space="preserve"> A[5,6]。</w:t>
      </w:r>
    </w:p>
    <w:bookmarkEnd w:id="50"/>
    <w:bookmarkStart w:id="51" w:name="三条修复策略的衔接"/>
    <w:p>
      <w:pPr>
        <w:pStyle w:val="Heading2"/>
      </w:pPr>
      <w:r>
        <w:rPr>
          <w:rFonts w:ascii="黑体" w:hAnsi="黑体" w:cs="黑体" w:eastAsia="黑体"/>
          <w:color w:val="000000"/>
        </w:rPr>
        <w:t xml:space="preserve">4.14 </w:t>
      </w:r>
      <w:r>
        <w:rPr>
          <w:rFonts w:hint="eastAsia" w:ascii="黑体" w:hAnsi="黑体" w:cs="黑体" w:eastAsia="黑体"/>
          <w:color w:val="000000"/>
        </w:rPr>
        <w:t xml:space="preserve">三条修复策略的衔接</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TD</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A[得到当前代码与公开测试结果]</w:t>
      </w:r>
      <w:r>
        <w:rPr>
          <w:rFonts w:ascii="Consolas" w:hAnsi="Consolas" w:cs="Consolas" w:eastAsia="宋体"/>
          <w:rStyle w:val="VerbatimChar"/>
          <w:sz w:val="21"/>
          <w:szCs w:val="21"/>
          <w:color w:val="333333"/>
        </w:rPr>
        <w:t xml:space="preserve"> --&gt; </w:t>
      </w:r>
      <w:r>
        <w:rPr>
          <w:rStyle w:val="VerbatimChar"/>
          <w:rFonts w:hint="eastAsia" w:ascii="Consolas" w:hAnsi="Consolas" w:cs="Consolas" w:eastAsia="宋体"/>
          <w:sz w:val="21"/>
          <w:szCs w:val="21"/>
          <w:color w:val="333333"/>
        </w:rPr>
        <w:t xml:space="preserve">B{公开测试全部通过？}</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R[返回当前代码]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C{计划修复次数小于上限？}</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 </w:t>
      </w:r>
      <w:r>
        <w:rPr>
          <w:rStyle w:val="VerbatimChar"/>
          <w:rFonts w:hint="eastAsia" w:ascii="Consolas" w:hAnsi="Consolas" w:cs="Consolas" w:eastAsia="宋体"/>
          <w:sz w:val="21"/>
          <w:szCs w:val="21"/>
          <w:color w:val="333333"/>
        </w:rPr>
        <w:t xml:space="preserve">--&gt;|是：S-R04|</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P[修复计划并重新生成代码]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P --&gt; A</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D{代码修复次数小于上限？}</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D </w:t>
      </w:r>
      <w:r>
        <w:rPr>
          <w:rStyle w:val="VerbatimChar"/>
          <w:rFonts w:hint="eastAsia" w:ascii="Consolas" w:hAnsi="Consolas" w:cs="Consolas" w:eastAsia="宋体"/>
          <w:sz w:val="21"/>
          <w:szCs w:val="21"/>
          <w:color w:val="333333"/>
        </w:rPr>
        <w:t xml:space="preserve">--&gt;|是：S-R05|</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E[首次进入时按最终计划检索；修复代码]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E --&gt; A</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D </w:t>
      </w:r>
      <w:r>
        <w:rPr>
          <w:rStyle w:val="VerbatimChar"/>
          <w:rFonts w:hint="eastAsia" w:ascii="Consolas" w:hAnsi="Consolas" w:cs="Consolas" w:eastAsia="宋体"/>
          <w:sz w:val="21"/>
          <w:szCs w:val="21"/>
          <w:color w:val="333333"/>
        </w:rPr>
        <w:t xml:space="preserve">--&gt;|否：S-R06|</w:t>
      </w:r>
      <w:r>
        <w:rPr>
          <w:rFonts w:ascii="Consolas" w:hAnsi="Consolas" w:cs="Consolas" w:eastAsia="宋体"/>
          <w:rStyle w:val="VerbatimChar"/>
          <w:sz w:val="21"/>
          <w:szCs w:val="21"/>
          <w:color w:val="333333"/>
        </w:rPr>
        <w:t xml:space="preserve"> 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R --&gt; </w:t>
      </w:r>
      <w:r>
        <w:rPr>
          <w:rStyle w:val="VerbatimChar"/>
          <w:rFonts w:hint="eastAsia" w:ascii="Consolas" w:hAnsi="Consolas" w:cs="Consolas" w:eastAsia="宋体"/>
          <w:sz w:val="21"/>
          <w:szCs w:val="21"/>
          <w:color w:val="333333"/>
        </w:rPr>
        <w:t xml:space="preserve">H[离线隐藏测试评估]</w:t>
      </w:r>
    </w:p>
    <w:p>
      <w:pPr>
        <w:pStyle w:val="FirstParagraph"/>
      </w:pPr>
      <w:r>
        <w:rPr>
          <w:rFonts w:hint="eastAsia"/>
        </w:rPr>
        <w:t xml:space="preserve">图</w:t>
      </w:r>
      <w:r>
        <w:t xml:space="preserve"> 2　PlanCoder </w:t>
      </w:r>
      <w:r>
        <w:rPr>
          <w:rFonts w:hint="eastAsia"/>
        </w:rPr>
        <w:t xml:space="preserve">修复策略的优先级。通过测试优先停止；预算只在对应修复实际执行后累加。三条策略说明控制流程，低计划质量的三条假设说明风险提示，两者在用途上分别登记。</w:t>
      </w:r>
    </w:p>
    <w:bookmarkEnd w:id="51"/>
    <w:bookmarkEnd w:id="52"/>
    <w:bookmarkStart w:id="60" w:name="实验依据与结果解释"/>
    <w:p>
      <w:pPr>
        <w:pStyle w:val="Heading1"/>
      </w:pPr>
      <w:r>
        <w:rPr>
          <w:rFonts w:ascii="黑体" w:hAnsi="黑体" w:cs="黑体" w:eastAsia="黑体"/>
          <w:color w:val="000000"/>
        </w:rPr>
        <w:t xml:space="preserve">5 </w:t>
      </w:r>
      <w:r>
        <w:rPr>
          <w:rFonts w:hint="eastAsia" w:ascii="黑体" w:hAnsi="黑体" w:cs="黑体" w:eastAsia="黑体"/>
          <w:color w:val="000000"/>
        </w:rPr>
        <w:t xml:space="preserve">实验依据与结果解释</w:t>
      </w:r>
    </w:p>
    <w:p>
      <w:pPr>
        <w:pStyle w:val="FirstParagraph"/>
      </w:pPr>
      <w:r>
        <w:rPr>
          <w:rFonts w:hint="eastAsia"/>
        </w:rPr>
        <w:t xml:space="preserve">本章依据</w:t>
      </w:r>
      <w:r>
        <w:t xml:space="preserve"> PULSE </w:t>
      </w:r>
      <w:r>
        <w:rPr>
          <w:rFonts w:hint="eastAsia"/>
        </w:rPr>
        <w:t xml:space="preserve">研究归档中的受控诊断与文本审核结果[7]，计划质量分析以论文表</w:t>
      </w:r>
      <w:r>
        <w:t xml:space="preserve"> </w:t>
      </w:r>
      <w:r>
        <w:rPr>
          <w:rFonts w:hint="eastAsia"/>
        </w:rPr>
        <w:t xml:space="preserve">2～3</w:t>
      </w:r>
      <w:r>
        <w:t xml:space="preserve"> </w:t>
      </w:r>
      <w:r>
        <w:rPr>
          <w:rFonts w:hint="eastAsia"/>
        </w:rPr>
        <w:t xml:space="preserve">为依据[5]。数值说明指标和规则的研究来源，算法解释与接口样例见前两章。</w:t>
      </w:r>
    </w:p>
    <w:bookmarkStart w:id="53" w:name="受控诊断的数据组织"/>
    <w:p>
      <w:pPr>
        <w:pStyle w:val="Heading2"/>
      </w:pPr>
      <w:r>
        <w:rPr>
          <w:rFonts w:ascii="黑体" w:hAnsi="黑体" w:cs="黑体" w:eastAsia="黑体"/>
          <w:color w:val="000000"/>
        </w:rPr>
        <w:t xml:space="preserve">5.1 </w:t>
      </w:r>
      <w:r>
        <w:rPr>
          <w:rFonts w:hint="eastAsia" w:ascii="黑体" w:hAnsi="黑体" w:cs="黑体" w:eastAsia="黑体"/>
          <w:color w:val="000000"/>
        </w:rPr>
        <w:t xml:space="preserve">受控诊断的数据组织</w:t>
      </w:r>
    </w:p>
    <w:p>
      <w:pPr>
        <w:pStyle w:val="FirstParagraph"/>
      </w:pPr>
      <w:r>
        <w:rPr>
          <w:rFonts w:hint="eastAsia"/>
        </w:rPr>
        <w:t xml:space="preserve">需求端诊断以基础任务为配对单位，为每个任务准备明确需求以及词汇歧义、语义歧义、句法歧义、模糊表述四种条件。原始集合包含</w:t>
      </w:r>
      <w:r>
        <w:t xml:space="preserve"> 164 </w:t>
      </w:r>
      <w:r>
        <w:rPr>
          <w:rFonts w:hint="eastAsia"/>
        </w:rPr>
        <w:t xml:space="preserve">个任务；由于三项任务的语义变体与预期函数入口不匹配，主要分析统一排除这三项，保留</w:t>
      </w:r>
      <w:r>
        <w:t xml:space="preserve"> 161 </w:t>
      </w:r>
      <w:r>
        <w:rPr>
          <w:rFonts w:hint="eastAsia"/>
        </w:rPr>
        <w:t xml:space="preserve">个基础任务、五种条件，共</w:t>
      </w:r>
      <w:r>
        <w:t xml:space="preserve"> 805 </w:t>
      </w:r>
      <w:r>
        <w:rPr>
          <w:rFonts w:hint="eastAsia"/>
        </w:rPr>
        <w:t xml:space="preserve">组需求条件和</w:t>
      </w:r>
      <w:r>
        <w:t xml:space="preserve"> 8050 </w:t>
      </w:r>
      <w:r>
        <w:rPr>
          <w:rFonts w:hint="eastAsia"/>
        </w:rPr>
        <w:t xml:space="preserve">份生成代码。排除依据来自输入错配，未依据可靠性或</w:t>
      </w:r>
      <w:r>
        <w:t xml:space="preserve"> UQ </w:t>
      </w:r>
      <w:r>
        <w:rPr>
          <w:rFonts w:hint="eastAsia"/>
        </w:rPr>
        <w:t xml:space="preserve">大小选择样本；原始结果仍作补充记录。实验中的变体是受控文本操作，便于比较某一类表达变化的影响，但其类别标签不等于自然用户需求的真实分布。</w:t>
      </w:r>
    </w:p>
    <w:p>
      <w:pPr>
        <w:pStyle w:val="BodyText"/>
      </w:pPr>
      <w:r>
        <w:rPr>
          <w:rFonts w:hint="eastAsia"/>
        </w:rPr>
        <w:t xml:space="preserve">五种条件采用同一套测试和统一的统计口径比较，既记录完全通过测试的候选比例，也记录平均断言通过率及</w:t>
      </w:r>
      <w:r>
        <w:t xml:space="preserve"> </w:t>
      </w:r>
      <w:r>
        <w:rPr>
          <w:rFonts w:hint="eastAsia"/>
        </w:rPr>
        <w:t xml:space="preserve">UQ。以基础任务为单位做配对分析，可减弱任务难度差异对类别比较的干扰；如果把</w:t>
      </w:r>
      <w:r>
        <w:t xml:space="preserve"> 805 </w:t>
      </w:r>
      <w:r>
        <w:rPr>
          <w:rFonts w:hint="eastAsia"/>
        </w:rPr>
        <w:t xml:space="preserve">组条件或</w:t>
      </w:r>
      <w:r>
        <w:t xml:space="preserve"> 8050 </w:t>
      </w:r>
      <w:r>
        <w:rPr>
          <w:rFonts w:hint="eastAsia"/>
        </w:rPr>
        <w:t xml:space="preserve">份代码简单当作相互独立样本，会低估同题样本之间的相关性。研究报告中的总体数值应注明“任务”“需求条件”“候选代码”三个不同层级，避免把</w:t>
      </w:r>
      <w:r>
        <w:t xml:space="preserve"> 520 </w:t>
      </w:r>
      <w:r>
        <w:rPr>
          <w:rFonts w:hint="eastAsia"/>
        </w:rPr>
        <w:t xml:space="preserve">个变体案例误读为</w:t>
      </w:r>
      <w:r>
        <w:t xml:space="preserve"> 520 </w:t>
      </w:r>
      <w:r>
        <w:rPr>
          <w:rFonts w:hint="eastAsia"/>
        </w:rPr>
        <w:t xml:space="preserve">个独立基础任务。</w:t>
      </w:r>
    </w:p>
    <w:bookmarkEnd w:id="53"/>
    <w:bookmarkStart w:id="54" w:name="不同需求变化的观察结果"/>
    <w:p>
      <w:pPr>
        <w:pStyle w:val="Heading2"/>
      </w:pPr>
      <w:r>
        <w:rPr>
          <w:rFonts w:ascii="黑体" w:hAnsi="黑体" w:cs="黑体" w:eastAsia="黑体"/>
          <w:color w:val="000000"/>
        </w:rPr>
        <w:t xml:space="preserve">5.2 </w:t>
      </w:r>
      <w:r>
        <w:rPr>
          <w:rFonts w:hint="eastAsia" w:ascii="黑体" w:hAnsi="黑体" w:cs="黑体" w:eastAsia="黑体"/>
          <w:color w:val="000000"/>
        </w:rPr>
        <w:t xml:space="preserve">不同需求变化的观察结果</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130"/>
        <w:gridCol w:w="2130"/>
        <w:gridCol w:w="2130"/>
        <w:gridCol w:w="2970"/>
      </w:tblGrid>
      <w:tr>
        <w:trPr>
          <w:tblHeader w:val="on"/>
        </w:trPr>
        <w:tc>
          <w:tcPr>
            <w:tcW w:w="213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需求条件</w:t>
            </w:r>
          </w:p>
        </w:tc>
        <w:tc>
          <w:tcPr>
            <w:tcW w:w="213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代码可靠性</w:t>
            </w:r>
          </w:p>
        </w:tc>
        <w:tc>
          <w:tcPr>
            <w:tcW w:w="213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平均</w:t>
            </w:r>
            <w:r>
              <w:rPr>
                <w:rFonts w:ascii="Times New Roman" w:hAnsi="Times New Roman" w:cs="Times New Roman" w:eastAsia="宋体"/>
                <w:sz w:val="21"/>
                <w:szCs w:val="21"/>
                <w:b w:val="1"/>
              </w:rPr>
              <w:t xml:space="preserve"> UQ</w:t>
            </w:r>
          </w:p>
        </w:tc>
        <w:tc>
          <w:tcPr>
            <w:tcW w:w="297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相对明确需求的解释</w:t>
            </w:r>
          </w:p>
        </w:tc>
      </w:tr>
      <w:tr>
        <w:tc>
          <w:tcPr>
            <w:tcW w:w="21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明确需求</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83.79%</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0.1349</w:t>
            </w:r>
          </w:p>
        </w:tc>
        <w:tc>
          <w:tcPr>
            <w:tcW w:w="2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配对参照</w:t>
            </w:r>
          </w:p>
        </w:tc>
      </w:tr>
      <w:tr>
        <w:tc>
          <w:tcPr>
            <w:tcW w:w="21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词汇歧义</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76.46%</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0.1564</w:t>
            </w:r>
          </w:p>
        </w:tc>
        <w:tc>
          <w:tcPr>
            <w:tcW w:w="2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可靠性下降，波动上升</w:t>
            </w:r>
          </w:p>
        </w:tc>
      </w:tr>
      <w:tr>
        <w:tc>
          <w:tcPr>
            <w:tcW w:w="21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语义歧义</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77.70%</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0.1379</w:t>
            </w:r>
          </w:p>
        </w:tc>
        <w:tc>
          <w:tcPr>
            <w:tcW w:w="2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可靠性下降，UQ</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增量很小</w:t>
            </w:r>
          </w:p>
        </w:tc>
      </w:tr>
      <w:tr>
        <w:tc>
          <w:tcPr>
            <w:tcW w:w="21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句法歧义</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81.30%</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0.1479</w:t>
            </w:r>
          </w:p>
        </w:tc>
        <w:tc>
          <w:tcPr>
            <w:tcW w:w="2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影响较小但不能视为无风险</w:t>
            </w:r>
          </w:p>
        </w:tc>
      </w:tr>
      <w:tr>
        <w:tc>
          <w:tcPr>
            <w:tcW w:w="21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模糊表述</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64.97%</w:t>
            </w:r>
          </w:p>
        </w:tc>
        <w:tc>
          <w:tcPr>
            <w:tcW w:w="213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0.1524</w:t>
            </w:r>
          </w:p>
        </w:tc>
        <w:tc>
          <w:tcPr>
            <w:tcW w:w="2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可靠性下降较明显</w:t>
            </w:r>
          </w:p>
        </w:tc>
      </w:tr>
    </w:tbl>
    <w:p>
      <w:pPr>
        <w:pStyle w:val="BodyText"/>
      </w:pPr>
      <w:r>
        <w:rPr>
          <w:rFonts w:hint="eastAsia"/>
        </w:rPr>
        <w:t xml:space="preserve">该表说明两个问题。其一，需求表述变化能够通过代码功能表现体现，但不同变化类别的平均影响并不相同。其二，UQ</w:t>
      </w:r>
      <w:r>
        <w:t xml:space="preserve"> </w:t>
      </w:r>
      <w:r>
        <w:rPr>
          <w:rFonts w:hint="eastAsia"/>
        </w:rPr>
        <w:t xml:space="preserve">和可靠性不是一一对应关系：语义歧义条件可靠性比明确需求低</w:t>
      </w:r>
      <w:r>
        <w:t xml:space="preserve"> 6.09 </w:t>
      </w:r>
      <w:r>
        <w:rPr>
          <w:rFonts w:hint="eastAsia"/>
        </w:rPr>
        <w:t xml:space="preserve">个百分点，平均</w:t>
      </w:r>
      <w:r>
        <w:t xml:space="preserve"> UQ </w:t>
      </w:r>
      <w:r>
        <w:rPr>
          <w:rFonts w:hint="eastAsia"/>
        </w:rPr>
        <w:t xml:space="preserve">只增加约</w:t>
      </w:r>
      <w:r>
        <w:t xml:space="preserve"> </w:t>
      </w:r>
      <w:r>
        <w:rPr>
          <w:rFonts w:hint="eastAsia"/>
        </w:rPr>
        <w:t xml:space="preserve">0.003。可能的解释包括模型对错误语义形成一致理解、现有相似度对关键语义变化不敏感、测试覆盖与生成样本规模不足等。现有数据支持“单一波动度量存在漏检边界”，尚不能在这些解释之间做唯一归因。</w:t>
      </w:r>
    </w:p>
    <w:p>
      <w:pPr>
        <w:pStyle w:val="BodyText"/>
      </w:pPr>
      <w:r>
        <w:rPr>
          <w:rFonts w:hint="eastAsia"/>
        </w:rPr>
        <w:t xml:space="preserve">研究进一步对类别差异使用基础任务配对统计，而不是仅比较五个总体均值。按已归档主要分析，词汇和语义歧义的可靠性下降在任务级配对区间中未跨零；这说明在当前受控样本和评测协议下观察到差异。统计显著性不代表实际应用中同类歧义的发生概率或风险幅度相同，也不能直接推导出适合在线系统的统一阈值。</w:t>
      </w:r>
    </w:p>
    <w:bookmarkEnd w:id="54"/>
    <w:bookmarkStart w:id="55" w:name="澄清案例对量化解释的反证"/>
    <w:p>
      <w:pPr>
        <w:pStyle w:val="Heading2"/>
      </w:pPr>
      <w:r>
        <w:rPr>
          <w:rFonts w:ascii="黑体" w:hAnsi="黑体" w:cs="黑体" w:eastAsia="黑体"/>
          <w:color w:val="000000"/>
        </w:rPr>
        <w:t xml:space="preserve">5.3 </w:t>
      </w:r>
      <w:r>
        <w:rPr>
          <w:rFonts w:hint="eastAsia" w:ascii="黑体" w:hAnsi="黑体" w:cs="黑体" w:eastAsia="黑体"/>
          <w:color w:val="000000"/>
        </w:rPr>
        <w:t xml:space="preserve">澄清案例对量化解释的反证</w:t>
      </w:r>
    </w:p>
    <w:p>
      <w:pPr>
        <w:pStyle w:val="FirstParagraph"/>
      </w:pPr>
      <w:r>
        <w:rPr>
          <w:rFonts w:hint="eastAsia"/>
        </w:rPr>
        <w:t xml:space="preserve">后续选择性澄清实验保留了低</w:t>
      </w:r>
      <w:r>
        <w:t xml:space="preserve"> UQ </w:t>
      </w:r>
      <w:r>
        <w:rPr>
          <w:rFonts w:hint="eastAsia"/>
        </w:rPr>
        <w:t xml:space="preserve">却有较大可恢复收益的案例。例如，有任务遗漏“所有”这一全称条件、目标数字或对输入结构的限定，旧批次</w:t>
      </w:r>
      <w:r>
        <w:t xml:space="preserve"> UQ </w:t>
      </w:r>
      <w:r>
        <w:rPr>
          <w:rFonts w:hint="eastAsia"/>
        </w:rPr>
        <w:t xml:space="preserve">较低，新批次澄清后候选代码明显改善。这类案例与“高波动可能意味着多种解释并存”并不矛盾：它表明“多种解释并存”只是输入不确定性的一种表现；关键条件缺失还可能促使模型稳定采用默认解释。分类框架因此需要独立记录信息缺失，并将</w:t>
      </w:r>
      <w:r>
        <w:t xml:space="preserve"> UQ </w:t>
      </w:r>
      <w:r>
        <w:rPr>
          <w:rFonts w:hint="eastAsia"/>
        </w:rPr>
        <w:t xml:space="preserve">视为局部观测量。</w:t>
      </w:r>
    </w:p>
    <w:p>
      <w:pPr>
        <w:pStyle w:val="BodyText"/>
      </w:pPr>
      <w:r>
        <w:rPr>
          <w:rFonts w:hint="eastAsia"/>
        </w:rPr>
        <w:t xml:space="preserve">另一方面，某些高</w:t>
      </w:r>
      <w:r>
        <w:t xml:space="preserve"> UQ </w:t>
      </w:r>
      <w:r>
        <w:rPr>
          <w:rFonts w:hint="eastAsia"/>
        </w:rPr>
        <w:t xml:space="preserve">任务在澄清后仍无改善，甚至退化。若回答补充了没有依据的新约束，或者生成模型无法正确落实已补充条件，质量结果也可能下降。这样一来，UQ</w:t>
      </w:r>
      <w:r>
        <w:t xml:space="preserve"> </w:t>
      </w:r>
      <w:r>
        <w:rPr>
          <w:rFonts w:hint="eastAsia"/>
        </w:rPr>
        <w:t xml:space="preserve">的大小、澄清收益和澄清风险需要分别建模。把澄清后的好坏直接用于定义此前的“不确定性高低”，会导致指标含义随干预策略变化而漂移。</w:t>
      </w:r>
    </w:p>
    <w:bookmarkEnd w:id="55"/>
    <w:bookmarkStart w:id="56" w:name="规划端分析的适用范围"/>
    <w:p>
      <w:pPr>
        <w:pStyle w:val="Heading2"/>
      </w:pPr>
      <w:r>
        <w:rPr>
          <w:rFonts w:ascii="黑体" w:hAnsi="黑体" w:cs="黑体" w:eastAsia="黑体"/>
          <w:color w:val="000000"/>
        </w:rPr>
        <w:t xml:space="preserve">5.4 </w:t>
      </w:r>
      <w:r>
        <w:rPr>
          <w:rFonts w:hint="eastAsia" w:ascii="黑体" w:hAnsi="黑体" w:cs="黑体" w:eastAsia="黑体"/>
          <w:color w:val="000000"/>
        </w:rPr>
        <w:t xml:space="preserve">规划端分析的适用范围</w:t>
      </w:r>
    </w:p>
    <w:p>
      <w:pPr>
        <w:pStyle w:val="FirstParagraph"/>
      </w:pPr>
      <w:r>
        <w:rPr>
          <w:rFonts w:hint="eastAsia"/>
        </w:rPr>
        <w:t xml:space="preserve">本项目规划端从有结果波动的任务中筛选</w:t>
      </w:r>
      <w:r>
        <w:t xml:space="preserve"> 202 </w:t>
      </w:r>
      <w:r>
        <w:rPr>
          <w:rFonts w:hint="eastAsia"/>
        </w:rPr>
        <w:t xml:space="preserve">个任务，比较每题较好和较差的计划，共形成</w:t>
      </w:r>
      <w:r>
        <w:t xml:space="preserve"> 404 </w:t>
      </w:r>
      <w:r>
        <w:rPr>
          <w:rFonts w:hint="eastAsia"/>
        </w:rPr>
        <w:t xml:space="preserve">份计划样本。三项计划评分与下游测试通过率的</w:t>
      </w:r>
      <w:r>
        <w:t xml:space="preserve"> Pearson </w:t>
      </w:r>
      <w:r>
        <w:rPr>
          <w:rFonts w:hint="eastAsia"/>
        </w:rPr>
        <w:t xml:space="preserve">相关分别约为</w:t>
      </w:r>
      <w:r>
        <w:t xml:space="preserve"> 0.293、0.198 </w:t>
      </w:r>
      <w:r>
        <w:rPr>
          <w:rFonts w:hint="eastAsia"/>
        </w:rPr>
        <w:t xml:space="preserve">和</w:t>
      </w:r>
      <w:r>
        <w:t xml:space="preserve"> </w:t>
      </w:r>
      <w:r>
        <w:rPr>
          <w:rFonts w:hint="eastAsia"/>
        </w:rPr>
        <w:t xml:space="preserve">0.102；与人工评分的一致性分析另外抽取</w:t>
      </w:r>
      <w:r>
        <w:t xml:space="preserve"> 100 </w:t>
      </w:r>
      <w:r>
        <w:rPr>
          <w:rFonts w:hint="eastAsia"/>
        </w:rPr>
        <w:t xml:space="preserve">题、200</w:t>
      </w:r>
      <w:r>
        <w:t xml:space="preserve"> </w:t>
      </w:r>
      <w:r>
        <w:rPr>
          <w:rFonts w:hint="eastAsia"/>
        </w:rPr>
        <w:t xml:space="preserve">份计划，得到三维度的协调一致性系数约为</w:t>
      </w:r>
      <w:r>
        <w:t xml:space="preserve"> </w:t>
      </w:r>
      <w:r>
        <w:rPr>
          <w:rFonts w:hint="eastAsia"/>
        </w:rPr>
        <w:t xml:space="preserve">0.898、0.866、0.839。前者讨论评分与代码表现的关系，后者讨论评分是否接近人工评判，二者不能互相替代。由于任务筛选有条件、可见测试不完备、评分依赖模型评判器，结论限于该实验设置。逐例材料尚待归档并独立复算，因此上述统计结果仍按当前样本和评判设置解释。</w:t>
      </w:r>
    </w:p>
    <w:p>
      <w:pPr>
        <w:pStyle w:val="BodyText"/>
      </w:pPr>
      <w:r>
        <w:rPr>
          <w:rFonts w:hint="eastAsia"/>
        </w:rPr>
        <w:t xml:space="preserve">计划可行性与代码表现的关联较其他两个维度强，但系数仍较低。真实的规划风险可能需要结合需求端信息、计划版本差异、步骤覆盖率和后续测试反馈共同解释。质量评分适合成为后续规划端分析的输入，是否作为独立不确定性指标，应由定义、重复评分稳定性和独立任务验证决定。</w:t>
      </w:r>
    </w:p>
    <w:bookmarkEnd w:id="56"/>
    <w:bookmarkStart w:id="57" w:name="评测误差与可复现性"/>
    <w:p>
      <w:pPr>
        <w:pStyle w:val="Heading2"/>
      </w:pPr>
      <w:r>
        <w:rPr>
          <w:rFonts w:ascii="黑体" w:hAnsi="黑体" w:cs="黑体" w:eastAsia="黑体"/>
          <w:color w:val="000000"/>
        </w:rPr>
        <w:t xml:space="preserve">5.5 </w:t>
      </w:r>
      <w:r>
        <w:rPr>
          <w:rFonts w:hint="eastAsia" w:ascii="黑体" w:hAnsi="黑体" w:cs="黑体" w:eastAsia="黑体"/>
          <w:color w:val="000000"/>
        </w:rPr>
        <w:t xml:space="preserve">评测误差与可复现性</w:t>
      </w:r>
    </w:p>
    <w:p>
      <w:pPr>
        <w:pStyle w:val="FirstParagraph"/>
      </w:pPr>
      <w:r>
        <w:rPr>
          <w:rFonts w:hint="eastAsia"/>
        </w:rPr>
        <w:t xml:space="preserve">代码候选的功能评分依赖测试适配器。有一项任务的比较断言曾因逗号文本被解析为元组而出现恒真风险；限定范围修复后，相关候选重新评测，原始冻结值与修订值分别保存。此类问题说明，测试与参考解均不是绝对无误的“真实意图”。另有少数任务的文字输入域与原测试用例不一致，当前记录保留其差异，不静默删测或改写需求。报告中引用的主要诊断、固定预算实验和后续敏感性分析，应注明各自采用的测试版本，避免将不同口径的百分数混成同一估计。</w:t>
      </w:r>
    </w:p>
    <w:p>
      <w:pPr>
        <w:pStyle w:val="BodyText"/>
      </w:pPr>
      <w:r>
        <w:t xml:space="preserve">CodeBLEU </w:t>
      </w:r>
      <w:r>
        <w:rPr>
          <w:rFonts w:hint="eastAsia"/>
        </w:rPr>
        <w:t xml:space="preserve">的部分历史结果受</w:t>
      </w:r>
      <w:r>
        <w:t xml:space="preserve"> Python </w:t>
      </w:r>
      <w:r>
        <w:rPr>
          <w:rFonts w:hint="eastAsia"/>
        </w:rPr>
        <w:t xml:space="preserve">哈希顺序影响，同样代码在不同进程中可能得到略有不同的结构差异分数。已保存的原</w:t>
      </w:r>
      <w:r>
        <w:t xml:space="preserve"> </w:t>
      </w:r>
      <w:r>
        <w:rPr>
          <w:rFonts w:hint="eastAsia"/>
        </w:rPr>
        <w:t xml:space="preserve">UQ、选择名单和实验计划不应被事后重算值覆盖。后续复现需固定哈希种子或规范化实现，保存相似度库版本，并对阈值附近的任务检查排序敏感性。功能收益的主要统计由测试通过标记计算，不依赖重新计算</w:t>
      </w:r>
      <w:r>
        <w:t xml:space="preserve"> </w:t>
      </w:r>
      <w:r>
        <w:rPr>
          <w:rFonts w:hint="eastAsia"/>
        </w:rPr>
        <w:t xml:space="preserve">CodeBLEU；但任何将</w:t>
      </w:r>
      <w:r>
        <w:t xml:space="preserve"> UQ </w:t>
      </w:r>
      <w:r>
        <w:rPr>
          <w:rFonts w:hint="eastAsia"/>
        </w:rPr>
        <w:t xml:space="preserve">用于新选择策略的实验，都必须先明确采用哪一个指标版本。</w:t>
      </w:r>
    </w:p>
    <w:bookmarkEnd w:id="57"/>
    <w:bookmarkStart w:id="58" w:name="变体标签的构念有效性"/>
    <w:p>
      <w:pPr>
        <w:pStyle w:val="Heading2"/>
      </w:pPr>
      <w:r>
        <w:rPr>
          <w:rFonts w:ascii="黑体" w:hAnsi="黑体" w:cs="黑体" w:eastAsia="黑体"/>
          <w:color w:val="000000"/>
        </w:rPr>
        <w:t xml:space="preserve">5.6 </w:t>
      </w:r>
      <w:r>
        <w:rPr>
          <w:rFonts w:hint="eastAsia" w:ascii="黑体" w:hAnsi="黑体" w:cs="黑体" w:eastAsia="黑体"/>
          <w:color w:val="000000"/>
        </w:rPr>
        <w:t xml:space="preserve">变体标签的构念有效性</w:t>
      </w:r>
    </w:p>
    <w:p>
      <w:pPr>
        <w:pStyle w:val="FirstParagraph"/>
      </w:pPr>
      <w:r>
        <w:rPr>
          <w:rFonts w:hint="eastAsia"/>
        </w:rPr>
        <w:t xml:space="preserve">受控构造将文本操作分成词汇、语义、句法和模糊表述，便于组织实验，但“被标为某类变体”与“真实用户在该类信息上需要澄清”不是同一个命题。后续对</w:t>
      </w:r>
      <w:r>
        <w:t xml:space="preserve"> 520 </w:t>
      </w:r>
      <w:r>
        <w:rPr>
          <w:rFonts w:hint="eastAsia"/>
        </w:rPr>
        <w:t xml:space="preserve">个验证案例的文本复核发现，有的变体只是换序、标点或近义改写，有的删除了决定性条件，还有个别直接改变了需求。全池按空白折叠比较，有</w:t>
      </w:r>
      <w:r>
        <w:t xml:space="preserve"> 25 </w:t>
      </w:r>
      <w:r>
        <w:rPr>
          <w:rFonts w:hint="eastAsia"/>
        </w:rPr>
        <w:t xml:space="preserve">个变体与明确需求文本完全相同；另抽取</w:t>
      </w:r>
      <w:r>
        <w:t xml:space="preserve"> 16 </w:t>
      </w:r>
      <w:r>
        <w:rPr>
          <w:rFonts w:hint="eastAsia"/>
        </w:rPr>
        <w:t xml:space="preserve">个案例做不按收益选例的文本审核，也观察到轻微改写与实质条件变化混合。小样本审核不能估计全体比例，但足以提醒：不能把四个构造标签直接视为四种经过自然场景验证的不确定性类别。</w:t>
      </w:r>
    </w:p>
    <w:p>
      <w:pPr>
        <w:pStyle w:val="BodyText"/>
      </w:pPr>
      <w:r>
        <w:rPr>
          <w:rFonts w:hint="eastAsia"/>
        </w:rPr>
        <w:t xml:space="preserve">因此，正式分类应区分“扰动操作标签”“语义影响标签”“来源类别”“模型响应记录”和“澄清价值标签”。前述六种操作与本实验的四种变体属于不同构造口径，均不能直接计入合同类别数量。扰动操作说明文本如何生成；语义影响判断输入域、目标条件或输出约束是否改变；来源类别归纳经核对的信息缺失、歧义、噪声或冲突；模型响应记录功能表现与生成波动；澄清价值还要求用户有可提供的信息且回答能够影响后续决策。这五项信息需要不同的标注证据。对自然数据的类别覆盖率，不应仅用受控变体的种类数填充。若使用受控样本训练检测器，也应检查检测器是否只学会辨认扰动痕迹，而未识别真正缺失的条件。</w:t>
      </w:r>
    </w:p>
    <w:bookmarkEnd w:id="58"/>
    <w:bookmarkStart w:id="59" w:name="统计结果的层级解释"/>
    <w:p>
      <w:pPr>
        <w:pStyle w:val="Heading2"/>
      </w:pPr>
      <w:r>
        <w:rPr>
          <w:rFonts w:ascii="黑体" w:hAnsi="黑体" w:cs="黑体" w:eastAsia="黑体"/>
          <w:color w:val="000000"/>
        </w:rPr>
        <w:t xml:space="preserve">5.7 </w:t>
      </w:r>
      <w:r>
        <w:rPr>
          <w:rFonts w:hint="eastAsia" w:ascii="黑体" w:hAnsi="黑体" w:cs="黑体" w:eastAsia="黑体"/>
          <w:color w:val="000000"/>
        </w:rPr>
        <w:t xml:space="preserve">统计结果的层级解释</w:t>
      </w:r>
    </w:p>
    <w:p>
      <w:pPr>
        <w:pStyle w:val="FirstParagraph"/>
      </w:pPr>
      <w:r>
        <w:rPr>
          <w:rFonts w:hint="eastAsia"/>
        </w:rPr>
        <w:t xml:space="preserve">报告中出现的百分比、相关系数和置信区间分别回答不同问题。条件可靠性比较的是在当前测试上的候选代码整体通过比例；UQ</w:t>
      </w:r>
      <w:r>
        <w:t xml:space="preserve"> </w:t>
      </w:r>
      <w:r>
        <w:rPr>
          <w:rFonts w:hint="eastAsia"/>
        </w:rPr>
        <w:t xml:space="preserve">比较的是结构和断言波动；规划评分相关系数比较的是计划评分与后续测试表现的样本关联；澄清策略差异比较的是在相同预算下选择不同案例后全池可靠性的变化。它们的分母分别可能是候选代码、需求条件、基础任务或计划样本。只有明确统计单位，才能正确解释差异大小与不确定性。</w:t>
      </w:r>
    </w:p>
    <w:p>
      <w:pPr>
        <w:pStyle w:val="BodyText"/>
      </w:pPr>
      <w:r>
        <w:rPr>
          <w:rFonts w:hint="eastAsia"/>
        </w:rPr>
        <w:t xml:space="preserve">对同一基础任务的多个需求条件，统计区间应按基础任务整组重抽样；对同一计划的多次评分，应按任务或计划聚类。区间跨零表示在既定数据和方法下未确立方向性优势，不等于证明效果为零。相关性为正也不等于已找到因果路径。正式报告应同时保存点估计、区间、样本选择规则和未纳入的不确定因素，使审阅者能够区分“观察到差异”“形成解释假设”和“通过独立验证”三个层次。</w:t>
      </w:r>
    </w:p>
    <w:bookmarkEnd w:id="59"/>
    <w:bookmarkEnd w:id="60"/>
    <w:bookmarkStart w:id="67" w:name="条目组织接口与验证安排"/>
    <w:p>
      <w:pPr>
        <w:pStyle w:val="Heading1"/>
      </w:pPr>
      <w:r>
        <w:rPr>
          <w:rFonts w:ascii="黑体" w:hAnsi="黑体" w:cs="黑体" w:eastAsia="黑体"/>
          <w:color w:val="000000"/>
        </w:rPr>
        <w:t xml:space="preserve">6 </w:t>
      </w:r>
      <w:r>
        <w:rPr>
          <w:rFonts w:hint="eastAsia" w:ascii="黑体" w:hAnsi="黑体" w:cs="黑体" w:eastAsia="黑体"/>
          <w:color w:val="000000"/>
        </w:rPr>
        <w:t xml:space="preserve">条目组织、接口与验证安排</w:t>
      </w:r>
    </w:p>
    <w:bookmarkStart w:id="61" w:name="从来源到条目的映射"/>
    <w:p>
      <w:pPr>
        <w:pStyle w:val="Heading2"/>
      </w:pPr>
      <w:r>
        <w:rPr>
          <w:rFonts w:ascii="黑体" w:hAnsi="黑体" w:cs="黑体" w:eastAsia="黑体"/>
          <w:color w:val="000000"/>
        </w:rPr>
        <w:t xml:space="preserve">6.1 </w:t>
      </w:r>
      <w:r>
        <w:rPr>
          <w:rFonts w:hint="eastAsia" w:ascii="黑体" w:hAnsi="黑体" w:cs="黑体" w:eastAsia="黑体"/>
          <w:color w:val="000000"/>
        </w:rPr>
        <w:t xml:space="preserve">从来源到条目的映射</w:t>
      </w:r>
    </w:p>
    <w:p>
      <w:pPr>
        <w:pStyle w:val="FirstParagraph"/>
      </w:pPr>
      <w:r>
        <w:rPr>
          <w:rFonts w:hint="eastAsia"/>
        </w:rPr>
        <w:t xml:space="preserve">本报告以“发生环节—不确定性来源—可观测信号—条目编号—后续动作”组织成果，便于从一个问题追溯到计算与使用方式。</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450"/>
        <w:gridCol w:w="2365"/>
        <w:gridCol w:w="1883"/>
        <w:gridCol w:w="2662"/>
      </w:tblGrid>
      <w:tr>
        <w:trPr>
          <w:tblHeader w:val="on"/>
        </w:trPr>
        <w:tc>
          <w:tcPr>
            <w:tcW w:w="245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典型来源或表现</w:t>
            </w:r>
          </w:p>
        </w:tc>
        <w:tc>
          <w:tcPr>
            <w:tcW w:w="236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可用指标</w:t>
            </w:r>
          </w:p>
        </w:tc>
        <w:tc>
          <w:tcPr>
            <w:tcW w:w="188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可用规则或策略</w:t>
            </w:r>
          </w:p>
        </w:tc>
        <w:tc>
          <w:tcPr>
            <w:tcW w:w="266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主要作用</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需求表述变化后生成分散</w:t>
            </w:r>
          </w:p>
        </w:tc>
        <w:tc>
          <w:tcPr>
            <w:tcW w:w="23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P-I01～P-I04、P-I07、P-I08</w:t>
            </w:r>
          </w:p>
        </w:tc>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P-R01～P-R03</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比较条件差异，提示需求复核</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成功与失败候选混合</w:t>
            </w:r>
          </w:p>
        </w:tc>
        <w:tc>
          <w:tcPr>
            <w:tcW w:w="236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P-I02、P-I05、P-I06</w:t>
            </w:r>
          </w:p>
        </w:tc>
        <w:tc>
          <w:tcPr>
            <w:tcW w:w="188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P-R01</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描述功能波动并研究后续风险</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关键条件缺失但生成稳定</w:t>
            </w:r>
          </w:p>
        </w:tc>
        <w:tc>
          <w:tcPr>
            <w:tcW w:w="236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P-I03 </w:t>
            </w:r>
            <w:r>
              <w:rPr>
                <w:rFonts w:hint="eastAsia" w:ascii="Times New Roman" w:hAnsi="Times New Roman" w:cs="Times New Roman" w:eastAsia="宋体"/>
                <w:sz w:val="21"/>
                <w:szCs w:val="21"/>
              </w:rPr>
              <w:t xml:space="preserve">与独立语义检查</w:t>
            </w:r>
          </w:p>
        </w:tc>
        <w:tc>
          <w:tcPr>
            <w:tcW w:w="188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P-R04、P-R06</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补充单一波动指标的漏检情形</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澄清引入无依据约束</w:t>
            </w:r>
          </w:p>
        </w:tc>
        <w:tc>
          <w:tcPr>
            <w:tcW w:w="23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回答与来源核对字段</w:t>
            </w:r>
          </w:p>
        </w:tc>
        <w:tc>
          <w:tcPr>
            <w:tcW w:w="188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P-R05</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追加约束前进行防护检查</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计划步骤、目标或表达有缺陷</w:t>
            </w:r>
          </w:p>
        </w:tc>
        <w:tc>
          <w:tcPr>
            <w:tcW w:w="23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S-I01～S-I03</w:t>
            </w:r>
          </w:p>
        </w:tc>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S-R01～S-R03</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分维度定位计划质量问题</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公开测试失败且需要继续修复</w:t>
            </w:r>
          </w:p>
        </w:tc>
        <w:tc>
          <w:tcPr>
            <w:tcW w:w="23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测试结果、修复计数</w:t>
            </w:r>
          </w:p>
        </w:tc>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S-R04～S-R06</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决定计划修复、代码修复或停止</w:t>
            </w:r>
          </w:p>
        </w:tc>
      </w:tr>
      <w:tr>
        <w:tc>
          <w:tcPr>
            <w:tcW w:w="24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同任务生成结果不稳定</w:t>
            </w:r>
          </w:p>
        </w:tc>
        <w:tc>
          <w:tcPr>
            <w:tcW w:w="236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S-I04</w:t>
            </w:r>
          </w:p>
        </w:tc>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结合测试与三维计划评分解释</w:t>
            </w:r>
          </w:p>
        </w:tc>
        <w:tc>
          <w:tcPr>
            <w:tcW w:w="266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比较规划设置的生成稳定性</w:t>
            </w:r>
          </w:p>
        </w:tc>
      </w:tr>
    </w:tbl>
    <w:p>
      <w:pPr>
        <w:pStyle w:val="BodyText"/>
      </w:pPr>
      <w:r>
        <w:rPr>
          <w:rFonts w:hint="eastAsia"/>
        </w:rPr>
        <w:t xml:space="preserve">类别标签、计算结果和质量结果分别保存。测试失败本身不能确定来源首次出现于哪个环节，必须结合需求、计划和代码版本分析。配套《智能软件决策多元不确定性主动感知方法研究报告》进一步说明这些观测量如何进入主动澄清、PlanCoder</w:t>
      </w:r>
      <w:r>
        <w:t xml:space="preserve"> </w:t>
      </w:r>
      <w:r>
        <w:rPr>
          <w:rFonts w:hint="eastAsia"/>
        </w:rPr>
        <w:t xml:space="preserve">修复及推理与检索协同的方法流程。</w:t>
      </w:r>
    </w:p>
    <w:bookmarkEnd w:id="61"/>
    <w:bookmarkStart w:id="64" w:name="页面与接口的对应"/>
    <w:p>
      <w:pPr>
        <w:pStyle w:val="Heading2"/>
      </w:pPr>
      <w:r>
        <w:rPr>
          <w:rFonts w:ascii="黑体" w:hAnsi="黑体" w:cs="黑体" w:eastAsia="黑体"/>
          <w:color w:val="000000"/>
        </w:rPr>
        <w:t xml:space="preserve">6.2 </w:t>
      </w:r>
      <w:r>
        <w:rPr>
          <w:rFonts w:hint="eastAsia" w:ascii="黑体" w:hAnsi="黑体" w:cs="黑体" w:eastAsia="黑体"/>
          <w:color w:val="000000"/>
        </w:rPr>
        <w:t xml:space="preserve">页面与接口的对应</w:t>
      </w:r>
    </w:p>
    <w:p>
      <w:pPr>
        <w:pStyle w:val="FirstParagraph"/>
      </w:pPr>
      <w:r>
        <w:rPr>
          <w:rFonts w:hint="eastAsia"/>
        </w:rPr>
        <w:t xml:space="preserve">目录使用</w:t>
      </w:r>
      <w:r>
        <w:t xml:space="preserve"> </w:t>
      </w:r>
      <w:r>
        <w:rPr>
          <w:rStyle w:val="VerbatimChar"/>
        </w:rPr>
        <w:t xml:space="preserve">P-</w:t>
      </w:r>
      <w:r>
        <w:t xml:space="preserve"> </w:t>
      </w:r>
      <w:r>
        <w:rPr>
          <w:rFonts w:hint="eastAsia"/>
        </w:rPr>
        <w:t xml:space="preserve">表示</w:t>
      </w:r>
      <w:r>
        <w:t xml:space="preserve"> PULSE、</w:t>
      </w:r>
      <w:r>
        <w:rPr>
          <w:rStyle w:val="VerbatimChar"/>
        </w:rPr>
        <w:t xml:space="preserve">S-</w:t>
      </w:r>
      <w:r>
        <w:t xml:space="preserve"> </w:t>
      </w:r>
      <w:r>
        <w:rPr>
          <w:rFonts w:hint="eastAsia"/>
        </w:rPr>
        <w:t xml:space="preserve">表示</w:t>
      </w:r>
      <w:r>
        <w:t xml:space="preserve"> </w:t>
      </w:r>
      <w:r>
        <w:rPr>
          <w:rFonts w:hint="eastAsia"/>
        </w:rPr>
        <w:t xml:space="preserve">PlanCoder，</w:t>
      </w:r>
      <w:r>
        <w:rPr>
          <w:rStyle w:val="VerbatimChar"/>
        </w:rPr>
        <w:t xml:space="preserve">I</w:t>
      </w:r>
      <w:r>
        <w:t xml:space="preserve"> </w:t>
      </w:r>
      <w:r>
        <w:rPr>
          <w:rFonts w:hint="eastAsia"/>
        </w:rPr>
        <w:t xml:space="preserve">为指标、</w:t>
      </w:r>
      <w:r>
        <w:rPr>
          <w:rStyle w:val="VerbatimChar"/>
        </w:rPr>
        <w:t xml:space="preserve">R</w:t>
      </w:r>
      <w:r>
        <w:t xml:space="preserve"> </w:t>
      </w:r>
      <w:r>
        <w:rPr>
          <w:rFonts w:hint="eastAsia"/>
        </w:rPr>
        <w:t xml:space="preserve">为规则或策略。页面支持按研究工作、成果类型和成熟度筛选。各条目通过统一接口获取定义并进行试算，完整字段见</w:t>
      </w:r>
      <w:r>
        <w:t xml:space="preserve"> </w:t>
      </w:r>
      <w:hyperlink r:id="rId62">
        <w:r>
          <w:rPr>
            <w:rStyle w:val="Hyperlink"/>
          </w:rPr>
          <w:t xml:space="preserve">OpenAPI</w:t>
        </w:r>
      </w:hyperlink>
      <w:r>
        <w:t xml:space="preserve"> </w:t>
      </w:r>
      <w:r>
        <w:rPr>
          <w:rFonts w:hint="eastAsia"/>
        </w:rPr>
        <w:t xml:space="preserve">与</w:t>
      </w:r>
      <w:r>
        <w:t xml:space="preserve"> </w:t>
      </w:r>
      <w:hyperlink r:id="rId63">
        <w:r>
          <w:rPr>
            <w:rStyle w:val="Hyperlink"/>
            <w:rFonts w:hint="eastAsia"/>
          </w:rPr>
          <w:t xml:space="preserve">项目说明</w:t>
        </w:r>
      </w:hyperlink>
      <w:r>
        <w:t xml:space="preserve">。</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235"/>
        <w:gridCol w:w="3418"/>
        <w:gridCol w:w="3707"/>
      </w:tblGrid>
      <w:tr>
        <w:trPr>
          <w:tblHeader w:val="on"/>
        </w:trPr>
        <w:tc>
          <w:tcPr>
            <w:tcW w:w="223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用途</w:t>
            </w:r>
          </w:p>
        </w:tc>
        <w:tc>
          <w:tcPr>
            <w:tcW w:w="341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接口</w:t>
            </w:r>
          </w:p>
        </w:tc>
        <w:tc>
          <w:tcPr>
            <w:tcW w:w="370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输入和输出要点</w:t>
            </w:r>
          </w:p>
        </w:tc>
      </w:tr>
      <w:tr>
        <w:tc>
          <w:tcPr>
            <w:tcW w:w="22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查询目录或条目</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GET /api/v1/catalog</w:t>
            </w:r>
            <w:r>
              <w:rPr>
                <w:rFonts w:hint="eastAsia" w:ascii="Times New Roman" w:hAnsi="Times New Roman" w:cs="Times New Roman" w:eastAsia="宋体"/>
                <w:sz w:val="21"/>
                <w:szCs w:val="21"/>
              </w:rPr>
              <w:t xml:space="preserve">；</w:t>
            </w:r>
            <w:r>
              <w:rPr>
                <w:rFonts w:ascii="Times New Roman" w:hAnsi="Times New Roman" w:cs="Times New Roman" w:eastAsia="宋体"/>
                <w:rStyle w:val="VerbatimChar"/>
                <w:sz w:val="21"/>
                <w:szCs w:val="21"/>
              </w:rPr>
              <w:t xml:space="preserve">GET /api/v1/metrics/{id}</w:t>
            </w:r>
            <w:r>
              <w:rPr>
                <w:rFonts w:hint="eastAsia" w:ascii="Times New Roman" w:hAnsi="Times New Roman" w:cs="Times New Roman" w:eastAsia="宋体"/>
                <w:sz w:val="21"/>
                <w:szCs w:val="21"/>
              </w:rPr>
              <w:t xml:space="preserve">；</w:t>
            </w:r>
            <w:r>
              <w:rPr>
                <w:rFonts w:ascii="Times New Roman" w:hAnsi="Times New Roman" w:cs="Times New Roman" w:eastAsia="宋体"/>
                <w:rStyle w:val="VerbatimChar"/>
                <w:sz w:val="21"/>
                <w:szCs w:val="21"/>
              </w:rPr>
              <w:t xml:space="preserve">GET /api/v1/rules/{id}</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返回名称、类型、定义、证据及输入示例</w:t>
            </w:r>
          </w:p>
        </w:tc>
      </w:tr>
      <w:tr>
        <w:tc>
          <w:tcPr>
            <w:tcW w:w="22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数值指标计算</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POST /api/v1/metrics/{id}/evaluate</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提交通过率、成败标记、代码或已算相似度，返回</w:t>
            </w:r>
            <w:r>
              <w:rPr>
                <w:rFonts w:ascii="Times New Roman" w:hAnsi="Times New Roman" w:cs="Times New Roman" w:eastAsia="宋体"/>
                <w:sz w:val="21"/>
                <w:szCs w:val="21"/>
              </w:rPr>
              <w:t xml:space="preserve"> </w:t>
            </w:r>
            <w:r>
              <w:rPr>
                <w:rFonts w:ascii="Times New Roman" w:hAnsi="Times New Roman" w:cs="Times New Roman" w:eastAsia="宋体"/>
                <w:rStyle w:val="VerbatimChar"/>
                <w:sz w:val="21"/>
                <w:szCs w:val="21"/>
              </w:rPr>
              <w:t xml:space="preserve">value</w:t>
            </w:r>
          </w:p>
        </w:tc>
      </w:tr>
      <w:tr>
        <w:tc>
          <w:tcPr>
            <w:tcW w:w="22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计划评分记录校验</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POST /api/v1/metrics/S-I01/evaluate</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至</w:t>
            </w:r>
            <w:r>
              <w:rPr>
                <w:rFonts w:ascii="Times New Roman" w:hAnsi="Times New Roman" w:cs="Times New Roman" w:eastAsia="宋体"/>
                <w:sz w:val="21"/>
                <w:szCs w:val="21"/>
              </w:rPr>
              <w:t xml:space="preserve"> </w:t>
            </w:r>
            <w:r>
              <w:rPr>
                <w:rFonts w:ascii="Times New Roman" w:hAnsi="Times New Roman" w:cs="Times New Roman" w:eastAsia="宋体"/>
                <w:rStyle w:val="VerbatimChar"/>
                <w:sz w:val="21"/>
                <w:szCs w:val="21"/>
              </w:rPr>
              <w:t xml:space="preserve">S-I03/evaluate</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提交已有</w:t>
            </w:r>
            <w:r>
              <w:rPr>
                <w:rFonts w:ascii="Times New Roman" w:hAnsi="Times New Roman" w:cs="Times New Roman" w:eastAsia="宋体"/>
                <w:sz w:val="21"/>
                <w:szCs w:val="21"/>
              </w:rPr>
              <w:t xml:space="preserve"> </w:t>
            </w:r>
            <w:r>
              <w:rPr>
                <w:rFonts w:ascii="Times New Roman" w:hAnsi="Times New Roman" w:cs="Times New Roman" w:eastAsia="宋体"/>
                <w:rStyle w:val="VerbatimChar"/>
                <w:sz w:val="21"/>
                <w:szCs w:val="21"/>
              </w:rPr>
              <w:t xml:space="preserve">review</w:t>
            </w:r>
            <w:r>
              <w:rPr>
                <w:rFonts w:hint="eastAsia" w:ascii="Times New Roman" w:hAnsi="Times New Roman" w:cs="Times New Roman" w:eastAsia="宋体"/>
                <w:sz w:val="21"/>
                <w:szCs w:val="21"/>
              </w:rPr>
              <w:t xml:space="preserve">，校验维度、分数、理由、评判器和标准版本</w:t>
            </w:r>
          </w:p>
        </w:tc>
      </w:tr>
      <w:tr>
        <w:tc>
          <w:tcPr>
            <w:tcW w:w="22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真实模型计划评分</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POST /api/v1/plans/score</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服务端完成模型配置后，根据任务和计划请求评分</w:t>
            </w:r>
          </w:p>
        </w:tc>
      </w:tr>
      <w:tr>
        <w:tc>
          <w:tcPr>
            <w:tcW w:w="22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条件判断</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POST /api/v1/rules/{id}/evaluate</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返回条件是否触发及解释</w:t>
            </w:r>
          </w:p>
        </w:tc>
      </w:tr>
      <w:tr>
        <w:tc>
          <w:tcPr>
            <w:tcW w:w="223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 </w:t>
            </w:r>
            <w:r>
              <w:rPr>
                <w:rFonts w:hint="eastAsia" w:ascii="Times New Roman" w:hAnsi="Times New Roman" w:cs="Times New Roman" w:eastAsia="宋体"/>
                <w:sz w:val="21"/>
                <w:szCs w:val="21"/>
              </w:rPr>
              <w:t xml:space="preserve">阶段决策</w:t>
            </w:r>
          </w:p>
        </w:tc>
        <w:tc>
          <w:tcPr>
            <w:tcW w:w="3418"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POST /api/v1/plans/decision</w:t>
            </w:r>
          </w:p>
        </w:tc>
        <w:tc>
          <w:tcPr>
            <w:tcW w:w="37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根据公开测试结果及预算返回下一动作</w:t>
            </w:r>
          </w:p>
        </w:tc>
      </w:tr>
    </w:tbl>
    <w:p>
      <w:pPr>
        <w:pStyle w:val="BodyText"/>
      </w:pPr>
      <w:r>
        <w:rPr>
          <w:rFonts w:hint="eastAsia"/>
        </w:rPr>
        <w:t xml:space="preserve">可下载的</w:t>
      </w:r>
      <w:r>
        <w:t xml:space="preserve"> JavaScript </w:t>
      </w:r>
      <w:r>
        <w:rPr>
          <w:rFonts w:hint="eastAsia"/>
        </w:rPr>
        <w:t xml:space="preserve">函数</w:t>
      </w:r>
      <w:r>
        <w:t xml:space="preserve"> </w:t>
      </w:r>
      <w:r>
        <w:rPr>
          <w:rStyle w:val="VerbatimChar"/>
        </w:rPr>
        <w:t xml:space="preserve">planFeasibility</w:t>
      </w:r>
      <w:r>
        <w:t xml:space="preserve">、</w:t>
      </w:r>
      <w:r>
        <w:rPr>
          <w:rStyle w:val="VerbatimChar"/>
        </w:rPr>
        <w:t xml:space="preserve">planRelevance</w:t>
      </w:r>
      <w:r>
        <w:t xml:space="preserve">、</w:t>
      </w:r>
      <w:r>
        <w:rPr>
          <w:rStyle w:val="VerbatimChar"/>
        </w:rPr>
        <w:t xml:space="preserve">planClarity</w:t>
      </w:r>
      <w:r>
        <w:t xml:space="preserve"> </w:t>
      </w:r>
      <w:r>
        <w:rPr>
          <w:rFonts w:hint="eastAsia"/>
        </w:rPr>
        <w:t xml:space="preserve">接收调用方的模型配置并请求评分；HTTP</w:t>
      </w:r>
      <w:r>
        <w:t xml:space="preserve"> </w:t>
      </w:r>
      <w:r>
        <w:rPr>
          <w:rFonts w:hint="eastAsia"/>
        </w:rPr>
        <w:t xml:space="preserve">的三项指标</w:t>
      </w:r>
      <w:r>
        <w:t xml:space="preserve"> </w:t>
      </w:r>
      <w:r>
        <w:rPr>
          <w:rStyle w:val="VerbatimChar"/>
        </w:rPr>
        <w:t xml:space="preserve">evaluate</w:t>
      </w:r>
      <w:r>
        <w:t xml:space="preserve"> </w:t>
      </w:r>
      <w:r>
        <w:rPr>
          <w:rFonts w:hint="eastAsia"/>
        </w:rPr>
        <w:t xml:space="preserve">接口则校验已有评分记录。两类入口在输入和执行方式上不同。S-I01</w:t>
      </w:r>
      <w:r>
        <w:t xml:space="preserve"> </w:t>
      </w:r>
      <w:r>
        <w:rPr>
          <w:rFonts w:hint="eastAsia"/>
        </w:rPr>
        <w:t xml:space="preserve">接收可见测试，S-I02、S-I03</w:t>
      </w:r>
      <w:r>
        <w:t xml:space="preserve"> </w:t>
      </w:r>
      <w:r>
        <w:rPr>
          <w:rFonts w:hint="eastAsia"/>
        </w:rPr>
        <w:t xml:space="preserve">仅依据任务和计划。评分器与接口版本用于复算追踪，不应被当作论文原始实验配置。</w:t>
      </w:r>
    </w:p>
    <w:p>
      <w:pPr>
        <w:pStyle w:val="BodyText"/>
      </w:pPr>
      <w:r>
        <w:t xml:space="preserve">P-I01 </w:t>
      </w:r>
      <w:r>
        <w:rPr>
          <w:rFonts w:hint="eastAsia"/>
        </w:rPr>
        <w:t xml:space="preserve">的</w:t>
      </w:r>
      <w:r>
        <w:t xml:space="preserve"> HTTP </w:t>
      </w:r>
      <w:r>
        <w:rPr>
          <w:rFonts w:hint="eastAsia"/>
        </w:rPr>
        <w:t xml:space="preserve">输入是</w:t>
      </w:r>
      <w:r>
        <w:t xml:space="preserve"> </w:t>
      </w:r>
      <w:r>
        <w:rPr>
          <w:rStyle w:val="VerbatimChar"/>
        </w:rPr>
        <w:t xml:space="preserve">pairSimilarities</w:t>
      </w:r>
      <w:r>
        <w:t xml:space="preserve"> </w:t>
      </w:r>
      <w:r>
        <w:rPr>
          <w:rFonts w:hint="eastAsia"/>
        </w:rPr>
        <w:t xml:space="preserve">与</w:t>
      </w:r>
      <w:r>
        <w:t xml:space="preserve"> </w:t>
      </w:r>
      <w:r>
        <w:rPr>
          <w:rStyle w:val="VerbatimChar"/>
        </w:rPr>
        <w:t xml:space="preserve">implementationVersion</w:t>
      </w:r>
      <w:r>
        <w:rPr>
          <w:rFonts w:hint="eastAsia"/>
        </w:rPr>
        <w:t xml:space="preserve">，需要调用方先按固定规则计算全部候选对的相似度。规则函数也只消费给定的类别与语义检查结果；将代码文本提交给接口、或将一个布尔字段设为真，不等于完成了原研究的全部识别过程。</w:t>
      </w:r>
    </w:p>
    <w:bookmarkEnd w:id="64"/>
    <w:bookmarkStart w:id="65" w:name="独立性与成果类型"/>
    <w:p>
      <w:pPr>
        <w:pStyle w:val="Heading2"/>
      </w:pPr>
      <w:r>
        <w:rPr>
          <w:rFonts w:ascii="黑体" w:hAnsi="黑体" w:cs="黑体" w:eastAsia="黑体"/>
          <w:color w:val="000000"/>
        </w:rPr>
        <w:t xml:space="preserve">6.3 </w:t>
      </w:r>
      <w:r>
        <w:rPr>
          <w:rFonts w:hint="eastAsia" w:ascii="黑体" w:hAnsi="黑体" w:cs="黑体" w:eastAsia="黑体"/>
          <w:color w:val="000000"/>
        </w:rPr>
        <w:t xml:space="preserve">独立性与成果类型</w:t>
      </w:r>
    </w:p>
    <w:p>
      <w:pPr>
        <w:pStyle w:val="FirstParagraph"/>
      </w:pPr>
      <w:r>
        <w:rPr>
          <w:rFonts w:hint="eastAsia"/>
        </w:rPr>
        <w:t xml:space="preserve">指标库保留十二项便于使用的目录条目，独立能力按数据来源与增量价值核对：P-I03</w:t>
      </w:r>
      <w:r>
        <w:t xml:space="preserve"> </w:t>
      </w:r>
      <w:r>
        <w:rPr>
          <w:rFonts w:hint="eastAsia"/>
        </w:rPr>
        <w:t xml:space="preserve">组合</w:t>
      </w:r>
      <w:r>
        <w:t xml:space="preserve"> P-I01 </w:t>
      </w:r>
      <w:r>
        <w:rPr>
          <w:rFonts w:hint="eastAsia"/>
        </w:rPr>
        <w:t xml:space="preserve">和</w:t>
      </w:r>
      <w:r>
        <w:t xml:space="preserve"> </w:t>
      </w:r>
      <w:r>
        <w:rPr>
          <w:rFonts w:hint="eastAsia"/>
        </w:rPr>
        <w:t xml:space="preserve">P-I02；P-I08</w:t>
      </w:r>
      <w:r>
        <w:t xml:space="preserve"> </w:t>
      </w:r>
      <w:r>
        <w:rPr>
          <w:rFonts w:hint="eastAsia"/>
        </w:rPr>
        <w:t xml:space="preserve">由两种条件的</w:t>
      </w:r>
      <w:r>
        <w:t xml:space="preserve"> P-I03 </w:t>
      </w:r>
      <w:r>
        <w:rPr>
          <w:rFonts w:hint="eastAsia"/>
        </w:rPr>
        <w:t xml:space="preserve">相减；P-I05</w:t>
      </w:r>
      <w:r>
        <w:t xml:space="preserve"> </w:t>
      </w:r>
      <w:r>
        <w:rPr>
          <w:rFonts w:hint="eastAsia"/>
        </w:rPr>
        <w:t xml:space="preserve">和</w:t>
      </w:r>
      <w:r>
        <w:t xml:space="preserve"> P-I06 </w:t>
      </w:r>
      <w:r>
        <w:rPr>
          <w:rFonts w:hint="eastAsia"/>
        </w:rPr>
        <w:t xml:space="preserve">共用成败比例；相同输入下</w:t>
      </w:r>
      <w:r>
        <w:t xml:space="preserve"> P-I02 </w:t>
      </w:r>
      <w:r>
        <w:rPr>
          <w:rFonts w:hint="eastAsia"/>
        </w:rPr>
        <w:t xml:space="preserve">与</w:t>
      </w:r>
      <w:r>
        <w:t xml:space="preserve"> S-I04 </w:t>
      </w:r>
      <w:r>
        <w:rPr>
          <w:rFonts w:hint="eastAsia"/>
        </w:rPr>
        <w:t xml:space="preserve">仅相差归一化尺度。它们可以分别服务不同分析任务，但目录数量不能直接代替去重后的考核数量。</w:t>
      </w:r>
    </w:p>
    <w:p>
      <w:pPr>
        <w:pStyle w:val="BodyText"/>
      </w:pPr>
      <w:r>
        <w:rPr>
          <w:rFonts w:hint="eastAsia"/>
        </w:rPr>
        <w:t xml:space="preserve">规则库中，P-R02/P-R03</w:t>
      </w:r>
      <w:r>
        <w:t xml:space="preserve"> </w:t>
      </w:r>
      <w:r>
        <w:rPr>
          <w:rFonts w:hint="eastAsia"/>
        </w:rPr>
        <w:t xml:space="preserve">共享类别触发模板，S-R01～S-R03</w:t>
      </w:r>
      <w:r>
        <w:t xml:space="preserve"> </w:t>
      </w:r>
      <w:r>
        <w:rPr>
          <w:rFonts w:hint="eastAsia"/>
        </w:rPr>
        <w:t xml:space="preserve">共享低计划质量规则族，P-R04</w:t>
      </w:r>
      <w:r>
        <w:t xml:space="preserve"> </w:t>
      </w:r>
      <w:r>
        <w:rPr>
          <w:rFonts w:hint="eastAsia"/>
        </w:rPr>
        <w:t xml:space="preserve">与</w:t>
      </w:r>
      <w:r>
        <w:t xml:space="preserve"> P-R06 </w:t>
      </w:r>
      <w:r>
        <w:rPr>
          <w:rFonts w:hint="eastAsia"/>
        </w:rPr>
        <w:t xml:space="preserve">存在语义交叉。S-R04～S-R06</w:t>
      </w:r>
      <w:r>
        <w:t xml:space="preserve"> </w:t>
      </w:r>
      <w:r>
        <w:rPr>
          <w:rFonts w:hint="eastAsia"/>
        </w:rPr>
        <w:t xml:space="preserve">是有明确条件的流程控制策略。正式归类应保留这些关系，并依据任务协议分别核定风险预测、机制检查与修复策略的成果类型。</w:t>
      </w:r>
    </w:p>
    <w:bookmarkEnd w:id="65"/>
    <w:bookmarkStart w:id="66" w:name="统一验证程序"/>
    <w:p>
      <w:pPr>
        <w:pStyle w:val="Heading2"/>
      </w:pPr>
      <w:r>
        <w:rPr>
          <w:rFonts w:ascii="黑体" w:hAnsi="黑体" w:cs="黑体" w:eastAsia="黑体"/>
          <w:color w:val="000000"/>
        </w:rPr>
        <w:t xml:space="preserve">6.4 </w:t>
      </w:r>
      <w:r>
        <w:rPr>
          <w:rFonts w:hint="eastAsia" w:ascii="黑体" w:hAnsi="黑体" w:cs="黑体" w:eastAsia="黑体"/>
          <w:color w:val="000000"/>
        </w:rPr>
        <w:t xml:space="preserve">统一验证程序</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146"/>
        <w:gridCol w:w="3394"/>
        <w:gridCol w:w="3820"/>
      </w:tblGrid>
      <w:tr>
        <w:trPr>
          <w:tblHeader w:val="on"/>
        </w:trPr>
        <w:tc>
          <w:tcPr>
            <w:tcW w:w="214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验证内容</w:t>
            </w:r>
          </w:p>
        </w:tc>
        <w:tc>
          <w:tcPr>
            <w:tcW w:w="3394"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要回答的问题</w:t>
            </w:r>
          </w:p>
        </w:tc>
        <w:tc>
          <w:tcPr>
            <w:tcW w:w="382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所需材料</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计算与边界</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相同输入能否得到一致结果？</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固定公式、版本、合成算例、真实样例</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信号含义</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指标能否区分所声称的来源或表现？</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正反例、人工标签、受控条件</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规则预测价值</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预先触发是否对应后续质量差异？</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按任务隔离的数据、冻结阈值、误报与漏报统计</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计划评分</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分数是否稳定并接近人工判断？</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评分标准、重复评分、人工对照、逐维理由</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策略执行</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阶段切换和预算是否符合定义？</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运行轨迹、公开测试结果、计数与停止原因</w:t>
            </w:r>
          </w:p>
        </w:tc>
      </w:tr>
      <w:tr>
        <w:tc>
          <w:tcPr>
            <w:tcW w:w="214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项目级覆盖</w:t>
            </w:r>
          </w:p>
        </w:tc>
        <w:tc>
          <w:tcPr>
            <w:tcW w:w="339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各类来源是否有数据和验证支持？</w:t>
            </w:r>
          </w:p>
        </w:tc>
        <w:tc>
          <w:tcPr>
            <w:tcW w:w="3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类别全集、映射表、独立计数及正式测评记录</w:t>
            </w:r>
          </w:p>
        </w:tc>
      </w:tr>
    </w:tbl>
    <w:p>
      <w:pPr>
        <w:pStyle w:val="BodyText"/>
      </w:pPr>
      <w:r>
        <w:rPr>
          <w:rFonts w:hint="eastAsia"/>
        </w:rPr>
        <w:t xml:space="preserve">正式验证按基础任务划分开发集和测试集，避免同题变体跨集合。真实评分、历史计算和合成算例分别标注来源；对测试适配器或相似度实现的修订保留前后版本。原始评分、传播联合数据、类别全集及第三方测评结果是后续验证与成果归档的关键材料。</w:t>
      </w:r>
    </w:p>
    <w:bookmarkEnd w:id="66"/>
    <w:bookmarkEnd w:id="67"/>
    <w:bookmarkStart w:id="70" w:name="综合算例与结论"/>
    <w:p>
      <w:pPr>
        <w:pStyle w:val="Heading1"/>
      </w:pPr>
      <w:r>
        <w:rPr>
          <w:rFonts w:ascii="黑体" w:hAnsi="黑体" w:cs="黑体" w:eastAsia="黑体"/>
          <w:color w:val="000000"/>
        </w:rPr>
        <w:t xml:space="preserve">7 </w:t>
      </w:r>
      <w:r>
        <w:rPr>
          <w:rFonts w:hint="eastAsia" w:ascii="黑体" w:hAnsi="黑体" w:cs="黑体" w:eastAsia="黑体"/>
          <w:color w:val="000000"/>
        </w:rPr>
        <w:t xml:space="preserve">综合算例与结论</w:t>
      </w:r>
    </w:p>
    <w:bookmarkStart w:id="68" w:name="一个任务如何连接多个指标"/>
    <w:p>
      <w:pPr>
        <w:pStyle w:val="Heading2"/>
      </w:pPr>
      <w:r>
        <w:rPr>
          <w:rFonts w:ascii="黑体" w:hAnsi="黑体" w:cs="黑体" w:eastAsia="黑体"/>
          <w:color w:val="000000"/>
        </w:rPr>
        <w:t xml:space="preserve">7.1 </w:t>
      </w:r>
      <w:r>
        <w:rPr>
          <w:rFonts w:hint="eastAsia" w:ascii="黑体" w:hAnsi="黑体" w:cs="黑体" w:eastAsia="黑体"/>
          <w:color w:val="000000"/>
        </w:rPr>
        <w:t xml:space="preserve">一个任务如何连接多个指标</w:t>
      </w:r>
    </w:p>
    <w:p>
      <w:pPr>
        <w:pStyle w:val="FirstParagraph"/>
      </w:pPr>
      <w:r>
        <w:rPr>
          <w:rFonts w:hint="eastAsia"/>
        </w:rPr>
        <w:t xml:space="preserve">设三份候选在同一测试集上的通过比例为</w:t>
      </w:r>
      <w:r>
        <w:t xml:space="preserve"> </w:t>
      </w:r>
      <w:r>
        <w:rPr>
          <w:rFonts w:hint="eastAsia"/>
        </w:rPr>
        <w:t xml:space="preserve">0、0.5、1，三组成对相似度为</w:t>
      </w:r>
      <w:r>
        <w:t xml:space="preserve"> </w:t>
      </w:r>
      <w:r>
        <w:rPr>
          <w:rFonts w:hint="eastAsia"/>
        </w:rPr>
        <w:t xml:space="preserve">0.8、0.6、0.7，三个代码字符串互不相同。按当前页面定义可得到：</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791"/>
        <w:gridCol w:w="2791"/>
        <w:gridCol w:w="3778"/>
      </w:tblGrid>
      <w:tr>
        <w:trPr>
          <w:tblHeader w:val="on"/>
        </w:trPr>
        <w:tc>
          <w:tcPr>
            <w:tcW w:w="279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条目</w:t>
            </w:r>
          </w:p>
        </w:tc>
        <w:tc>
          <w:tcPr>
            <w:tcW w:w="2791"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计算结果</w:t>
            </w:r>
          </w:p>
        </w:tc>
        <w:tc>
          <w:tcPr>
            <w:tcW w:w="377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解释</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P-I01</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0.3000</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结构存在差异</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P-I02</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0.6667</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归一化测试波动较明显</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P-I03</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0.4833</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两类分散信息的固定权重组合</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P-I05</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0.9183 bit</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一份全成功、两份未全成功的混合程度</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P-I06</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0.2222</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同一成败比例的二元方差</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P-I07</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1.0000</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三份文本均不同</w:t>
            </w:r>
          </w:p>
        </w:tc>
      </w:tr>
      <w:tr>
        <w:tc>
          <w:tcPr>
            <w:tcW w:w="279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S-I04</w:t>
            </w:r>
          </w:p>
        </w:tc>
        <w:tc>
          <w:tcPr>
            <w:tcW w:w="2791"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0.1667</w:t>
            </w:r>
          </w:p>
        </w:tc>
        <w:tc>
          <w:tcPr>
            <w:tcW w:w="377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原始测试通过率总体方差</w:t>
            </w:r>
          </w:p>
        </w:tc>
      </w:tr>
    </w:tbl>
    <w:p>
      <w:pPr>
        <w:pStyle w:val="BodyText"/>
      </w:pPr>
      <w:r>
        <w:rPr>
          <w:rFonts w:hint="eastAsia"/>
        </w:rPr>
        <w:t xml:space="preserve">此例不包含两种需求条件或计划原文，因此不填写</w:t>
      </w:r>
      <w:r>
        <w:t xml:space="preserve"> P-I08 </w:t>
      </w:r>
      <w:r>
        <w:rPr>
          <w:rFonts w:hint="eastAsia"/>
        </w:rPr>
        <w:t xml:space="preserve">和三维计划评分。若当前代码公开测试失败、计划已修复两次、代码尚未修复，则阶段决策触发</w:t>
      </w:r>
      <w:r>
        <w:t xml:space="preserve"> </w:t>
      </w:r>
      <w:r>
        <w:rPr>
          <w:rFonts w:hint="eastAsia"/>
        </w:rPr>
        <w:t xml:space="preserve">S-R04。是否触发低计划质量规则，需要先取得相应维度评分和预先指定阈值；是否属于需求歧义，需要独立的文本或语义证据。</w:t>
      </w:r>
    </w:p>
    <w:bookmarkEnd w:id="68"/>
    <w:bookmarkStart w:id="69" w:name="结论"/>
    <w:p>
      <w:pPr>
        <w:pStyle w:val="Heading2"/>
      </w:pPr>
      <w:r>
        <w:rPr>
          <w:rFonts w:ascii="黑体" w:hAnsi="黑体" w:cs="黑体" w:eastAsia="黑体"/>
          <w:color w:val="000000"/>
        </w:rPr>
        <w:t xml:space="preserve">7.2 </w:t>
      </w:r>
      <w:r>
        <w:rPr>
          <w:rFonts w:hint="eastAsia" w:ascii="黑体" w:hAnsi="黑体" w:cs="黑体" w:eastAsia="黑体"/>
          <w:color w:val="000000"/>
        </w:rPr>
        <w:t xml:space="preserve">结论</w:t>
      </w:r>
    </w:p>
    <w:p>
      <w:pPr>
        <w:pStyle w:val="FirstParagraph"/>
      </w:pPr>
      <w:r>
        <w:rPr>
          <w:rFonts w:hint="eastAsia"/>
        </w:rPr>
        <w:t xml:space="preserve">本报告以需求、规划和生成执行三个环节建立分类框架，并将页面的十二项指标与十二条规则、策略逐项落实到输入、公式、条件和短算法。PULSE</w:t>
      </w:r>
      <w:r>
        <w:t xml:space="preserve"> </w:t>
      </w:r>
      <w:r>
        <w:rPr>
          <w:rFonts w:hint="eastAsia"/>
        </w:rPr>
        <w:t xml:space="preserve">提供生成差异、功能波动及需求变化的量化工具，PlanCoder</w:t>
      </w:r>
      <w:r>
        <w:t xml:space="preserve"> </w:t>
      </w:r>
      <w:r>
        <w:rPr>
          <w:rFonts w:hint="eastAsia"/>
        </w:rPr>
        <w:t xml:space="preserve">提供计划质量观测与分阶段修复控制。受控实验和论文分析共同表明，质量结果、生成稳定性与中间计划质量应联合解释：稳定输出可能持续失败，清晰计划也可能缺少有效算法。</w:t>
      </w:r>
    </w:p>
    <w:p>
      <w:pPr>
        <w:pStyle w:val="BodyText"/>
      </w:pPr>
      <w:r>
        <w:rPr>
          <w:rFonts w:hint="eastAsia"/>
        </w:rPr>
        <w:t xml:space="preserve">当前目录已形成从名称、编号、函数到研究依据的对应关系。进一步工作集中在固定数据与实现版本、验证风险阈值、补齐评分原始记录和核定独立条目；具体主动感知方法及其效果见配套《智能软件决策多元不确定性主动感知方法研究报告》。</w:t>
      </w:r>
    </w:p>
    <w:bookmarkEnd w:id="69"/>
    <w:bookmarkEnd w:id="70"/>
    <w:bookmarkStart w:id="77" w:name="参考文献与资料依据"/>
    <w:p>
      <w:pPr>
        <w:pStyle w:val="Heading1"/>
      </w:pPr>
      <w:r>
        <w:rPr>
          <w:rFonts w:hint="eastAsia" w:ascii="黑体" w:hAnsi="黑体" w:cs="黑体" w:eastAsia="黑体"/>
          <w:color w:val="000000"/>
        </w:rPr>
        <w:t xml:space="preserve">参考文献与资料依据</w:t>
      </w:r>
    </w:p>
    <w:p>
      <w:pPr>
        <w:pStyle w:val="FirstParagraph"/>
      </w:pPr>
      <w:r>
        <w:t xml:space="preserve">[1] Ren S, Guo D, Lu S, et al. CodeBLEU: a Method for Automatic Evaluation of Code Synthesis. arXiv:2009.10297, 2020. https://arxiv.org/abs/2009.10297</w:t>
      </w:r>
    </w:p>
    <w:p>
      <w:pPr>
        <w:pStyle w:val="BodyText"/>
      </w:pPr>
      <w:r>
        <w:t xml:space="preserve">[2] Mu F, Shi L, Wang S, et al. ClarifyGPT: A Framework for Enhancing LLM-Based Code Generation via Requirements Clarification. Proceedings of the ACM on Software Engineering, 2024. https://doi.org/10.1145/3660810</w:t>
      </w:r>
    </w:p>
    <w:p>
      <w:pPr>
        <w:pStyle w:val="BodyText"/>
      </w:pPr>
      <w:r>
        <w:t xml:space="preserve">[3] Li H-S, Mesgar M, Martins A, Gurevych I. Python Code Generation by Asking Clarification Questions. ACL, 2023. https://aclanthology.org/2023.acl-long.799/</w:t>
      </w:r>
    </w:p>
    <w:p>
      <w:pPr>
        <w:pStyle w:val="BodyText"/>
      </w:pPr>
      <w:r>
        <w:t xml:space="preserve">[4] Kobalczyk K, Astorga N, Liu T, van der Schaar M. Active Task Disambiguation with LLMs. ICLR, 2025. https://proceedings.iclr.cc/paper_files/paper/2025/hash/5e07476b6bd2497e1fbd11b8f0b2de3c-Abstract-Conference.html</w:t>
      </w:r>
    </w:p>
    <w:p>
      <w:pPr>
        <w:pStyle w:val="BodyText"/>
      </w:pPr>
      <w:r>
        <w:t xml:space="preserve">[5] Anonymous Author(s). What Makes a Good Plan for Effective Code Generation? PlanCoder </w:t>
      </w:r>
      <w:r>
        <w:rPr>
          <w:rFonts w:hint="eastAsia"/>
        </w:rPr>
        <w:t xml:space="preserve">研究稿，共</w:t>
      </w:r>
      <w:r>
        <w:t xml:space="preserve"> 17 </w:t>
      </w:r>
      <w:r>
        <w:rPr>
          <w:rFonts w:hint="eastAsia"/>
        </w:rPr>
        <w:t xml:space="preserve">页。计划评价见第</w:t>
      </w:r>
      <w:r>
        <w:t xml:space="preserve"> </w:t>
      </w:r>
      <w:r>
        <w:rPr>
          <w:rFonts w:hint="eastAsia"/>
        </w:rPr>
        <w:t xml:space="preserve">4～7</w:t>
      </w:r>
      <w:r>
        <w:t xml:space="preserve"> </w:t>
      </w:r>
      <w:r>
        <w:rPr>
          <w:rFonts w:hint="eastAsia"/>
        </w:rPr>
        <w:t xml:space="preserve">页、表</w:t>
      </w:r>
      <w:r>
        <w:t xml:space="preserve"> </w:t>
      </w:r>
      <w:r>
        <w:rPr>
          <w:rFonts w:hint="eastAsia"/>
        </w:rPr>
        <w:t xml:space="preserve">2～3；三阶段方法见第</w:t>
      </w:r>
      <w:r>
        <w:t xml:space="preserve"> </w:t>
      </w:r>
      <w:r>
        <w:rPr>
          <w:rFonts w:hint="eastAsia"/>
        </w:rPr>
        <w:t xml:space="preserve">7～9</w:t>
      </w:r>
      <w:r>
        <w:t xml:space="preserve"> </w:t>
      </w:r>
      <w:r>
        <w:rPr>
          <w:rFonts w:hint="eastAsia"/>
        </w:rPr>
        <w:t xml:space="preserve">页、图</w:t>
      </w:r>
      <w:r>
        <w:t xml:space="preserve"> </w:t>
      </w:r>
      <w:r>
        <w:rPr>
          <w:rFonts w:hint="eastAsia"/>
        </w:rPr>
        <w:t xml:space="preserve">3；实验与消融见表</w:t>
      </w:r>
      <w:r>
        <w:t xml:space="preserve"> </w:t>
      </w:r>
      <w:r>
        <w:rPr>
          <w:rFonts w:hint="eastAsia"/>
        </w:rPr>
        <w:t xml:space="preserve">4～7。</w:t>
      </w:r>
    </w:p>
    <w:p>
      <w:pPr>
        <w:pStyle w:val="BodyText"/>
      </w:pPr>
      <w:r>
        <w:t xml:space="preserve">[6] </w:t>
      </w:r>
      <w:r>
        <w:rPr>
          <w:rFonts w:hint="eastAsia"/>
        </w:rPr>
        <w:t xml:space="preserve">项目指标与规则展示目录，</w:t>
      </w:r>
      <w:hyperlink r:id="rId71">
        <w:r>
          <w:rPr>
            <w:rStyle w:val="Hyperlink"/>
          </w:rPr>
          <w:t xml:space="preserve">catalog.json</w:t>
        </w:r>
      </w:hyperlink>
      <w:r>
        <w:t xml:space="preserve">、</w:t>
      </w:r>
      <w:hyperlink r:id="rId72">
        <w:r>
          <w:rPr>
            <w:rStyle w:val="Hyperlink"/>
            <w:rFonts w:hint="eastAsia"/>
          </w:rPr>
          <w:t xml:space="preserve">首页</w:t>
        </w:r>
      </w:hyperlink>
      <w:r>
        <w:t xml:space="preserve">、</w:t>
      </w:r>
      <w:hyperlink r:id="rId73">
        <w:r>
          <w:rPr>
            <w:rStyle w:val="Hyperlink"/>
            <w:rFonts w:hint="eastAsia"/>
          </w:rPr>
          <w:t xml:space="preserve">函数入口</w:t>
        </w:r>
      </w:hyperlink>
      <w:r>
        <w:t xml:space="preserve">、</w:t>
      </w:r>
      <w:hyperlink r:id="rId74">
        <w:r>
          <w:rPr>
            <w:rStyle w:val="Hyperlink"/>
          </w:rPr>
          <w:t xml:space="preserve">PULSE </w:t>
        </w:r>
        <w:r>
          <w:rPr>
            <w:rStyle w:val="Hyperlink"/>
            <w:rFonts w:hint="eastAsia"/>
          </w:rPr>
          <w:t xml:space="preserve">函数</w:t>
        </w:r>
      </w:hyperlink>
      <w:r>
        <w:t xml:space="preserve"> </w:t>
      </w:r>
      <w:r>
        <w:rPr>
          <w:rFonts w:hint="eastAsia"/>
        </w:rPr>
        <w:t xml:space="preserve">与</w:t>
      </w:r>
      <w:r>
        <w:t xml:space="preserve"> </w:t>
      </w:r>
      <w:hyperlink r:id="rId62">
        <w:r>
          <w:rPr>
            <w:rStyle w:val="Hyperlink"/>
            <w:rFonts w:hint="eastAsia"/>
          </w:rPr>
          <w:t xml:space="preserve">接口定义</w:t>
        </w:r>
      </w:hyperlink>
      <w:r>
        <w:rPr>
          <w:rFonts w:hint="eastAsia"/>
        </w:rPr>
        <w:t xml:space="preserve">。查阅日期：2026-10-24。</w:t>
      </w:r>
    </w:p>
    <w:p>
      <w:pPr>
        <w:pStyle w:val="BodyText"/>
      </w:pPr>
      <w:r>
        <w:t xml:space="preserve">[7] PULSE </w:t>
      </w:r>
      <w:r>
        <w:rPr>
          <w:rFonts w:hint="eastAsia"/>
        </w:rPr>
        <w:t xml:space="preserve">归档摘要：</w:t>
      </w:r>
      <w:hyperlink r:id="rId75">
        <w:r>
          <w:rPr>
            <w:rStyle w:val="Hyperlink"/>
          </w:rPr>
          <w:t xml:space="preserve">pulse-evidence.json</w:t>
        </w:r>
      </w:hyperlink>
      <w:r>
        <w:rPr>
          <w:rFonts w:hint="eastAsia"/>
        </w:rPr>
        <w:t xml:space="preserve">。需求分类、澄清案例与文本审核详见研究记录归档（2026-10-23，Git</w:t>
      </w:r>
      <w:r>
        <w:t xml:space="preserve"> </w:t>
      </w:r>
      <w:r>
        <w:rPr>
          <w:rFonts w:hint="eastAsia"/>
        </w:rPr>
        <w:t xml:space="preserve">提交</w:t>
      </w:r>
      <w:r>
        <w:t xml:space="preserve"> </w:t>
      </w:r>
      <w:r>
        <w:rPr>
          <w:rStyle w:val="VerbatimChar"/>
        </w:rPr>
        <w:t xml:space="preserve">bacfa12</w:t>
      </w:r>
      <w:r>
        <w:rPr>
          <w:rFonts w:hint="eastAsia"/>
        </w:rPr>
        <w:t xml:space="preserve">）；摘要文件列有原研究备份路径及文件哈希。</w:t>
      </w:r>
    </w:p>
    <w:p>
      <w:pPr>
        <w:pStyle w:val="BodyText"/>
      </w:pPr>
      <w:r>
        <w:t xml:space="preserve">[8] PlanCoder </w:t>
      </w:r>
      <w:r>
        <w:rPr>
          <w:rFonts w:hint="eastAsia"/>
        </w:rPr>
        <w:t xml:space="preserve">归档结果摘要：</w:t>
      </w:r>
      <w:hyperlink r:id="rId76">
        <w:r>
          <w:rPr>
            <w:rStyle w:val="Hyperlink"/>
          </w:rPr>
          <w:t xml:space="preserve">plancoder-evidence.json</w:t>
        </w:r>
      </w:hyperlink>
      <w:r>
        <w:rPr>
          <w:rFonts w:hint="eastAsia"/>
        </w:rPr>
        <w:t xml:space="preserve">。该文件保存主实验结果索引、计算口径和审核事项；论文中的相关性及人机一致性数值按论文报告值引用。</w:t>
      </w:r>
    </w:p>
    <w:bookmarkEnd w:id="77"/>
    <w:bookmarkStart w:id="78" w:name="附录-a-接口算例与边界约定"/>
    <w:p>
      <w:pPr>
        <w:pStyle w:val="Heading1"/>
      </w:pPr>
      <w:r>
        <w:rPr>
          <w:rFonts w:hint="eastAsia" w:ascii="黑体" w:hAnsi="黑体" w:cs="黑体" w:eastAsia="黑体"/>
          <w:color w:val="000000"/>
        </w:rPr>
        <w:t xml:space="preserve">附录</w:t>
      </w:r>
      <w:r>
        <w:rPr>
          <w:rFonts w:ascii="黑体" w:hAnsi="黑体" w:cs="黑体" w:eastAsia="黑体"/>
          <w:color w:val="000000"/>
        </w:rPr>
        <w:t xml:space="preserve"> A </w:t>
      </w:r>
      <w:r>
        <w:rPr>
          <w:rFonts w:hint="eastAsia" w:ascii="黑体" w:hAnsi="黑体" w:cs="黑体" w:eastAsia="黑体"/>
          <w:color w:val="000000"/>
        </w:rPr>
        <w:t xml:space="preserve">接口算例与边界约定</w:t>
      </w:r>
    </w:p>
    <w:p>
      <w:pPr>
        <w:pStyle w:val="FirstParagraph"/>
      </w:pPr>
      <w:r>
        <w:rPr>
          <w:rFonts w:hint="eastAsia"/>
        </w:rPr>
        <w:t xml:space="preserve">以下为合成输入，展示报告定义与接口的对应。</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"endpoint"</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StringTok"/>
          <w:sz w:val="21"/>
          <w:szCs w:val="21"/>
          <w:color w:val="333333"/>
        </w:rPr>
        <w:t xml:space="preserve">"/api/v1/metrics/S-I04/evaluate"</w:t>
      </w: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"input"</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FunctionTok"/>
          <w:sz w:val="21"/>
          <w:szCs w:val="21"/>
          <w:color w:val="333333"/>
        </w:rPr>
        <w:t xml:space="preserve">{</w:t>
      </w:r>
      <w:r>
        <w:rPr>
          <w:rFonts w:ascii="Consolas" w:hAnsi="Consolas" w:cs="Consolas" w:eastAsia="宋体"/>
          <w:rStyle w:val="DataTypeTok"/>
          <w:sz w:val="21"/>
          <w:szCs w:val="21"/>
          <w:color w:val="333333"/>
        </w:rPr>
        <w:t xml:space="preserve">"passRates"</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OtherTok"/>
          <w:sz w:val="21"/>
          <w:szCs w:val="21"/>
          <w:color w:val="333333"/>
        </w:rPr>
        <w:t xml:space="preserve">[</w:t>
      </w:r>
      <w:r>
        <w:rPr>
          <w:rFonts w:ascii="Consolas" w:hAnsi="Consolas" w:cs="Consolas" w:eastAsia="宋体"/>
          <w:rStyle w:val="DecValTok"/>
          <w:sz w:val="21"/>
          <w:szCs w:val="21"/>
          <w:color w:val="333333"/>
        </w:rPr>
        <w:t xml:space="preserve">0</w:t>
      </w:r>
      <w:r>
        <w:rPr>
          <w:rFonts w:ascii="Consolas" w:hAnsi="Consolas" w:cs="Consolas" w:eastAsia="宋体"/>
          <w:rStyle w:val="Other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FloatTok"/>
          <w:sz w:val="21"/>
          <w:szCs w:val="21"/>
          <w:color w:val="333333"/>
        </w:rPr>
        <w:t xml:space="preserve">0.5</w:t>
      </w:r>
      <w:r>
        <w:rPr>
          <w:rFonts w:ascii="Consolas" w:hAnsi="Consolas" w:cs="Consolas" w:eastAsia="宋体"/>
          <w:rStyle w:val="Other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DecValTok"/>
          <w:sz w:val="21"/>
          <w:szCs w:val="21"/>
          <w:color w:val="333333"/>
        </w:rPr>
        <w:t xml:space="preserve">1</w:t>
      </w:r>
      <w:r>
        <w:rPr>
          <w:rFonts w:ascii="Consolas" w:hAnsi="Consolas" w:cs="Consolas" w:eastAsia="宋体"/>
          <w:rStyle w:val="OtherTok"/>
          <w:sz w:val="21"/>
          <w:szCs w:val="21"/>
          <w:color w:val="333333"/>
        </w:rPr>
        <w:t xml:space="preserve">]</w:t>
      </w: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"expectedValue"</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FloatTok"/>
          <w:sz w:val="21"/>
          <w:szCs w:val="21"/>
          <w:color w:val="333333"/>
        </w:rPr>
        <w:t xml:space="preserve">0.16666666666666666</w:t>
      </w:r>
      <w:r>
        <w:rPr>
          <w:rFonts w:ascii="Consolas" w:hAnsi="Consolas" w:cs="Consolas" w:eastAsia="宋体"/>
          <w:sz w:val="21"/>
          <w:szCs w:val="21"/>
          <w:color w:val="333333"/>
        </w:rPr>
        <w:br/>
      </w:r>
      <w:r>
        <w:rPr>
          <w:rFonts w:ascii="Consolas" w:hAnsi="Consolas" w:cs="Consolas" w:eastAsia="宋体"/>
          <w:rStyle w:val="FunctionTok"/>
          <w:sz w:val="21"/>
          <w:szCs w:val="21"/>
          <w:color w:val="333333"/>
        </w:rPr>
        <w:t xml:space="preserve">}</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"endpoint"</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StringTok"/>
          <w:sz w:val="21"/>
          <w:szCs w:val="21"/>
          <w:color w:val="333333"/>
        </w:rPr>
        <w:t xml:space="preserve">"/api/v1/rules/S-R04/evaluate"</w:t>
      </w: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"input"</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FunctionTok"/>
          <w:sz w:val="21"/>
          <w:szCs w:val="21"/>
          <w:color w:val="333333"/>
        </w:rPr>
        <w:t xml:space="preserve">{</w:t>
      </w:r>
      <w:r>
        <w:rPr>
          <w:rFonts w:ascii="Consolas" w:hAnsi="Consolas" w:cs="Consolas" w:eastAsia="宋体"/>
          <w:rStyle w:val="DataTypeTok"/>
          <w:sz w:val="21"/>
          <w:szCs w:val="21"/>
          <w:color w:val="333333"/>
        </w:rPr>
        <w:t xml:space="preserve">"publicPassed"</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KeywordTok"/>
          <w:sz w:val="21"/>
          <w:szCs w:val="21"/>
          <w:color w:val="333333"/>
        </w:rPr>
        <w:t xml:space="preserve">false</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"planRepairs"</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DecValTok"/>
          <w:sz w:val="21"/>
          <w:szCs w:val="21"/>
          <w:color w:val="333333"/>
        </w:rPr>
        <w:t xml:space="preserve">2</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"codeRepairs"</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DecValTok"/>
          <w:sz w:val="21"/>
          <w:szCs w:val="21"/>
          <w:color w:val="333333"/>
        </w:rPr>
        <w:t xml:space="preserve">0</w:t>
      </w:r>
      <w:r>
        <w:rPr>
          <w:rFonts w:ascii="Consolas" w:hAnsi="Consolas" w:cs="Consolas" w:eastAsia="宋体"/>
          <w:rStyle w:val="FunctionTok"/>
          <w:sz w:val="21"/>
          <w:szCs w:val="21"/>
          <w:color w:val="333333"/>
        </w:rPr>
        <w:t xml:space="preserve">},</w:t>
      </w:r>
      <w:r>
        <w:rPr>
          <w:rFonts w:ascii="Consolas" w:hAnsi="Consolas" w:cs="Consolas" w:eastAsia="宋体"/>
          <w:sz w:val="21"/>
          <w:szCs w:val="21"/>
          <w:color w:val="333333"/>
        </w:rPr>
        <w:br/>
      </w:r>
      <w:r>
        <w:rPr>
          <w:rFonts w:ascii="Consolas" w:hAnsi="Consolas" w:cs="Consolas" w:eastAsia="宋体"/>
          <w:rStyle w:val="NormalTok"/>
          <w:sz w:val="21"/>
          <w:szCs w:val="21"/>
          <w:color w:val="333333"/>
        </w:rPr>
        <w:t xml:space="preserve">  </w:t>
      </w:r>
      <w:r>
        <w:rPr>
          <w:rFonts w:ascii="Consolas" w:hAnsi="Consolas" w:cs="Consolas" w:eastAsia="宋体"/>
          <w:rStyle w:val="DataTypeTok"/>
          <w:sz w:val="21"/>
          <w:szCs w:val="21"/>
          <w:color w:val="333333"/>
        </w:rPr>
        <w:t xml:space="preserve">"expectedTriggered"</w:t>
      </w:r>
      <w:r>
        <w:rPr>
          <w:rFonts w:ascii="Consolas" w:hAnsi="Consolas" w:cs="Consolas" w:eastAsia="宋体"/>
          <w:rStyle w:val="FunctionTok"/>
          <w:sz w:val="21"/>
          <w:szCs w:val="21"/>
          <w:color w:val="333333"/>
        </w:rPr>
        <w:t xml:space="preserve">:</w:t>
      </w:r>
      <w:r>
        <w:rPr>
          <w:rFonts w:ascii="Consolas" w:hAnsi="Consolas" w:cs="Consolas" w:eastAsia="宋体"/>
          <w:rStyle w:val="NormalTok"/>
          <w:sz w:val="21"/>
          <w:szCs w:val="21"/>
          <w:color w:val="333333"/>
        </w:rPr>
        <w:t xml:space="preserve"> </w:t>
      </w:r>
      <w:r>
        <w:rPr>
          <w:rFonts w:ascii="Consolas" w:hAnsi="Consolas" w:cs="Consolas" w:eastAsia="宋体"/>
          <w:rStyle w:val="KeywordTok"/>
          <w:sz w:val="21"/>
          <w:szCs w:val="21"/>
          <w:color w:val="333333"/>
        </w:rPr>
        <w:t xml:space="preserve">true</w:t>
      </w:r>
      <w:r>
        <w:rPr>
          <w:rFonts w:ascii="Consolas" w:hAnsi="Consolas" w:cs="Consolas" w:eastAsia="宋体"/>
          <w:sz w:val="21"/>
          <w:szCs w:val="21"/>
          <w:color w:val="333333"/>
        </w:rPr>
        <w:br/>
      </w:r>
      <w:r>
        <w:rPr>
          <w:rFonts w:ascii="Consolas" w:hAnsi="Consolas" w:cs="Consolas" w:eastAsia="宋体"/>
          <w:rStyle w:val="FunctionTok"/>
          <w:sz w:val="21"/>
          <w:szCs w:val="21"/>
          <w:color w:val="333333"/>
        </w:rPr>
        <w:t xml:space="preserve">}</w:t>
      </w:r>
    </w:p>
    <w:p>
      <w:pPr>
        <w:pStyle w:val="FirstParagraph"/>
      </w:pPr>
      <w:r>
        <w:rPr>
          <w:rFonts w:hint="eastAsia"/>
        </w:rPr>
        <w:t xml:space="preserve">所有通过率与评分须为</w:t>
      </w:r>
      <w:r>
        <w:t xml:space="preserve"> </w:t>
      </w:r>
      <m:oMath>
        <m:r>
          <m:rPr>
            <m:sty m:val="p"/>
          </m:rPr>
          <m:t>[</m:t>
        </m:r>
        <m:r>
          <m:t>0</m:t>
        </m:r>
        <m:r>
          <m:rPr>
            <m:sty m:val="p"/>
          </m:rPr>
          <m:t>,</m:t>
        </m:r>
        <m:r>
          <m:t>1</m:t>
        </m:r>
        <m:r>
          <m:rPr>
            <m:sty m:val="p"/>
          </m:rPr>
          <m:t>]</m:t>
        </m:r>
      </m:oMath>
      <w:r>
        <w:t xml:space="preserve"> </w:t>
      </w:r>
      <w:r>
        <w:rPr>
          <w:rFonts w:hint="eastAsia"/>
        </w:rPr>
        <w:t xml:space="preserve">内有限数；计数须为非负整数且不超过配置预算。S-I04</w:t>
      </w:r>
      <w:r>
        <w:t xml:space="preserve"> </w:t>
      </w:r>
      <w:r>
        <w:rPr>
          <w:rFonts w:hint="eastAsia"/>
        </w:rPr>
        <w:t xml:space="preserve">对不足两次生成报错。PULSE</w:t>
      </w:r>
      <w:r>
        <w:t xml:space="preserve"> </w:t>
      </w:r>
      <w:r>
        <w:rPr>
          <w:rFonts w:hint="eastAsia"/>
        </w:rPr>
        <w:t xml:space="preserve">的单候选波动函数可返回零，底层成对差异函数对不足两份候选也有零值约定；研究解释中须标为“样本不足”，不能将其当作已经证实的稳定性。P-I04</w:t>
      </w:r>
      <w:r>
        <w:t xml:space="preserve"> </w:t>
      </w:r>
      <w:r>
        <w:rPr>
          <w:rFonts w:hint="eastAsia"/>
        </w:rPr>
        <w:t xml:space="preserve">两个空行集合的距离定义为零。P-I07</w:t>
      </w:r>
      <w:r>
        <w:t xml:space="preserve"> </w:t>
      </w:r>
      <w:r>
        <w:rPr>
          <w:rFonts w:hint="eastAsia"/>
        </w:rPr>
        <w:t xml:space="preserve">按原始字符串去重，与</w:t>
      </w:r>
      <w:r>
        <w:t xml:space="preserve"> P-I04 </w:t>
      </w:r>
      <w:r>
        <w:rPr>
          <w:rFonts w:hint="eastAsia"/>
        </w:rPr>
        <w:t xml:space="preserve">的逐行去空白规则不同。</w:t>
      </w:r>
    </w:p>
    <w:p>
      <w:pPr>
        <w:pStyle w:val="BodyText"/>
      </w:pPr>
      <w:r>
        <w:rPr>
          <w:rFonts w:hint="eastAsia"/>
        </w:rPr>
        <w:t xml:space="preserve">三维评分</w:t>
      </w:r>
      <w:r>
        <w:t xml:space="preserve"> HTTP </w:t>
      </w:r>
      <w:r>
        <w:rPr>
          <w:rFonts w:hint="eastAsia"/>
        </w:rPr>
        <w:t xml:space="preserve">校验记录需要</w:t>
      </w:r>
      <w:r>
        <w:t xml:space="preserve"> </w:t>
      </w:r>
      <w:r>
        <w:rPr>
          <w:rStyle w:val="VerbatimChar"/>
        </w:rPr>
        <w:t xml:space="preserve">dimension</w:t>
      </w:r>
      <w:r>
        <w:t xml:space="preserve">、</w:t>
      </w:r>
      <w:r>
        <w:rPr>
          <w:rStyle w:val="VerbatimChar"/>
        </w:rPr>
        <w:t xml:space="preserve">score</w:t>
      </w:r>
      <w:r>
        <w:t xml:space="preserve">、</w:t>
      </w:r>
      <w:r>
        <w:rPr>
          <w:rStyle w:val="VerbatimChar"/>
        </w:rPr>
        <w:t xml:space="preserve">rationale</w:t>
      </w:r>
      <w:r>
        <w:t xml:space="preserve">、</w:t>
      </w:r>
      <w:r>
        <w:rPr>
          <w:rStyle w:val="VerbatimChar"/>
        </w:rPr>
        <w:t xml:space="preserve">evaluator</w:t>
      </w:r>
      <w:r>
        <w:t xml:space="preserve">、</w:t>
      </w:r>
      <w:r>
        <w:rPr>
          <w:rStyle w:val="VerbatimChar"/>
        </w:rPr>
        <w:t xml:space="preserve">rubricVersion</w:t>
      </w:r>
      <w:r>
        <w:rPr>
          <w:rFonts w:hint="eastAsia"/>
        </w:rPr>
        <w:t xml:space="preserve">。只有满足这些格式要求才能追溯评分来源，但格式合格不等于评分正确。运行与配置细节统一维护在项目</w:t>
      </w:r>
      <w:r>
        <w:t xml:space="preserve"> </w:t>
      </w:r>
      <w:r>
        <w:rPr>
          <w:rFonts w:hint="eastAsia"/>
        </w:rPr>
        <w:t xml:space="preserve">README；本文保留研究层面的输入、计算与解释。</w:t>
      </w:r>
    </w:p>
    <w:bookmarkEnd w:id="78"/>
    <w:bookmarkStart w:id="79" w:name="附录-b-材料归档清单"/>
    <w:p>
      <w:pPr>
        <w:pStyle w:val="Heading1"/>
      </w:pPr>
      <w:r>
        <w:rPr>
          <w:rFonts w:hint="eastAsia" w:ascii="黑体" w:hAnsi="黑体" w:cs="黑体" w:eastAsia="黑体"/>
          <w:color w:val="000000"/>
        </w:rPr>
        <w:t xml:space="preserve">附录</w:t>
      </w:r>
      <w:r>
        <w:rPr>
          <w:rFonts w:ascii="黑体" w:hAnsi="黑体" w:cs="黑体" w:eastAsia="黑体"/>
          <w:color w:val="000000"/>
        </w:rPr>
        <w:t xml:space="preserve"> B </w:t>
      </w:r>
      <w:r>
        <w:rPr>
          <w:rFonts w:hint="eastAsia" w:ascii="黑体" w:hAnsi="黑体" w:cs="黑体" w:eastAsia="黑体"/>
          <w:color w:val="000000"/>
        </w:rPr>
        <w:t xml:space="preserve">材料归档清单</w:t>
      </w:r>
    </w:p>
    <w:p>
      <w:pPr>
        <w:pStyle w:val="FirstParagraph"/>
      </w:pPr>
      <w:r>
        <w:rPr>
          <w:rFonts w:hint="eastAsia"/>
        </w:rPr>
        <w:t xml:space="preserve">指标复算保留任务与需求版本、候选代码、逐断言结果、相似度版本、采样配置和中间量；计划评价保留计划原文、可见测试、评判提示、逐维分数与人工对照；规则验证保留阈值确定过程、任务划分、触发记录和后续结果；修复策略保留每阶段输入输出、预算消耗与停止原因。项目类别全集、正式计数和专家测评材料集中归档。</w:t>
      </w:r>
    </w:p>
    <w:bookmarkEnd w:id="79"/>
    <w:bookmarkEnd w:id="80"/>
    <w:sectPr>
      <w:footerReference w:type="default" r:id="rId77"/>
      <w:footnotePr>
        <w:numRestart w:val="eachSect"/>
      </w:footnotePr>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PAGE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r>
      <w:rPr>
        <w:rFonts w:ascii="Times New Roman" w:hAnsi="Times New Roman" w:cs="Times New Roman" w:eastAsia="Times New Roman"/>
        <w:sz w:val="18"/>
        <w:szCs w:val="18"/>
      </w:rPr>
      <w:t>/</w:t>
    </w: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SECTIONPAGES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1"/>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仿宋_GB2312"/>
        <w:sz w:val="28"/>
        <w:szCs w:val="28"/>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ind w:firstLineChars="200"/>
      <w:jc w:val="both"/>
    </w:pPr>
    <w:rPr>
      <w:rFonts w:ascii="Times New Roman" w:hAnsi="Times New Roman" w:cs="Times New Roman" w:eastAsia="仿宋_GB2312"/>
      <w:sz w:val="28"/>
      <w:szCs w:val="28"/>
    </w:rPr>
  </w:style>
  <w:style w:styleId="BodyText" w:type="paragraph">
    <w:name w:val="Body Text"/>
    <w:basedOn w:val="Normal"/>
    <w:link w:val="BodyTextChar"/>
    <w:qFormat/>
    <w:pPr>
      <w:spacing w:after="0" w:before="0" w:line="360" w:lineRule="auto"/>
      <w:ind w:firstLineChars="200"/>
      <w:jc w:val="both"/>
    </w:pPr>
    <w:rPr>
      <w:rFonts w:ascii="Times New Roman" w:hAnsi="Times New Roman" w:cs="Times New Roman" w:eastAsia="仿宋_GB2312"/>
      <w:sz w:val="28"/>
      <w:szCs w:val="28"/>
    </w:rPr>
  </w:style>
  <w:style w:customStyle="1" w:styleId="FirstParagraph" w:type="paragraph">
    <w:name w:val="First Paragraph"/>
    <w:basedOn w:val="BodyText"/>
    <w:next w:val="BodyText"/>
    <w:qFormat/>
    <w:pPr>
      <w:spacing w:before="0" w:after="0" w:line="360" w:lineRule="auto"/>
      <w:ind w:firstLineChars="200"/>
      <w:jc w:val="both"/>
    </w:pPr>
    <w:rPr>
      <w:rFonts w:ascii="Times New Roman" w:hAnsi="Times New Roman" w:cs="Times New Roman" w:eastAsia="仿宋_GB2312"/>
      <w:sz w:val="28"/>
      <w:szCs w:val="28"/>
    </w:rPr>
  </w:style>
  <w:style w:customStyle="1" w:styleId="Compact" w:type="paragraph">
    <w:name w:val="Compact"/>
    <w:basedOn w:val="BodyText"/>
    <w:qFormat/>
    <w:pPr>
      <w:spacing w:after="0" w:before="0" w:line="360" w:lineRule="auto"/>
      <w:ind w:firstLineChars="0"/>
      <w:jc w:val="left"/>
    </w:pPr>
    <w:rPr>
      <w:rFonts w:ascii="Times New Roman" w:hAnsi="Times New Roman" w:cs="Times New Roman" w:eastAsia="宋体"/>
      <w:sz w:val="21"/>
      <w:szCs w:val="21"/>
    </w:rPr>
  </w:style>
  <w:style w:styleId="Title" w:type="paragraph">
    <w:name w:val="Title"/>
    <w:basedOn w:val="Normal"/>
    <w:next w:val="BodyText"/>
    <w:link w:val="TitleChar"/>
    <w:uiPriority w:val="10"/>
    <w:qFormat/>
    <w:rsid w:val="00A10FD9"/>
    <w:pPr>
      <w:spacing w:after="500" w:line="360" w:lineRule="auto" w:before="600"/>
      <w:contextualSpacing/>
      <w:jc w:val="center"/>
      <w:ind w:firstLineChars="0"/>
    </w:pPr>
    <w:rPr>
      <w:rFonts w:ascii="黑体" w:hAnsi="黑体" w:cs="黑体" w:eastAsia="黑体"/>
      <w:sz w:val="40"/>
      <w:szCs w:val="40"/>
      <w:b w:val="1"/>
      <w:color w:val="000000"/>
    </w:rPr>
  </w:style>
  <w:style w:customStyle="1" w:styleId="TitleChar" w:type="character">
    <w:name w:val="Title Char"/>
    <w:basedOn w:val="DefaultParagraphFont"/>
    <w:link w:val="Title"/>
    <w:uiPriority w:val="10"/>
    <w:rsid w:val="00A10FD9"/>
    <w:rPr>
      <w:rFonts w:ascii="黑体" w:hAnsi="黑体" w:cs="黑体" w:eastAsia="黑体"/>
      <w:sz w:val="56"/>
      <w:szCs w:val="56"/>
      <w:color w:val="000000"/>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280" w:line="360" w:lineRule="auto"/>
      <w:outlineLvl w:val="0"/>
      <w:ind w:firstLineChars="0"/>
      <w:jc w:val="left"/>
    </w:pPr>
    <w:rPr>
      <w:rFonts w:ascii="黑体" w:hAnsi="黑体" w:cs="黑体" w:eastAsia="黑体"/>
      <w:color w:val="000000"/>
      <w:sz w:val="28"/>
      <w:szCs w:val="28"/>
      <w:b w:val="1"/>
    </w:rPr>
  </w:style>
  <w:style w:styleId="Heading2" w:type="paragraph">
    <w:name w:val="heading 2"/>
    <w:basedOn w:val="Normal"/>
    <w:next w:val="BodyText"/>
    <w:link w:val="Heading2Char"/>
    <w:uiPriority w:val="9"/>
    <w:semiHidden/>
    <w:unhideWhenUsed/>
    <w:qFormat/>
    <w:rsid w:val="00A10FD9"/>
    <w:pPr>
      <w:keepNext/>
      <w:keepLines/>
      <w:spacing w:after="80" w:before="200" w:line="360" w:lineRule="auto"/>
      <w:outlineLvl w:val="1"/>
      <w:ind w:firstLineChars="0"/>
      <w:jc w:val="left"/>
    </w:pPr>
    <w:rPr>
      <w:rFonts w:ascii="黑体" w:hAnsi="黑体" w:cs="黑体" w:eastAsia="黑体"/>
      <w:color w:val="000000"/>
      <w:sz w:val="28"/>
      <w:szCs w:val="28"/>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黑体" w:hAnsi="黑体" w:cs="黑体" w:eastAsia="黑体"/>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黑体" w:hAnsi="黑体" w:cs="黑体" w:eastAsia="黑体"/>
      <w:color w:val="000000"/>
      <w:sz w:val="40"/>
      <w:szCs w:val="40"/>
    </w:rPr>
  </w:style>
  <w:style w:customStyle="1" w:styleId="Heading2Char" w:type="character">
    <w:name w:val="Heading 2 Char"/>
    <w:basedOn w:val="DefaultParagraphFont"/>
    <w:link w:val="Heading2"/>
    <w:uiPriority w:val="9"/>
    <w:semiHidden/>
    <w:rsid w:val="00A10FD9"/>
    <w:rPr>
      <w:rFonts w:ascii="黑体" w:hAnsi="黑体" w:cs="黑体" w:eastAsia="黑体"/>
      <w:color w:val="000000"/>
      <w:sz w:val="32"/>
      <w:szCs w:val="32"/>
    </w:rPr>
  </w:style>
  <w:style w:customStyle="1" w:styleId="Heading3Char" w:type="character">
    <w:name w:val="Heading 3 Char"/>
    <w:basedOn w:val="DefaultParagraphFont"/>
    <w:link w:val="Heading3"/>
    <w:uiPriority w:val="9"/>
    <w:semiHidden/>
    <w:rsid w:val="00A10FD9"/>
    <w:rPr>
      <w:rFonts w:ascii="黑体" w:hAnsi="黑体" w:cs="黑体" w:eastAsia="黑体"/>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pPr>
      <w:spacing w:before="0" w:after="0" w:line="360" w:lineRule="auto"/>
      <w:ind w:firstLineChars="0"/>
      <w:jc w:val="left"/>
    </w:pPr>
    <w:rPr>
      <w:rFonts w:ascii="Times New Roman" w:hAnsi="Times New Roman" w:cs="Times New Roman" w:eastAsia="宋体"/>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180" w:line="360" w:lineRule="auto" w:after="160"/>
      <w:outlineLvl w:val="9"/>
      <w:ind w:firstLineChars="0"/>
      <w:jc w:val="center"/>
    </w:pPr>
    <w:rPr>
      <w:rFonts w:ascii="黑体" w:hAnsi="黑体" w:cs="黑体" w:eastAsia="黑体"/>
      <w:b w:val="1"/>
      <w:bCs w:val="0"/>
      <w:color w:val="000000"/>
      <w:sz w:val="28"/>
      <w:szCs w:val="28"/>
    </w:rPr>
  </w:style>
  <w:style w:type="paragraph" w:customStyle="1" w:styleId="SourceCode">
    <w:name w:val="Source Code"/>
    <w:basedOn w:val="Normal"/>
    <w:link w:val="VerbatimChar"/>
    <w:pPr>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pPr>
      <w:spacing w:before="0" w:after="40" w:line="360" w:lineRule="auto"/>
      <w:ind w:firstLineChars="0" w:left="0"/>
      <w:jc w:val="left"/>
    </w:pPr>
    <w:rPr>
      <w:rFonts w:ascii="Times New Roman" w:hAnsi="Times New Roman" w:cs="Times New Roman" w:eastAsia="仿宋_GB2312"/>
      <w:sz w:val="24"/>
      <w:szCs w:val="24"/>
    </w:rPr>
  </w:style>
  <w:style w:type="paragraph" w:styleId="TOC2">
    <w:name w:val="toc 2"/>
    <w:pPr>
      <w:spacing w:before="0" w:after="40" w:line="360" w:lineRule="auto"/>
      <w:ind w:firstLineChars="0" w:left="360"/>
      <w:jc w:val="left"/>
    </w:pPr>
    <w:rPr>
      <w:rFonts w:ascii="Times New Roman" w:hAnsi="Times New Roman" w:cs="Times New Roman" w:eastAsia="仿宋_GB2312"/>
      <w:sz w:val="21"/>
      <w:szCs w:val="2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63" Target="../../README.md" TargetMode="External"/><Relationship Type="http://schemas.openxmlformats.org/officeDocument/2006/relationships/hyperlink" Id="rId73" Target="../../dist/catalog-functions.mjs" TargetMode="External"/><Relationship Type="http://schemas.openxmlformats.org/officeDocument/2006/relationships/hyperlink" Id="rId71" Target="../../dist/catalog.json" TargetMode="External"/><Relationship Type="http://schemas.openxmlformats.org/officeDocument/2006/relationships/hyperlink" Id="rId72" Target="../../dist/index.html" TargetMode="External"/><Relationship Type="http://schemas.openxmlformats.org/officeDocument/2006/relationships/hyperlink" Id="rId62" Target="../../dist/openapi.json" TargetMode="External"/><Relationship Type="http://schemas.openxmlformats.org/officeDocument/2006/relationships/hyperlink" Id="rId76" Target="../../dist/plancoder-evidence.json" TargetMode="External"/><Relationship Type="http://schemas.openxmlformats.org/officeDocument/2006/relationships/hyperlink" Id="rId75" Target="../../dist/pulse-evidence.json" TargetMode="External"/><Relationship Type="http://schemas.openxmlformats.org/officeDocument/2006/relationships/hyperlink" Id="rId74" Target="../../dist/pulse-functions.mjs" TargetMode="External"/><Relationship Id="rId77"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3" Target="../../README.md" TargetMode="External" /><Relationship Type="http://schemas.openxmlformats.org/officeDocument/2006/relationships/hyperlink" Id="rId73" Target="../../dist/catalog-functions.mjs" TargetMode="External" /><Relationship Type="http://schemas.openxmlformats.org/officeDocument/2006/relationships/hyperlink" Id="rId71" Target="../../dist/catalog.json" TargetMode="External" /><Relationship Type="http://schemas.openxmlformats.org/officeDocument/2006/relationships/hyperlink" Id="rId72" Target="../../dist/index.html" TargetMode="External" /><Relationship Type="http://schemas.openxmlformats.org/officeDocument/2006/relationships/hyperlink" Id="rId62" Target="../../dist/openapi.json" TargetMode="External" /><Relationship Type="http://schemas.openxmlformats.org/officeDocument/2006/relationships/hyperlink" Id="rId76" Target="../../dist/plancoder-evidence.json" TargetMode="External" /><Relationship Type="http://schemas.openxmlformats.org/officeDocument/2006/relationships/hyperlink" Id="rId75" Target="../../dist/pulse-evidence.json" TargetMode="External" /><Relationship Type="http://schemas.openxmlformats.org/officeDocument/2006/relationships/hyperlink" Id="rId74" Target="../../dist/pulse-functions.m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2026-10-24T05:47:02Z</dcterms:created>
  <dcterms:modified xsi:type="dcterms:W3CDTF">2026-10-24T05:47:02Z</dcterms:modified>
</cp:coreProperties>
</file>

<file path=docProps/custom.xml><?xml version="1.0" encoding="utf-8"?>
<Properties xmlns="http://schemas.openxmlformats.org/officeDocument/2006/custom-properties" xmlns:vt="http://schemas.openxmlformats.org/officeDocument/2006/docPropsVTypes"/>
</file>