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center"/>
      </w:pPr>
      <w:r>
        <w:rPr>
          <w:rFonts w:ascii="Noto Serif CJK SC" w:hAnsi="Noto Serif CJK SC" w:eastAsia="Noto Serif CJK SC"/>
          <w:b/>
          <w:color w:val="1F4E79"/>
          <w:sz w:val="36"/>
        </w:rPr>
        <w:t>第五届中国研究生金融科技创新大赛</w:t>
        <w:br/>
        <w:t>“揭榜挂帅”赛道18参赛策划书</w:t>
      </w:r>
    </w:p>
    <w:p>
      <w:pPr>
        <w:spacing w:after="320"/>
        <w:jc w:val="center"/>
      </w:pPr>
      <w:r>
        <w:rPr>
          <w:rFonts w:ascii="Noto Serif CJK SC" w:hAnsi="Noto Serif CJK SC" w:eastAsia="Noto Serif CJK SC"/>
          <w:b/>
          <w:color w:val="1F4E79"/>
          <w:sz w:val="48"/>
        </w:rPr>
        <w:t>FinChain-Agent</w:t>
      </w:r>
    </w:p>
    <w:p>
      <w:pPr>
        <w:spacing w:after="640"/>
        <w:jc w:val="center"/>
      </w:pPr>
      <w:r>
        <w:rPr>
          <w:rFonts w:ascii="Noto Serif CJK SC" w:hAnsi="Noto Serif CJK SC" w:eastAsia="Noto Serif CJK SC"/>
          <w:b/>
          <w:color w:val="404040"/>
          <w:sz w:val="32"/>
        </w:rPr>
        <w:t>基于知识图谱与图神经网络的产业链上下游企业白名单智能筛选系统</w:t>
      </w:r>
    </w:p>
    <w:tbl>
      <w:tblPr>
        <w:tblW w:type="auto" w:w="0"/>
        <w:jc w:val="center"/>
        <w:tblLook w:firstColumn="1" w:firstRow="1" w:lastColumn="0" w:lastRow="0" w:noHBand="0" w:noVBand="1" w:val="04A0"/>
        <w:tblBorders>
          <w:top w:val="single" w:sz="6" w:space="0" w:color="A6BDD7"/>
          <w:left w:val="single" w:sz="6" w:space="0" w:color="A6BDD7"/>
          <w:bottom w:val="single" w:sz="6" w:space="0" w:color="A6BDD7"/>
          <w:right w:val="single" w:sz="6" w:space="0" w:color="A6BDD7"/>
          <w:insideH w:val="single" w:sz="6" w:space="0" w:color="A6BDD7"/>
          <w:insideV w:val="single" w:sz="6" w:space="0" w:color="A6BDD7"/>
        </w:tblBorders>
      </w:tblPr>
      <w:tblGrid>
        <w:gridCol w:w="4592"/>
        <w:gridCol w:w="4592"/>
      </w:tblGrid>
      <w:tr>
        <w:tc>
          <w:tcPr>
            <w:tcW w:type="dxa" w:w="4592"/>
            <w:vAlign w:val="center"/>
            <w:shd w:fill="EAF2F8"/>
          </w:tcPr>
          <w:p>
            <w:r/>
            <w:r>
              <w:rPr>
                <w:rFonts w:ascii="Noto Serif CJK SC" w:hAnsi="Noto Serif CJK SC" w:eastAsia="Noto Serif CJK SC"/>
                <w:b/>
                <w:sz w:val="21"/>
              </w:rPr>
              <w:t>赛道类别</w:t>
            </w:r>
          </w:p>
        </w:tc>
        <w:tc>
          <w:tcPr>
            <w:tcW w:type="dxa" w:w="4592"/>
            <w:vAlign w:val="center"/>
          </w:tcPr>
          <w:p>
            <w:r/>
            <w:r>
              <w:rPr>
                <w:rFonts w:ascii="Noto Serif CJK SC" w:hAnsi="Noto Serif CJK SC" w:eastAsia="Noto Serif CJK SC"/>
                <w:b w:val="0"/>
                <w:sz w:val="21"/>
              </w:rPr>
              <w:t>揭榜挂帅赛道</w:t>
            </w:r>
          </w:p>
        </w:tc>
      </w:tr>
      <w:tr>
        <w:tc>
          <w:tcPr>
            <w:tcW w:type="dxa" w:w="4592"/>
            <w:vAlign w:val="center"/>
            <w:shd w:fill="EAF2F8"/>
          </w:tcPr>
          <w:p>
            <w:r/>
            <w:r>
              <w:rPr>
                <w:rFonts w:ascii="Noto Serif CJK SC" w:hAnsi="Noto Serif CJK SC" w:eastAsia="Noto Serif CJK SC"/>
                <w:b/>
                <w:sz w:val="21"/>
              </w:rPr>
              <w:t>赛题编号</w:t>
            </w:r>
          </w:p>
        </w:tc>
        <w:tc>
          <w:tcPr>
            <w:tcW w:type="dxa" w:w="4592"/>
            <w:vAlign w:val="center"/>
          </w:tcPr>
          <w:p>
            <w:r/>
            <w:r>
              <w:rPr>
                <w:rFonts w:ascii="Noto Serif CJK SC" w:hAnsi="Noto Serif CJK SC" w:eastAsia="Noto Serif CJK SC"/>
                <w:b w:val="0"/>
                <w:sz w:val="21"/>
              </w:rPr>
              <w:t>18</w:t>
            </w:r>
          </w:p>
        </w:tc>
      </w:tr>
      <w:tr>
        <w:tc>
          <w:tcPr>
            <w:tcW w:type="dxa" w:w="4592"/>
            <w:vAlign w:val="center"/>
            <w:shd w:fill="EAF2F8"/>
          </w:tcPr>
          <w:p>
            <w:r/>
            <w:r>
              <w:rPr>
                <w:rFonts w:ascii="Noto Serif CJK SC" w:hAnsi="Noto Serif CJK SC" w:eastAsia="Noto Serif CJK SC"/>
                <w:b/>
                <w:sz w:val="21"/>
              </w:rPr>
              <w:t>发榜单位</w:t>
            </w:r>
          </w:p>
        </w:tc>
        <w:tc>
          <w:tcPr>
            <w:tcW w:type="dxa" w:w="4592"/>
            <w:vAlign w:val="center"/>
          </w:tcPr>
          <w:p>
            <w:r/>
            <w:r>
              <w:rPr>
                <w:rFonts w:ascii="Noto Serif CJK SC" w:hAnsi="Noto Serif CJK SC" w:eastAsia="Noto Serif CJK SC"/>
                <w:b w:val="0"/>
                <w:sz w:val="21"/>
              </w:rPr>
              <w:t>江西金融发展集团</w:t>
            </w:r>
          </w:p>
        </w:tc>
      </w:tr>
      <w:tr>
        <w:tc>
          <w:tcPr>
            <w:tcW w:type="dxa" w:w="4592"/>
            <w:vAlign w:val="center"/>
            <w:shd w:fill="EAF2F8"/>
          </w:tcPr>
          <w:p>
            <w:r/>
            <w:r>
              <w:rPr>
                <w:rFonts w:ascii="Noto Serif CJK SC" w:hAnsi="Noto Serif CJK SC" w:eastAsia="Noto Serif CJK SC"/>
                <w:b/>
                <w:sz w:val="21"/>
              </w:rPr>
              <w:t>项目定位</w:t>
            </w:r>
          </w:p>
        </w:tc>
        <w:tc>
          <w:tcPr>
            <w:tcW w:type="dxa" w:w="4592"/>
            <w:vAlign w:val="center"/>
          </w:tcPr>
          <w:p>
            <w:r/>
            <w:r>
              <w:rPr>
                <w:rFonts w:ascii="Noto Serif CJK SC" w:hAnsi="Noto Serif CJK SC" w:eastAsia="Noto Serif CJK SC"/>
                <w:b w:val="0"/>
                <w:sz w:val="21"/>
              </w:rPr>
              <w:t>产业链金融白名单智能筛选与可解释决策支持</w:t>
            </w:r>
          </w:p>
        </w:tc>
      </w:tr>
    </w:tbl>
    <w:p/>
    <w:p>
      <w:pPr>
        <w:jc w:val="center"/>
      </w:pPr>
      <w:r>
        <w:rPr>
          <w:rFonts w:ascii="Noto Serif CJK SC" w:hAnsi="Noto Serif CJK SC" w:eastAsia="Noto Serif CJK SC"/>
          <w:sz w:val="21"/>
        </w:rPr>
        <w:t>团队名称：__________    日期：2026年____月____日</w:t>
      </w:r>
    </w:p>
    <w:tbl>
      <w:tblPr>
        <w:tblW w:type="auto" w:w="0"/>
        <w:jc w:val="center"/>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9185"/>
      </w:tblGrid>
      <w:tr>
        <w:tc>
          <w:tcPr>
            <w:tcW w:type="dxa" w:w="9185"/>
            <w:shd w:fill="F2F7FB"/>
          </w:tcPr>
          <w:p>
            <w:r>
              <w:rPr>
                <w:rFonts w:ascii="Noto Serif CJK SC" w:hAnsi="Noto Serif CJK SC" w:eastAsia="Noto Serif CJK SC"/>
                <w:b/>
                <w:color w:val="1F4E79"/>
                <w:sz w:val="21"/>
              </w:rPr>
              <w:t>匿名评审提醒</w:t>
            </w:r>
          </w:p>
          <w:p>
            <w:pPr>
              <w:spacing w:line="288" w:lineRule="auto"/>
            </w:pPr>
            <w:r>
              <w:rPr>
                <w:rFonts w:ascii="Noto Serif CJK SC" w:hAnsi="Noto Serif CJK SC" w:eastAsia="Noto Serif CJK SC"/>
                <w:sz w:val="19"/>
              </w:rPr>
              <w:t>正式提交版本不得出现学校名称、校徽、团队成员身份标识等可识别信息。若使用真实企业样本进行展示，应按比赛要求进行脱敏处理。</w:t>
            </w:r>
          </w:p>
        </w:tc>
      </w:tr>
    </w:tbl>
    <w:p/>
    <w:p>
      <w:r>
        <w:br w:type="page"/>
      </w:r>
    </w:p>
    <w:p>
      <w:pPr>
        <w:pStyle w:val="Heading1"/>
        <w:keepNext/>
        <w:keepLines/>
        <w:spacing w:before="200" w:after="120"/>
      </w:pPr>
      <w:r>
        <w:rPr>
          <w:rFonts w:ascii="Noto Serif CJK SC" w:hAnsi="Noto Serif CJK SC" w:eastAsia="Noto Serif CJK SC"/>
          <w:b/>
          <w:color w:val="1F4E79"/>
          <w:sz w:val="32"/>
        </w:rPr>
        <w:t>一、项目摘要</w:t>
      </w:r>
    </w:p>
    <w:p>
      <w:pPr>
        <w:spacing w:line="307" w:lineRule="auto" w:after="80"/>
        <w:ind w:firstLine="420"/>
      </w:pPr>
      <w:r>
        <w:rPr>
          <w:rFonts w:ascii="Noto Serif CJK SC" w:hAnsi="Noto Serif CJK SC" w:eastAsia="Noto Serif CJK SC"/>
          <w:sz w:val="21"/>
        </w:rPr>
        <w:t>产业链金融的核心难点，不在于单个企业是否“看起来优质”，而在于金融机构能否在复杂的上下游关系中识别真正具有履约能力、协同价值和成长潜力的企业。传统授信评价主要依赖企业财务报表、抵押担保和历史征信记录，对于大量轻资产、高研发投入、处于产业链关键环节的科技型中小企业，往往存在信息不完整、关系识别不足、风险传导路径不清晰等问题，导致优质企业难以被及时纳入金融服务范围，也增加了金融机构的获客和风控成本。</w:t>
      </w:r>
    </w:p>
    <w:p>
      <w:pPr>
        <w:spacing w:line="307" w:lineRule="auto" w:after="80"/>
        <w:ind w:firstLine="420"/>
      </w:pPr>
      <w:r>
        <w:rPr>
          <w:rFonts w:ascii="Noto Serif CJK SC" w:hAnsi="Noto Serif CJK SC" w:eastAsia="Noto Serif CJK SC"/>
          <w:sz w:val="21"/>
        </w:rPr>
        <w:t>针对第五届中国研究生金融科技创新大赛“揭榜挂帅”赛道18“基于知识图谱与图神经网络的产业链上下游企业白名单智能筛选模型”这一命题，本项目提出 FinChain-Agent 产业链白名单智能筛选系统。项目以“产业链关系建模—企业节点表征—信用评分预测—白名单推荐—可解释报告生成”为主线，构建面向产业链上下游企业的智能筛选方案。</w:t>
      </w:r>
    </w:p>
    <w:p>
      <w:pPr>
        <w:spacing w:line="307" w:lineRule="auto" w:after="80"/>
        <w:ind w:firstLine="420"/>
      </w:pPr>
      <w:r>
        <w:rPr>
          <w:rFonts w:ascii="Noto Serif CJK SC" w:hAnsi="Noto Serif CJK SC" w:eastAsia="Noto Serif CJK SC"/>
          <w:sz w:val="21"/>
        </w:rPr>
        <w:t>在数据层面，项目将以赛题提供的专用数据集为基础，并结合依法公开、可获得的数据来源进行补充，包括企业工商信息、专利信息、招投标信息、司法风险信息、上市公司公告及公开年报等，形成企业主体、产业链关系、技术创新能力、经营风险与区域环境等多维特征。在图谱层面，项目构建包含“企业—企业”“企业—专利”“企业—项目”“企业—风险事件”“企业—区域”等关系的产业链知识图谱，实现上下游关系、合作关系、投资关系与风险关联的结构化表达。在模型层面，项目采用 GraphSAGE 等图神经网络方法学习企业在产业链网络中的节点表示，并将图嵌入特征与企业基础特征、创新特征、风险特征融合，构建白名单筛选模型。模型输出包括企业综合评分、白名单推荐等级、推荐理由及风险提示。</w:t>
      </w:r>
    </w:p>
    <w:p>
      <w:pPr>
        <w:spacing w:line="307" w:lineRule="auto" w:after="80"/>
        <w:ind w:firstLine="420"/>
      </w:pPr>
      <w:r>
        <w:rPr>
          <w:rFonts w:ascii="Noto Serif CJK SC" w:hAnsi="Noto Serif CJK SC" w:eastAsia="Noto Serif CJK SC"/>
          <w:sz w:val="21"/>
        </w:rPr>
        <w:t>项目的创新点主要体现在三个方面：第一，从单一企业信用评价转向产业链网络评价，增强对隐性优质企业的识别能力；第二，将知识图谱的关系穿透能力与图神经网络的结构学习能力结合，提高白名单筛选的准确性和可解释性；第三，引入规则约束、模型评分与可解释分析相结合的推荐机制，使推荐结果能够服务于金融机构实际风控流程。</w:t>
      </w:r>
    </w:p>
    <w:p>
      <w:pPr>
        <w:spacing w:line="307" w:lineRule="auto" w:after="80"/>
        <w:ind w:firstLine="420"/>
      </w:pPr>
      <w:r>
        <w:rPr>
          <w:rFonts w:ascii="Noto Serif CJK SC" w:hAnsi="Noto Serif CJK SC" w:eastAsia="Noto Serif CJK SC"/>
          <w:sz w:val="21"/>
        </w:rPr>
        <w:t>项目最终将形成可运行的产业链白名单智能筛选原型系统，支持企业查询、产业链图谱展示、企业评分、白名单推荐、风险预警和分析报告生成。项目成果可用于银行、担保机构、地方金控平台和政府产业主管部门的产业链金融获客、授信初筛、风险排查与重点企业识别场景，具有较强的技术可行性和推广价值。</w:t>
      </w:r>
    </w:p>
    <w:p>
      <w:pPr>
        <w:spacing w:before="120"/>
      </w:pPr>
      <w:r>
        <w:rPr>
          <w:rFonts w:ascii="Noto Serif CJK SC" w:hAnsi="Noto Serif CJK SC" w:eastAsia="Noto Serif CJK SC"/>
          <w:b/>
          <w:sz w:val="21"/>
        </w:rPr>
        <w:t>关键词：</w:t>
      </w:r>
      <w:r>
        <w:rPr>
          <w:rFonts w:ascii="Noto Serif CJK SC" w:hAnsi="Noto Serif CJK SC" w:eastAsia="Noto Serif CJK SC"/>
          <w:sz w:val="21"/>
        </w:rPr>
        <w:t>知识图谱；图神经网络；产业链金融；企业白名单；智能推荐；可解释风控</w:t>
      </w:r>
    </w:p>
    <w:p>
      <w:r>
        <w:br w:type="page"/>
      </w:r>
    </w:p>
    <w:p>
      <w:pPr>
        <w:pStyle w:val="Heading1"/>
        <w:keepNext/>
        <w:keepLines/>
        <w:spacing w:before="200" w:after="120"/>
      </w:pPr>
      <w:r>
        <w:rPr>
          <w:rFonts w:ascii="Noto Serif CJK SC" w:hAnsi="Noto Serif CJK SC" w:eastAsia="Noto Serif CJK SC"/>
          <w:b/>
          <w:color w:val="1F4E79"/>
          <w:sz w:val="32"/>
        </w:rPr>
        <w:t>目录</w:t>
      </w:r>
    </w:p>
    <w:p>
      <w:pPr>
        <w:spacing w:after="40"/>
        <w:ind w:left="340"/>
      </w:pPr>
      <w:r>
        <w:rPr>
          <w:rFonts w:ascii="Noto Serif CJK SC" w:hAnsi="Noto Serif CJK SC" w:eastAsia="Noto Serif CJK SC"/>
          <w:sz w:val="21"/>
        </w:rPr>
        <w:t>一、项目摘要</w:t>
      </w:r>
    </w:p>
    <w:p>
      <w:pPr>
        <w:spacing w:after="40"/>
        <w:ind w:left="340"/>
      </w:pPr>
      <w:r>
        <w:rPr>
          <w:rFonts w:ascii="Noto Serif CJK SC" w:hAnsi="Noto Serif CJK SC" w:eastAsia="Noto Serif CJK SC"/>
          <w:sz w:val="21"/>
        </w:rPr>
        <w:t>二、赛题理解与项目定位</w:t>
      </w:r>
    </w:p>
    <w:p>
      <w:pPr>
        <w:spacing w:after="40"/>
        <w:ind w:left="340"/>
      </w:pPr>
      <w:r>
        <w:rPr>
          <w:rFonts w:ascii="Noto Serif CJK SC" w:hAnsi="Noto Serif CJK SC" w:eastAsia="Noto Serif CJK SC"/>
          <w:sz w:val="21"/>
        </w:rPr>
        <w:t>三、项目背景与痛点分析</w:t>
      </w:r>
    </w:p>
    <w:p>
      <w:pPr>
        <w:spacing w:after="40"/>
        <w:ind w:left="340"/>
      </w:pPr>
      <w:r>
        <w:rPr>
          <w:rFonts w:ascii="Noto Serif CJK SC" w:hAnsi="Noto Serif CJK SC" w:eastAsia="Noto Serif CJK SC"/>
          <w:sz w:val="21"/>
        </w:rPr>
        <w:t>四、建设目标</w:t>
      </w:r>
    </w:p>
    <w:p>
      <w:pPr>
        <w:spacing w:after="40"/>
        <w:ind w:left="340"/>
      </w:pPr>
      <w:r>
        <w:rPr>
          <w:rFonts w:ascii="Noto Serif CJK SC" w:hAnsi="Noto Serif CJK SC" w:eastAsia="Noto Serif CJK SC"/>
          <w:sz w:val="21"/>
        </w:rPr>
        <w:t>五、数据来源与数据治理方案</w:t>
      </w:r>
    </w:p>
    <w:p>
      <w:pPr>
        <w:spacing w:after="40"/>
        <w:ind w:left="340"/>
      </w:pPr>
      <w:r>
        <w:rPr>
          <w:rFonts w:ascii="Noto Serif CJK SC" w:hAnsi="Noto Serif CJK SC" w:eastAsia="Noto Serif CJK SC"/>
          <w:sz w:val="21"/>
        </w:rPr>
        <w:t>六、技术路线与系统架构</w:t>
      </w:r>
    </w:p>
    <w:p>
      <w:pPr>
        <w:spacing w:after="40"/>
        <w:ind w:left="340"/>
      </w:pPr>
      <w:r>
        <w:rPr>
          <w:rFonts w:ascii="Noto Serif CJK SC" w:hAnsi="Noto Serif CJK SC" w:eastAsia="Noto Serif CJK SC"/>
          <w:sz w:val="21"/>
        </w:rPr>
        <w:t>七、核心模型设计</w:t>
      </w:r>
    </w:p>
    <w:p>
      <w:pPr>
        <w:spacing w:after="40"/>
        <w:ind w:left="340"/>
      </w:pPr>
      <w:r>
        <w:rPr>
          <w:rFonts w:ascii="Noto Serif CJK SC" w:hAnsi="Noto Serif CJK SC" w:eastAsia="Noto Serif CJK SC"/>
          <w:sz w:val="21"/>
        </w:rPr>
        <w:t>八、实验设计与评价指标</w:t>
      </w:r>
    </w:p>
    <w:p>
      <w:pPr>
        <w:spacing w:after="40"/>
        <w:ind w:left="340"/>
      </w:pPr>
      <w:r>
        <w:rPr>
          <w:rFonts w:ascii="Noto Serif CJK SC" w:hAnsi="Noto Serif CJK SC" w:eastAsia="Noto Serif CJK SC"/>
          <w:sz w:val="21"/>
        </w:rPr>
        <w:t>九、系统实现方案</w:t>
      </w:r>
    </w:p>
    <w:p>
      <w:pPr>
        <w:spacing w:after="40"/>
        <w:ind w:left="340"/>
      </w:pPr>
      <w:r>
        <w:rPr>
          <w:rFonts w:ascii="Noto Serif CJK SC" w:hAnsi="Noto Serif CJK SC" w:eastAsia="Noto Serif CJK SC"/>
          <w:sz w:val="21"/>
        </w:rPr>
        <w:t>十、项目创新点</w:t>
      </w:r>
    </w:p>
    <w:p>
      <w:pPr>
        <w:spacing w:after="40"/>
        <w:ind w:left="340"/>
      </w:pPr>
      <w:r>
        <w:rPr>
          <w:rFonts w:ascii="Noto Serif CJK SC" w:hAnsi="Noto Serif CJK SC" w:eastAsia="Noto Serif CJK SC"/>
          <w:sz w:val="21"/>
        </w:rPr>
        <w:t>十一、可行性分析</w:t>
      </w:r>
    </w:p>
    <w:p>
      <w:pPr>
        <w:spacing w:after="40"/>
        <w:ind w:left="340"/>
      </w:pPr>
      <w:r>
        <w:rPr>
          <w:rFonts w:ascii="Noto Serif CJK SC" w:hAnsi="Noto Serif CJK SC" w:eastAsia="Noto Serif CJK SC"/>
          <w:sz w:val="21"/>
        </w:rPr>
        <w:t>十二、风险分析与应对措施</w:t>
      </w:r>
    </w:p>
    <w:p>
      <w:pPr>
        <w:spacing w:after="40"/>
        <w:ind w:left="340"/>
      </w:pPr>
      <w:r>
        <w:rPr>
          <w:rFonts w:ascii="Noto Serif CJK SC" w:hAnsi="Noto Serif CJK SC" w:eastAsia="Noto Serif CJK SC"/>
          <w:sz w:val="21"/>
        </w:rPr>
        <w:t>十三、实施计划</w:t>
      </w:r>
    </w:p>
    <w:p>
      <w:pPr>
        <w:spacing w:after="40"/>
        <w:ind w:left="340"/>
      </w:pPr>
      <w:r>
        <w:rPr>
          <w:rFonts w:ascii="Noto Serif CJK SC" w:hAnsi="Noto Serif CJK SC" w:eastAsia="Noto Serif CJK SC"/>
          <w:sz w:val="21"/>
        </w:rPr>
        <w:t>十四、预期成果</w:t>
      </w:r>
    </w:p>
    <w:p>
      <w:pPr>
        <w:spacing w:after="40"/>
        <w:ind w:left="340"/>
      </w:pPr>
      <w:r>
        <w:rPr>
          <w:rFonts w:ascii="Noto Serif CJK SC" w:hAnsi="Noto Serif CJK SC" w:eastAsia="Noto Serif CJK SC"/>
          <w:sz w:val="21"/>
        </w:rPr>
        <w:t>十五、参赛材料对应关系</w:t>
      </w:r>
    </w:p>
    <w:p>
      <w:pPr>
        <w:spacing w:after="40"/>
        <w:ind w:left="340"/>
      </w:pPr>
      <w:r>
        <w:rPr>
          <w:rFonts w:ascii="Noto Serif CJK SC" w:hAnsi="Noto Serif CJK SC" w:eastAsia="Noto Serif CJK SC"/>
          <w:sz w:val="21"/>
        </w:rPr>
        <w:t>十六、参考资料与数据来源说明</w:t>
      </w:r>
    </w:p>
    <w:p>
      <w:pPr>
        <w:pStyle w:val="Heading1"/>
        <w:keepNext/>
        <w:keepLines/>
        <w:spacing w:before="200" w:after="120"/>
      </w:pPr>
      <w:r>
        <w:rPr>
          <w:rFonts w:ascii="Noto Serif CJK SC" w:hAnsi="Noto Serif CJK SC" w:eastAsia="Noto Serif CJK SC"/>
          <w:b/>
          <w:color w:val="1F4E79"/>
          <w:sz w:val="32"/>
        </w:rPr>
        <w:t>二、赛题理解与项目定位</w:t>
      </w:r>
    </w:p>
    <w:p>
      <w:pPr>
        <w:pStyle w:val="Heading2"/>
        <w:keepNext/>
        <w:keepLines/>
        <w:spacing w:before="120" w:after="120"/>
      </w:pPr>
      <w:r>
        <w:rPr>
          <w:rFonts w:ascii="Noto Serif CJK SC" w:hAnsi="Noto Serif CJK SC" w:eastAsia="Noto Serif CJK SC"/>
          <w:b/>
          <w:color w:val="2F5496"/>
          <w:sz w:val="26"/>
        </w:rPr>
        <w:t>2.1 赛题理解</w:t>
      </w:r>
    </w:p>
    <w:p>
      <w:pPr>
        <w:spacing w:line="307" w:lineRule="auto" w:after="80"/>
        <w:ind w:firstLine="420"/>
      </w:pPr>
      <w:r>
        <w:rPr>
          <w:rFonts w:ascii="Noto Serif CJK SC" w:hAnsi="Noto Serif CJK SC" w:eastAsia="Noto Serif CJK SC"/>
          <w:sz w:val="21"/>
        </w:rPr>
        <w:t>本项目对应第五届中国研究生金融科技创新大赛“揭榜挂帅”赛道18，发榜单位为江西金融发展集团，赛题名称为“基于知识图谱与图神经网络的产业链上下游企业白名单智能筛选模型”。该赛题的核心问题是：如何利用知识图谱与图神经网络技术，智能筛选产业链中的优质上下游企业，并形成可用于金融业务场景的白名单。</w:t>
      </w:r>
    </w:p>
    <w:p>
      <w:pPr>
        <w:spacing w:line="307" w:lineRule="auto" w:after="80"/>
        <w:ind w:firstLine="420"/>
      </w:pPr>
      <w:r>
        <w:rPr>
          <w:rFonts w:ascii="Noto Serif CJK SC" w:hAnsi="Noto Serif CJK SC" w:eastAsia="Noto Serif CJK SC"/>
          <w:sz w:val="21"/>
        </w:rPr>
        <w:t>因此，本项目的重点不是单纯做企业信用评分，也不是泛泛地做大模型问答，而是围绕三个关键任务展开：构建能够表达产业链上下游关系的知识图谱；利用图神经网络学习企业在产业链网络中的结构位置和关联特征；输出可解释、可落地、可用于金融机构初筛的企业白名单。</w:t>
      </w:r>
    </w:p>
    <w:p>
      <w:pPr>
        <w:pStyle w:val="Heading2"/>
        <w:keepNext/>
        <w:keepLines/>
        <w:spacing w:before="120" w:after="120"/>
      </w:pPr>
      <w:r>
        <w:rPr>
          <w:rFonts w:ascii="Noto Serif CJK SC" w:hAnsi="Noto Serif CJK SC" w:eastAsia="Noto Serif CJK SC"/>
          <w:b/>
          <w:color w:val="2F5496"/>
          <w:sz w:val="26"/>
        </w:rPr>
        <w:t>2.2 项目定位</w:t>
      </w:r>
    </w:p>
    <w:p>
      <w:pPr>
        <w:spacing w:line="307" w:lineRule="auto" w:after="80"/>
        <w:ind w:firstLine="420"/>
      </w:pPr>
      <w:r>
        <w:rPr>
          <w:rFonts w:ascii="Noto Serif CJK SC" w:hAnsi="Noto Serif CJK SC" w:eastAsia="Noto Serif CJK SC"/>
          <w:sz w:val="21"/>
        </w:rPr>
        <w:t>本项目定位为面向金融机构和地方产业金融平台的“产业链企业白名单智能筛选系统”。系统不直接替代最终授信审批，而是服务于授信前的企业发现、信用初筛、风险排查和名单管理环节，帮助金融机构从大量产业链企业中快速识别优质客户，提高产业链金融服务效率。</w:t>
      </w:r>
    </w:p>
    <w:p>
      <w:pPr>
        <w:spacing w:line="307" w:lineRule="auto" w:after="80"/>
        <w:ind w:firstLine="420"/>
      </w:pPr>
      <w:r>
        <w:rPr>
          <w:rFonts w:ascii="Noto Serif CJK SC" w:hAnsi="Noto Serif CJK SC" w:eastAsia="Noto Serif CJK SC"/>
          <w:sz w:val="21"/>
        </w:rPr>
        <w:t>与传统企业评分系统相比，本项目更强调“关系价值”。企业是否值得进入白名单，不仅取决于其自身经营情况，还取决于它处在产业链中的位置、与核心企业的关系、技术能力、合作稳定性以及关联风险。</w:t>
      </w:r>
    </w:p>
    <w:p>
      <w:pPr>
        <w:pStyle w:val="Heading1"/>
        <w:keepNext/>
        <w:keepLines/>
        <w:spacing w:before="200" w:after="120"/>
      </w:pPr>
      <w:r>
        <w:rPr>
          <w:rFonts w:ascii="Noto Serif CJK SC" w:hAnsi="Noto Serif CJK SC" w:eastAsia="Noto Serif CJK SC"/>
          <w:b/>
          <w:color w:val="1F4E79"/>
          <w:sz w:val="32"/>
        </w:rPr>
        <w:t>三、项目背景与痛点分析</w:t>
      </w:r>
    </w:p>
    <w:p>
      <w:pPr>
        <w:pStyle w:val="Heading2"/>
        <w:keepNext/>
        <w:keepLines/>
        <w:spacing w:before="120" w:after="120"/>
      </w:pPr>
      <w:r>
        <w:rPr>
          <w:rFonts w:ascii="Noto Serif CJK SC" w:hAnsi="Noto Serif CJK SC" w:eastAsia="Noto Serif CJK SC"/>
          <w:b/>
          <w:color w:val="2F5496"/>
          <w:sz w:val="26"/>
        </w:rPr>
        <w:t>3.1 背景</w:t>
      </w:r>
    </w:p>
    <w:p>
      <w:pPr>
        <w:spacing w:line="307" w:lineRule="auto" w:after="80"/>
        <w:ind w:firstLine="420"/>
      </w:pPr>
      <w:r>
        <w:rPr>
          <w:rFonts w:ascii="Noto Serif CJK SC" w:hAnsi="Noto Serif CJK SC" w:eastAsia="Noto Serif CJK SC"/>
          <w:sz w:val="21"/>
        </w:rPr>
        <w:t>近年来，产业链金融逐渐成为金融服务实体经济的重要方向。对于地方金控平台、银行和担保机构而言，如何围绕重点产业链开展批量获客、精准授信和风险管理，是提高金融服务效率的重要问题。</w:t>
      </w:r>
    </w:p>
    <w:p>
      <w:pPr>
        <w:spacing w:line="307" w:lineRule="auto" w:after="80"/>
        <w:ind w:firstLine="420"/>
      </w:pPr>
      <w:r>
        <w:rPr>
          <w:rFonts w:ascii="Noto Serif CJK SC" w:hAnsi="Noto Serif CJK SC" w:eastAsia="Noto Serif CJK SC"/>
          <w:sz w:val="21"/>
        </w:rPr>
        <w:t>传统风控体系往往将企业视为孤立主体，主要考察财务报表、抵押物、征信记录和历史交易情况。这种方式对于大型成熟企业较为有效，但对于科技型中小企业和产业链配套企业而言，存在明显局限。一些企业虽然规模不大、抵押物不足，但可能掌握关键技术，或者长期服务于核心企业，在产业链中具有较高的协同价值。仅依靠传统指标，容易低估这类企业的真实价值。</w:t>
      </w:r>
    </w:p>
    <w:p>
      <w:pPr>
        <w:pStyle w:val="Heading2"/>
        <w:keepNext/>
        <w:keepLines/>
        <w:spacing w:before="120" w:after="120"/>
      </w:pPr>
      <w:r>
        <w:rPr>
          <w:rFonts w:ascii="Noto Serif CJK SC" w:hAnsi="Noto Serif CJK SC" w:eastAsia="Noto Serif CJK SC"/>
          <w:b/>
          <w:color w:val="2F5496"/>
          <w:sz w:val="26"/>
        </w:rPr>
        <w:t>3.2 现实痛点</w:t>
      </w:r>
    </w:p>
    <w:p>
      <w:pPr>
        <w:spacing w:after="60" w:line="300" w:lineRule="auto"/>
        <w:ind w:left="142" w:hanging="142"/>
      </w:pPr>
      <w:r>
        <w:rPr>
          <w:rFonts w:ascii="Noto Serif CJK SC" w:hAnsi="Noto Serif CJK SC" w:eastAsia="Noto Serif CJK SC"/>
          <w:sz w:val="21"/>
        </w:rPr>
        <w:t>1. 企业信息分散，产业链关系难以穿透。企业工商、专利、招投标、司法、舆情、年报等信息分散在不同平台，金融机构难以形成完整的企业画像。</w:t>
      </w:r>
    </w:p>
    <w:p>
      <w:pPr>
        <w:spacing w:after="60" w:line="300" w:lineRule="auto"/>
        <w:ind w:left="142" w:hanging="142"/>
      </w:pPr>
      <w:r>
        <w:rPr>
          <w:rFonts w:ascii="Noto Serif CJK SC" w:hAnsi="Noto Serif CJK SC" w:eastAsia="Noto Serif CJK SC"/>
          <w:sz w:val="21"/>
        </w:rPr>
        <w:t>2. 传统信用评价忽略产业链网络结构。企业上下游客户质量、合作稳定性、产业链中心度等因素，对企业经营稳定性具有重要影响，但在传统评分模型中体现不足。</w:t>
      </w:r>
    </w:p>
    <w:p>
      <w:pPr>
        <w:spacing w:after="60" w:line="300" w:lineRule="auto"/>
        <w:ind w:left="142" w:hanging="142"/>
      </w:pPr>
      <w:r>
        <w:rPr>
          <w:rFonts w:ascii="Noto Serif CJK SC" w:hAnsi="Noto Serif CJK SC" w:eastAsia="Noto Serif CJK SC"/>
          <w:sz w:val="21"/>
        </w:rPr>
        <w:t>3. 优质中小企业难以被识别。许多企业并非核心龙头，但在供应链中承担关键零部件、技术服务、系统集成或运营支持等角色，具有较高金融服务价值。</w:t>
      </w:r>
    </w:p>
    <w:p>
      <w:pPr>
        <w:spacing w:after="60" w:line="300" w:lineRule="auto"/>
        <w:ind w:left="142" w:hanging="142"/>
      </w:pPr>
      <w:r>
        <w:rPr>
          <w:rFonts w:ascii="Noto Serif CJK SC" w:hAnsi="Noto Serif CJK SC" w:eastAsia="Noto Serif CJK SC"/>
          <w:sz w:val="21"/>
        </w:rPr>
        <w:t>4. 白名单筛选缺乏可解释性。金融机构不仅需要一个分数，还需要知道企业为什么进入白名单、风险在哪里、推荐依据是什么。</w:t>
      </w:r>
    </w:p>
    <w:p>
      <w:pPr>
        <w:pStyle w:val="Heading1"/>
        <w:keepNext/>
        <w:keepLines/>
        <w:spacing w:before="200" w:after="120"/>
      </w:pPr>
      <w:r>
        <w:rPr>
          <w:rFonts w:ascii="Noto Serif CJK SC" w:hAnsi="Noto Serif CJK SC" w:eastAsia="Noto Serif CJK SC"/>
          <w:b/>
          <w:color w:val="1F4E79"/>
          <w:sz w:val="32"/>
        </w:rPr>
        <w:t>四、建设目标</w:t>
      </w:r>
    </w:p>
    <w:p>
      <w:pPr>
        <w:spacing w:line="307" w:lineRule="auto" w:after="80"/>
        <w:ind w:firstLine="420"/>
      </w:pPr>
      <w:r>
        <w:rPr>
          <w:rFonts w:ascii="Noto Serif CJK SC" w:hAnsi="Noto Serif CJK SC" w:eastAsia="Noto Serif CJK SC"/>
          <w:sz w:val="21"/>
        </w:rPr>
        <w:t>本项目拟建设 FinChain-Agent 产业链白名单智能筛选系统，形成“数据治理—图谱构建—图模型训练—白名单推荐—可解释输出”的完整技术闭环。</w:t>
      </w:r>
    </w:p>
    <w:p>
      <w:pPr>
        <w:spacing w:after="60" w:line="300" w:lineRule="auto"/>
        <w:ind w:left="142" w:hanging="142"/>
      </w:pPr>
      <w:r>
        <w:rPr>
          <w:rFonts w:ascii="Noto Serif CJK SC" w:hAnsi="Noto Serif CJK SC" w:eastAsia="Noto Serif CJK SC"/>
          <w:sz w:val="21"/>
        </w:rPr>
        <w:t>1. 构建产业链企业知识图谱，统一表达企业、股东、专利、项目、产品、上下游关系、合作关系、风险事件等信息。</w:t>
      </w:r>
    </w:p>
    <w:p>
      <w:pPr>
        <w:spacing w:after="60" w:line="300" w:lineRule="auto"/>
        <w:ind w:left="142" w:hanging="142"/>
      </w:pPr>
      <w:r>
        <w:rPr>
          <w:rFonts w:ascii="Noto Serif CJK SC" w:hAnsi="Noto Serif CJK SC" w:eastAsia="Noto Serif CJK SC"/>
          <w:sz w:val="21"/>
        </w:rPr>
        <w:t>2. 基于 GraphSAGE 等图神经网络模型，学习企业节点在产业链网络中的结构特征和关系特征。</w:t>
      </w:r>
    </w:p>
    <w:p>
      <w:pPr>
        <w:spacing w:after="60" w:line="300" w:lineRule="auto"/>
        <w:ind w:left="142" w:hanging="142"/>
      </w:pPr>
      <w:r>
        <w:rPr>
          <w:rFonts w:ascii="Noto Serif CJK SC" w:hAnsi="Noto Serif CJK SC" w:eastAsia="Noto Serif CJK SC"/>
          <w:sz w:val="21"/>
        </w:rPr>
        <w:t>3. 构建企业白名单评分模型，综合企业基础信息、创新能力、产业链地位、风险信息与图嵌入特征，输出白名单推荐结果。</w:t>
      </w:r>
    </w:p>
    <w:p>
      <w:pPr>
        <w:spacing w:after="60" w:line="300" w:lineRule="auto"/>
        <w:ind w:left="142" w:hanging="142"/>
      </w:pPr>
      <w:r>
        <w:rPr>
          <w:rFonts w:ascii="Noto Serif CJK SC" w:hAnsi="Noto Serif CJK SC" w:eastAsia="Noto Serif CJK SC"/>
          <w:sz w:val="21"/>
        </w:rPr>
        <w:t>4. 建立可解释推荐机制，从指标贡献、图谱路径和风险规则三个角度解释推荐依据。</w:t>
      </w:r>
    </w:p>
    <w:p>
      <w:pPr>
        <w:spacing w:after="60" w:line="300" w:lineRule="auto"/>
        <w:ind w:left="142" w:hanging="142"/>
      </w:pPr>
      <w:r>
        <w:rPr>
          <w:rFonts w:ascii="Noto Serif CJK SC" w:hAnsi="Noto Serif CJK SC" w:eastAsia="Noto Serif CJK SC"/>
          <w:sz w:val="21"/>
        </w:rPr>
        <w:t>5. 开发可运行系统原型，支持企业查询、图谱展示、评分结果查看、白名单管理与报告生成。</w:t>
      </w:r>
    </w:p>
    <w:p>
      <w:pPr>
        <w:spacing w:after="60" w:line="300" w:lineRule="auto"/>
        <w:ind w:left="142" w:hanging="142"/>
      </w:pPr>
      <w:r>
        <w:rPr>
          <w:rFonts w:ascii="Noto Serif CJK SC" w:hAnsi="Noto Serif CJK SC" w:eastAsia="Noto Serif CJK SC"/>
          <w:sz w:val="21"/>
        </w:rPr>
        <w:t>6. 通过对比实验和消融实验验证模型有效性，形成可提交、可测试、可复现的参赛成果。</w:t>
      </w:r>
    </w:p>
    <w:p>
      <w:pPr>
        <w:pStyle w:val="Heading1"/>
        <w:keepNext/>
        <w:keepLines/>
        <w:spacing w:before="200" w:after="120"/>
      </w:pPr>
      <w:r>
        <w:rPr>
          <w:rFonts w:ascii="Noto Serif CJK SC" w:hAnsi="Noto Serif CJK SC" w:eastAsia="Noto Serif CJK SC"/>
          <w:b/>
          <w:color w:val="1F4E79"/>
          <w:sz w:val="32"/>
        </w:rPr>
        <w:t>五、数据来源与数据治理方案</w:t>
      </w:r>
    </w:p>
    <w:p>
      <w:pPr>
        <w:pStyle w:val="Heading2"/>
        <w:keepNext/>
        <w:keepLines/>
        <w:spacing w:before="120" w:after="120"/>
      </w:pPr>
      <w:r>
        <w:rPr>
          <w:rFonts w:ascii="Noto Serif CJK SC" w:hAnsi="Noto Serif CJK SC" w:eastAsia="Noto Serif CJK SC"/>
          <w:b/>
          <w:color w:val="2F5496"/>
          <w:sz w:val="26"/>
        </w:rPr>
        <w:t>5.1 数据来源</w:t>
      </w:r>
    </w:p>
    <w:p>
      <w:pPr>
        <w:spacing w:line="307" w:lineRule="auto" w:after="80"/>
        <w:ind w:firstLine="420"/>
      </w:pPr>
      <w:r>
        <w:rPr>
          <w:rFonts w:ascii="Noto Serif CJK SC" w:hAnsi="Noto Serif CJK SC" w:eastAsia="Noto Serif CJK SC"/>
          <w:sz w:val="21"/>
        </w:rPr>
        <w:t>本项目坚持“数据可获得、来源可追溯、使用合规”的原则。数据来源分为两类：第一类为赛题专用数据集，即“揭榜挂帅”赛道配备的赛题攻关专用数据集；第二类为公开可查数据，在不违反比赛数据使用要求的前提下，作为企业画像与关系抽取的补充。</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062"/>
        <w:gridCol w:w="3062"/>
        <w:gridCol w:w="3062"/>
      </w:tblGrid>
      <w:tr>
        <w:tc>
          <w:tcPr>
            <w:tcW w:type="dxa" w:w="1984"/>
            <w:vAlign w:val="center"/>
            <w:shd w:fill="D9EAF7"/>
          </w:tcPr>
          <w:p>
            <w:pPr>
              <w:jc w:val="center"/>
            </w:pPr>
            <w:r/>
            <w:r>
              <w:rPr>
                <w:rFonts w:ascii="Noto Serif CJK SC" w:hAnsi="Noto Serif CJK SC" w:eastAsia="Noto Serif CJK SC"/>
                <w:b/>
                <w:sz w:val="18"/>
              </w:rPr>
              <w:t>数据类型</w:t>
            </w:r>
          </w:p>
        </w:tc>
        <w:tc>
          <w:tcPr>
            <w:tcW w:type="dxa" w:w="3969"/>
            <w:vAlign w:val="center"/>
            <w:shd w:fill="D9EAF7"/>
          </w:tcPr>
          <w:p>
            <w:pPr>
              <w:jc w:val="center"/>
            </w:pPr>
            <w:r/>
            <w:r>
              <w:rPr>
                <w:rFonts w:ascii="Noto Serif CJK SC" w:hAnsi="Noto Serif CJK SC" w:eastAsia="Noto Serif CJK SC"/>
                <w:b/>
                <w:sz w:val="18"/>
              </w:rPr>
              <w:t>可能来源</w:t>
            </w:r>
          </w:p>
        </w:tc>
        <w:tc>
          <w:tcPr>
            <w:tcW w:type="dxa" w:w="2835"/>
            <w:vAlign w:val="center"/>
            <w:shd w:fill="D9EAF7"/>
          </w:tcPr>
          <w:p>
            <w:pPr>
              <w:jc w:val="center"/>
            </w:pPr>
            <w:r/>
            <w:r>
              <w:rPr>
                <w:rFonts w:ascii="Noto Serif CJK SC" w:hAnsi="Noto Serif CJK SC" w:eastAsia="Noto Serif CJK SC"/>
                <w:b/>
                <w:sz w:val="18"/>
              </w:rPr>
              <w:t>用途</w:t>
            </w:r>
          </w:p>
        </w:tc>
      </w:tr>
      <w:tr>
        <w:tc>
          <w:tcPr>
            <w:tcW w:type="dxa" w:w="1984"/>
            <w:vAlign w:val="center"/>
          </w:tcPr>
          <w:p>
            <w:r/>
            <w:r>
              <w:rPr>
                <w:rFonts w:ascii="Noto Serif CJK SC" w:hAnsi="Noto Serif CJK SC" w:eastAsia="Noto Serif CJK SC"/>
                <w:b w:val="0"/>
                <w:sz w:val="17"/>
              </w:rPr>
              <w:t>企业工商信息</w:t>
            </w:r>
          </w:p>
        </w:tc>
        <w:tc>
          <w:tcPr>
            <w:tcW w:type="dxa" w:w="3969"/>
            <w:vAlign w:val="center"/>
          </w:tcPr>
          <w:p>
            <w:r/>
            <w:r>
              <w:rPr>
                <w:rFonts w:ascii="Noto Serif CJK SC" w:hAnsi="Noto Serif CJK SC" w:eastAsia="Noto Serif CJK SC"/>
                <w:b w:val="0"/>
                <w:sz w:val="17"/>
              </w:rPr>
              <w:t>国家企业信用信息公示系统、公开年报</w:t>
            </w:r>
          </w:p>
        </w:tc>
        <w:tc>
          <w:tcPr>
            <w:tcW w:type="dxa" w:w="2835"/>
            <w:vAlign w:val="center"/>
          </w:tcPr>
          <w:p>
            <w:r/>
            <w:r>
              <w:rPr>
                <w:rFonts w:ascii="Noto Serif CJK SC" w:hAnsi="Noto Serif CJK SC" w:eastAsia="Noto Serif CJK SC"/>
                <w:b w:val="0"/>
                <w:sz w:val="17"/>
              </w:rPr>
              <w:t>企业基础画像</w:t>
            </w:r>
          </w:p>
        </w:tc>
      </w:tr>
      <w:tr>
        <w:tc>
          <w:tcPr>
            <w:tcW w:type="dxa" w:w="1984"/>
            <w:vAlign w:val="center"/>
          </w:tcPr>
          <w:p>
            <w:r/>
            <w:r>
              <w:rPr>
                <w:rFonts w:ascii="Noto Serif CJK SC" w:hAnsi="Noto Serif CJK SC" w:eastAsia="Noto Serif CJK SC"/>
                <w:b w:val="0"/>
                <w:sz w:val="17"/>
              </w:rPr>
              <w:t>专利信息</w:t>
            </w:r>
          </w:p>
        </w:tc>
        <w:tc>
          <w:tcPr>
            <w:tcW w:type="dxa" w:w="3969"/>
            <w:vAlign w:val="center"/>
          </w:tcPr>
          <w:p>
            <w:r/>
            <w:r>
              <w:rPr>
                <w:rFonts w:ascii="Noto Serif CJK SC" w:hAnsi="Noto Serif CJK SC" w:eastAsia="Noto Serif CJK SC"/>
                <w:b w:val="0"/>
                <w:sz w:val="17"/>
              </w:rPr>
              <w:t>国家知识产权局公开专利数据</w:t>
            </w:r>
          </w:p>
        </w:tc>
        <w:tc>
          <w:tcPr>
            <w:tcW w:type="dxa" w:w="2835"/>
            <w:vAlign w:val="center"/>
          </w:tcPr>
          <w:p>
            <w:r/>
            <w:r>
              <w:rPr>
                <w:rFonts w:ascii="Noto Serif CJK SC" w:hAnsi="Noto Serif CJK SC" w:eastAsia="Noto Serif CJK SC"/>
                <w:b w:val="0"/>
                <w:sz w:val="17"/>
              </w:rPr>
              <w:t>创新能力评价</w:t>
            </w:r>
          </w:p>
        </w:tc>
      </w:tr>
      <w:tr>
        <w:tc>
          <w:tcPr>
            <w:tcW w:type="dxa" w:w="1984"/>
            <w:vAlign w:val="center"/>
          </w:tcPr>
          <w:p>
            <w:r/>
            <w:r>
              <w:rPr>
                <w:rFonts w:ascii="Noto Serif CJK SC" w:hAnsi="Noto Serif CJK SC" w:eastAsia="Noto Serif CJK SC"/>
                <w:b w:val="0"/>
                <w:sz w:val="17"/>
              </w:rPr>
              <w:t>招投标信息</w:t>
            </w:r>
          </w:p>
        </w:tc>
        <w:tc>
          <w:tcPr>
            <w:tcW w:type="dxa" w:w="3969"/>
            <w:vAlign w:val="center"/>
          </w:tcPr>
          <w:p>
            <w:r/>
            <w:r>
              <w:rPr>
                <w:rFonts w:ascii="Noto Serif CJK SC" w:hAnsi="Noto Serif CJK SC" w:eastAsia="Noto Serif CJK SC"/>
                <w:b w:val="0"/>
                <w:sz w:val="17"/>
              </w:rPr>
              <w:t>中国招标投标公共服务平台、地方公共资源交易平台</w:t>
            </w:r>
          </w:p>
        </w:tc>
        <w:tc>
          <w:tcPr>
            <w:tcW w:type="dxa" w:w="2835"/>
            <w:vAlign w:val="center"/>
          </w:tcPr>
          <w:p>
            <w:r/>
            <w:r>
              <w:rPr>
                <w:rFonts w:ascii="Noto Serif CJK SC" w:hAnsi="Noto Serif CJK SC" w:eastAsia="Noto Serif CJK SC"/>
                <w:b w:val="0"/>
                <w:sz w:val="17"/>
              </w:rPr>
              <w:t>合作能力与项目经验</w:t>
            </w:r>
          </w:p>
        </w:tc>
      </w:tr>
      <w:tr>
        <w:tc>
          <w:tcPr>
            <w:tcW w:type="dxa" w:w="1984"/>
            <w:vAlign w:val="center"/>
          </w:tcPr>
          <w:p>
            <w:r/>
            <w:r>
              <w:rPr>
                <w:rFonts w:ascii="Noto Serif CJK SC" w:hAnsi="Noto Serif CJK SC" w:eastAsia="Noto Serif CJK SC"/>
                <w:b w:val="0"/>
                <w:sz w:val="17"/>
              </w:rPr>
              <w:t>司法风险信息</w:t>
            </w:r>
          </w:p>
        </w:tc>
        <w:tc>
          <w:tcPr>
            <w:tcW w:type="dxa" w:w="3969"/>
            <w:vAlign w:val="center"/>
          </w:tcPr>
          <w:p>
            <w:r/>
            <w:r>
              <w:rPr>
                <w:rFonts w:ascii="Noto Serif CJK SC" w:hAnsi="Noto Serif CJK SC" w:eastAsia="Noto Serif CJK SC"/>
                <w:b w:val="0"/>
                <w:sz w:val="17"/>
              </w:rPr>
              <w:t>中国裁判文书网、中国执行信息公开网等公开渠道</w:t>
            </w:r>
          </w:p>
        </w:tc>
        <w:tc>
          <w:tcPr>
            <w:tcW w:type="dxa" w:w="2835"/>
            <w:vAlign w:val="center"/>
          </w:tcPr>
          <w:p>
            <w:r/>
            <w:r>
              <w:rPr>
                <w:rFonts w:ascii="Noto Serif CJK SC" w:hAnsi="Noto Serif CJK SC" w:eastAsia="Noto Serif CJK SC"/>
                <w:b w:val="0"/>
                <w:sz w:val="17"/>
              </w:rPr>
              <w:t>风险识别</w:t>
            </w:r>
          </w:p>
        </w:tc>
      </w:tr>
      <w:tr>
        <w:tc>
          <w:tcPr>
            <w:tcW w:type="dxa" w:w="1984"/>
            <w:vAlign w:val="center"/>
          </w:tcPr>
          <w:p>
            <w:r/>
            <w:r>
              <w:rPr>
                <w:rFonts w:ascii="Noto Serif CJK SC" w:hAnsi="Noto Serif CJK SC" w:eastAsia="Noto Serif CJK SC"/>
                <w:b w:val="0"/>
                <w:sz w:val="17"/>
              </w:rPr>
              <w:t>上市公司公告</w:t>
            </w:r>
          </w:p>
        </w:tc>
        <w:tc>
          <w:tcPr>
            <w:tcW w:type="dxa" w:w="3969"/>
            <w:vAlign w:val="center"/>
          </w:tcPr>
          <w:p>
            <w:r/>
            <w:r>
              <w:rPr>
                <w:rFonts w:ascii="Noto Serif CJK SC" w:hAnsi="Noto Serif CJK SC" w:eastAsia="Noto Serif CJK SC"/>
                <w:b w:val="0"/>
                <w:sz w:val="17"/>
              </w:rPr>
              <w:t>交易所公告、上市公司年报</w:t>
            </w:r>
          </w:p>
        </w:tc>
        <w:tc>
          <w:tcPr>
            <w:tcW w:type="dxa" w:w="2835"/>
            <w:vAlign w:val="center"/>
          </w:tcPr>
          <w:p>
            <w:r/>
            <w:r>
              <w:rPr>
                <w:rFonts w:ascii="Noto Serif CJK SC" w:hAnsi="Noto Serif CJK SC" w:eastAsia="Noto Serif CJK SC"/>
                <w:b w:val="0"/>
                <w:sz w:val="17"/>
              </w:rPr>
              <w:t>上下游关系补充</w:t>
            </w:r>
          </w:p>
        </w:tc>
      </w:tr>
      <w:tr>
        <w:tc>
          <w:tcPr>
            <w:tcW w:type="dxa" w:w="1984"/>
            <w:vAlign w:val="center"/>
          </w:tcPr>
          <w:p>
            <w:r/>
            <w:r>
              <w:rPr>
                <w:rFonts w:ascii="Noto Serif CJK SC" w:hAnsi="Noto Serif CJK SC" w:eastAsia="Noto Serif CJK SC"/>
                <w:b w:val="0"/>
                <w:sz w:val="17"/>
              </w:rPr>
              <w:t>区域与行业数据</w:t>
            </w:r>
          </w:p>
        </w:tc>
        <w:tc>
          <w:tcPr>
            <w:tcW w:type="dxa" w:w="3969"/>
            <w:vAlign w:val="center"/>
          </w:tcPr>
          <w:p>
            <w:r/>
            <w:r>
              <w:rPr>
                <w:rFonts w:ascii="Noto Serif CJK SC" w:hAnsi="Noto Serif CJK SC" w:eastAsia="Noto Serif CJK SC"/>
                <w:b w:val="0"/>
                <w:sz w:val="17"/>
              </w:rPr>
              <w:t>统计年鉴、政府公开文件、行业报告</w:t>
            </w:r>
          </w:p>
        </w:tc>
        <w:tc>
          <w:tcPr>
            <w:tcW w:type="dxa" w:w="2835"/>
            <w:vAlign w:val="center"/>
          </w:tcPr>
          <w:p>
            <w:r/>
            <w:r>
              <w:rPr>
                <w:rFonts w:ascii="Noto Serif CJK SC" w:hAnsi="Noto Serif CJK SC" w:eastAsia="Noto Serif CJK SC"/>
                <w:b w:val="0"/>
                <w:sz w:val="17"/>
              </w:rPr>
              <w:t>行业背景和区域特征</w:t>
            </w:r>
          </w:p>
        </w:tc>
      </w:tr>
    </w:tbl>
    <w:p>
      <w:pPr>
        <w:spacing w:after="40"/>
      </w:pPr>
    </w:p>
    <w:p>
      <w:pPr>
        <w:pStyle w:val="Heading2"/>
        <w:keepNext/>
        <w:keepLines/>
        <w:spacing w:before="120" w:after="120"/>
      </w:pPr>
      <w:r>
        <w:rPr>
          <w:rFonts w:ascii="Noto Serif CJK SC" w:hAnsi="Noto Serif CJK SC" w:eastAsia="Noto Serif CJK SC"/>
          <w:b/>
          <w:color w:val="2F5496"/>
          <w:sz w:val="26"/>
        </w:rPr>
        <w:t>5.2 数据治理流程</w:t>
      </w:r>
    </w:p>
    <w:p>
      <w:pPr>
        <w:spacing w:after="60" w:line="300" w:lineRule="auto"/>
        <w:ind w:left="142" w:hanging="142"/>
      </w:pPr>
      <w:r>
        <w:rPr>
          <w:rFonts w:ascii="Noto Serif CJK SC" w:hAnsi="Noto Serif CJK SC" w:eastAsia="Noto Serif CJK SC"/>
          <w:sz w:val="21"/>
        </w:rPr>
        <w:t>1. 数据清洗。对企业名称、统一社会信用代码、注册地址、行业分类等字段进行标准化处理，解决企业简称、曾用名和重复记录问题。</w:t>
      </w:r>
    </w:p>
    <w:p>
      <w:pPr>
        <w:spacing w:after="60" w:line="300" w:lineRule="auto"/>
        <w:ind w:left="142" w:hanging="142"/>
      </w:pPr>
      <w:r>
        <w:rPr>
          <w:rFonts w:ascii="Noto Serif CJK SC" w:hAnsi="Noto Serif CJK SC" w:eastAsia="Noto Serif CJK SC"/>
          <w:sz w:val="21"/>
        </w:rPr>
        <w:t>2. 实体对齐。通过统一社会信用代码、企业全称、法人信息、注册地址等字段，对不同来源中的同一企业进行匹配。</w:t>
      </w:r>
    </w:p>
    <w:p>
      <w:pPr>
        <w:spacing w:after="60" w:line="300" w:lineRule="auto"/>
        <w:ind w:left="142" w:hanging="142"/>
      </w:pPr>
      <w:r>
        <w:rPr>
          <w:rFonts w:ascii="Noto Serif CJK SC" w:hAnsi="Noto Serif CJK SC" w:eastAsia="Noto Serif CJK SC"/>
          <w:sz w:val="21"/>
        </w:rPr>
        <w:t>3. 关系抽取。对招投标公告、年报文本、企业公告等材料进行结构化处理，抽取供应、采购、合作研发、投资、担保、诉讼等关系。</w:t>
      </w:r>
    </w:p>
    <w:p>
      <w:pPr>
        <w:spacing w:after="60" w:line="300" w:lineRule="auto"/>
        <w:ind w:left="142" w:hanging="142"/>
      </w:pPr>
      <w:r>
        <w:rPr>
          <w:rFonts w:ascii="Noto Serif CJK SC" w:hAnsi="Noto Serif CJK SC" w:eastAsia="Noto Serif CJK SC"/>
          <w:sz w:val="21"/>
        </w:rPr>
        <w:t>4. 特征构建。围绕企业基本面、创新能力、产业链地位、风险情况和区域环境构建模型输入特征。</w:t>
      </w:r>
    </w:p>
    <w:p>
      <w:pPr>
        <w:pStyle w:val="Heading1"/>
        <w:keepNext/>
        <w:keepLines/>
        <w:spacing w:before="200" w:after="120"/>
      </w:pPr>
      <w:r>
        <w:rPr>
          <w:rFonts w:ascii="Noto Serif CJK SC" w:hAnsi="Noto Serif CJK SC" w:eastAsia="Noto Serif CJK SC"/>
          <w:b/>
          <w:color w:val="1F4E79"/>
          <w:sz w:val="32"/>
        </w:rPr>
        <w:t>六、技术路线与系统架构</w:t>
      </w:r>
    </w:p>
    <w:p>
      <w:pPr>
        <w:pStyle w:val="Heading2"/>
        <w:keepNext/>
        <w:keepLines/>
        <w:spacing w:before="120" w:after="120"/>
      </w:pPr>
      <w:r>
        <w:rPr>
          <w:rFonts w:ascii="Noto Serif CJK SC" w:hAnsi="Noto Serif CJK SC" w:eastAsia="Noto Serif CJK SC"/>
          <w:b/>
          <w:color w:val="2F5496"/>
          <w:sz w:val="26"/>
        </w:rPr>
        <w:t>6.1 总体技术路线</w:t>
      </w:r>
    </w:p>
    <w:p>
      <w:pPr>
        <w:spacing w:line="307" w:lineRule="auto" w:after="80"/>
        <w:ind w:firstLine="420"/>
      </w:pPr>
      <w:r>
        <w:rPr>
          <w:rFonts w:ascii="Noto Serif CJK SC" w:hAnsi="Noto Serif CJK SC" w:eastAsia="Noto Serif CJK SC"/>
          <w:sz w:val="21"/>
        </w:rPr>
        <w:t>项目采用以下技术路线：多源数据采集与治理 → 企业实体识别与关系抽取 → 产业链知识图谱构建 → 图神经网络节点表征学习 → 企业白名单评分与排序 → 可解释分析与风险提示 → 系统展示与报告生成。</w:t>
      </w:r>
    </w:p>
    <w:p>
      <w:pPr>
        <w:pStyle w:val="Heading2"/>
        <w:keepNext/>
        <w:keepLines/>
        <w:spacing w:before="120" w:after="120"/>
      </w:pPr>
      <w:r>
        <w:rPr>
          <w:rFonts w:ascii="Noto Serif CJK SC" w:hAnsi="Noto Serif CJK SC" w:eastAsia="Noto Serif CJK SC"/>
          <w:b/>
          <w:color w:val="2F5496"/>
          <w:sz w:val="26"/>
        </w:rPr>
        <w:t>6.2 系统架构</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592"/>
        <w:gridCol w:w="4592"/>
      </w:tblGrid>
      <w:tr>
        <w:tc>
          <w:tcPr>
            <w:tcW w:type="dxa" w:w="1701"/>
            <w:vAlign w:val="center"/>
            <w:shd w:fill="D9EAF7"/>
          </w:tcPr>
          <w:p>
            <w:pPr>
              <w:jc w:val="center"/>
            </w:pPr>
            <w:r/>
            <w:r>
              <w:rPr>
                <w:rFonts w:ascii="Noto Serif CJK SC" w:hAnsi="Noto Serif CJK SC" w:eastAsia="Noto Serif CJK SC"/>
                <w:b/>
                <w:sz w:val="18"/>
              </w:rPr>
              <w:t>层级</w:t>
            </w:r>
          </w:p>
        </w:tc>
        <w:tc>
          <w:tcPr>
            <w:tcW w:type="dxa" w:w="7087"/>
            <w:vAlign w:val="center"/>
            <w:shd w:fill="D9EAF7"/>
          </w:tcPr>
          <w:p>
            <w:pPr>
              <w:jc w:val="center"/>
            </w:pPr>
            <w:r/>
            <w:r>
              <w:rPr>
                <w:rFonts w:ascii="Noto Serif CJK SC" w:hAnsi="Noto Serif CJK SC" w:eastAsia="Noto Serif CJK SC"/>
                <w:b/>
                <w:sz w:val="18"/>
              </w:rPr>
              <w:t>功能说明</w:t>
            </w:r>
          </w:p>
        </w:tc>
      </w:tr>
      <w:tr>
        <w:tc>
          <w:tcPr>
            <w:tcW w:type="dxa" w:w="1701"/>
            <w:vAlign w:val="center"/>
          </w:tcPr>
          <w:p>
            <w:r/>
            <w:r>
              <w:rPr>
                <w:rFonts w:ascii="Noto Serif CJK SC" w:hAnsi="Noto Serif CJK SC" w:eastAsia="Noto Serif CJK SC"/>
                <w:b w:val="0"/>
                <w:sz w:val="17"/>
              </w:rPr>
              <w:t>数据层</w:t>
            </w:r>
          </w:p>
        </w:tc>
        <w:tc>
          <w:tcPr>
            <w:tcW w:type="dxa" w:w="7087"/>
            <w:vAlign w:val="center"/>
          </w:tcPr>
          <w:p>
            <w:r/>
            <w:r>
              <w:rPr>
                <w:rFonts w:ascii="Noto Serif CJK SC" w:hAnsi="Noto Serif CJK SC" w:eastAsia="Noto Serif CJK SC"/>
                <w:b w:val="0"/>
                <w:sz w:val="17"/>
              </w:rPr>
              <w:t>存储企业工商、专利、招投标、司法风险、公告文本、产业链关系等数据。</w:t>
            </w:r>
          </w:p>
        </w:tc>
      </w:tr>
      <w:tr>
        <w:tc>
          <w:tcPr>
            <w:tcW w:type="dxa" w:w="1701"/>
            <w:vAlign w:val="center"/>
          </w:tcPr>
          <w:p>
            <w:r/>
            <w:r>
              <w:rPr>
                <w:rFonts w:ascii="Noto Serif CJK SC" w:hAnsi="Noto Serif CJK SC" w:eastAsia="Noto Serif CJK SC"/>
                <w:b w:val="0"/>
                <w:sz w:val="17"/>
              </w:rPr>
              <w:t>图谱层</w:t>
            </w:r>
          </w:p>
        </w:tc>
        <w:tc>
          <w:tcPr>
            <w:tcW w:type="dxa" w:w="7087"/>
            <w:vAlign w:val="center"/>
          </w:tcPr>
          <w:p>
            <w:r/>
            <w:r>
              <w:rPr>
                <w:rFonts w:ascii="Noto Serif CJK SC" w:hAnsi="Noto Serif CJK SC" w:eastAsia="Noto Serif CJK SC"/>
                <w:b w:val="0"/>
                <w:sz w:val="17"/>
              </w:rPr>
              <w:t>基于 Neo4j 或同类图数据库构建产业链知识图谱。</w:t>
            </w:r>
          </w:p>
        </w:tc>
      </w:tr>
      <w:tr>
        <w:tc>
          <w:tcPr>
            <w:tcW w:type="dxa" w:w="1701"/>
            <w:vAlign w:val="center"/>
          </w:tcPr>
          <w:p>
            <w:r/>
            <w:r>
              <w:rPr>
                <w:rFonts w:ascii="Noto Serif CJK SC" w:hAnsi="Noto Serif CJK SC" w:eastAsia="Noto Serif CJK SC"/>
                <w:b w:val="0"/>
                <w:sz w:val="17"/>
              </w:rPr>
              <w:t>特征层</w:t>
            </w:r>
          </w:p>
        </w:tc>
        <w:tc>
          <w:tcPr>
            <w:tcW w:type="dxa" w:w="7087"/>
            <w:vAlign w:val="center"/>
          </w:tcPr>
          <w:p>
            <w:r/>
            <w:r>
              <w:rPr>
                <w:rFonts w:ascii="Noto Serif CJK SC" w:hAnsi="Noto Serif CJK SC" w:eastAsia="Noto Serif CJK SC"/>
                <w:b w:val="0"/>
                <w:sz w:val="17"/>
              </w:rPr>
              <w:t>形成企业基础特征、创新特征、风险特征、网络结构特征和图嵌入特征。</w:t>
            </w:r>
          </w:p>
        </w:tc>
      </w:tr>
      <w:tr>
        <w:tc>
          <w:tcPr>
            <w:tcW w:type="dxa" w:w="1701"/>
            <w:vAlign w:val="center"/>
          </w:tcPr>
          <w:p>
            <w:r/>
            <w:r>
              <w:rPr>
                <w:rFonts w:ascii="Noto Serif CJK SC" w:hAnsi="Noto Serif CJK SC" w:eastAsia="Noto Serif CJK SC"/>
                <w:b w:val="0"/>
                <w:sz w:val="17"/>
              </w:rPr>
              <w:t>模型层</w:t>
            </w:r>
          </w:p>
        </w:tc>
        <w:tc>
          <w:tcPr>
            <w:tcW w:type="dxa" w:w="7087"/>
            <w:vAlign w:val="center"/>
          </w:tcPr>
          <w:p>
            <w:r/>
            <w:r>
              <w:rPr>
                <w:rFonts w:ascii="Noto Serif CJK SC" w:hAnsi="Noto Serif CJK SC" w:eastAsia="Noto Serif CJK SC"/>
                <w:b w:val="0"/>
                <w:sz w:val="17"/>
              </w:rPr>
              <w:t>采用 GraphSAGE 进行节点表示学习，并结合 XGBoost、LightGBM 或 MLP 进行白名单评分。</w:t>
            </w:r>
          </w:p>
        </w:tc>
      </w:tr>
      <w:tr>
        <w:tc>
          <w:tcPr>
            <w:tcW w:type="dxa" w:w="1701"/>
            <w:vAlign w:val="center"/>
          </w:tcPr>
          <w:p>
            <w:r/>
            <w:r>
              <w:rPr>
                <w:rFonts w:ascii="Noto Serif CJK SC" w:hAnsi="Noto Serif CJK SC" w:eastAsia="Noto Serif CJK SC"/>
                <w:b w:val="0"/>
                <w:sz w:val="17"/>
              </w:rPr>
              <w:t>解释层</w:t>
            </w:r>
          </w:p>
        </w:tc>
        <w:tc>
          <w:tcPr>
            <w:tcW w:type="dxa" w:w="7087"/>
            <w:vAlign w:val="center"/>
          </w:tcPr>
          <w:p>
            <w:r/>
            <w:r>
              <w:rPr>
                <w:rFonts w:ascii="Noto Serif CJK SC" w:hAnsi="Noto Serif CJK SC" w:eastAsia="Noto Serif CJK SC"/>
                <w:b w:val="0"/>
                <w:sz w:val="17"/>
              </w:rPr>
              <w:t>通过 SHAP、图谱路径解释、规则命中解释说明推荐依据。</w:t>
            </w:r>
          </w:p>
        </w:tc>
      </w:tr>
      <w:tr>
        <w:tc>
          <w:tcPr>
            <w:tcW w:type="dxa" w:w="1701"/>
            <w:vAlign w:val="center"/>
          </w:tcPr>
          <w:p>
            <w:r/>
            <w:r>
              <w:rPr>
                <w:rFonts w:ascii="Noto Serif CJK SC" w:hAnsi="Noto Serif CJK SC" w:eastAsia="Noto Serif CJK SC"/>
                <w:b w:val="0"/>
                <w:sz w:val="17"/>
              </w:rPr>
              <w:t>应用层</w:t>
            </w:r>
          </w:p>
        </w:tc>
        <w:tc>
          <w:tcPr>
            <w:tcW w:type="dxa" w:w="7087"/>
            <w:vAlign w:val="center"/>
          </w:tcPr>
          <w:p>
            <w:r/>
            <w:r>
              <w:rPr>
                <w:rFonts w:ascii="Noto Serif CJK SC" w:hAnsi="Noto Serif CJK SC" w:eastAsia="Noto Serif CJK SC"/>
                <w:b w:val="0"/>
                <w:sz w:val="17"/>
              </w:rPr>
              <w:t>提供图谱查询、企业画像、评分展示、白名单管理和报告导出功能。</w:t>
            </w:r>
          </w:p>
        </w:tc>
      </w:tr>
    </w:tbl>
    <w:p>
      <w:pPr>
        <w:spacing w:after="40"/>
      </w:pPr>
    </w:p>
    <w:p>
      <w:pPr>
        <w:pStyle w:val="Heading1"/>
        <w:keepNext/>
        <w:keepLines/>
        <w:spacing w:before="200" w:after="120"/>
      </w:pPr>
      <w:r>
        <w:rPr>
          <w:rFonts w:ascii="Noto Serif CJK SC" w:hAnsi="Noto Serif CJK SC" w:eastAsia="Noto Serif CJK SC"/>
          <w:b/>
          <w:color w:val="1F4E79"/>
          <w:sz w:val="32"/>
        </w:rPr>
        <w:t>七、核心模型设计</w:t>
      </w:r>
    </w:p>
    <w:p>
      <w:pPr>
        <w:pStyle w:val="Heading2"/>
        <w:keepNext/>
        <w:keepLines/>
        <w:spacing w:before="120" w:after="120"/>
      </w:pPr>
      <w:r>
        <w:rPr>
          <w:rFonts w:ascii="Noto Serif CJK SC" w:hAnsi="Noto Serif CJK SC" w:eastAsia="Noto Serif CJK SC"/>
          <w:b/>
          <w:color w:val="2F5496"/>
          <w:sz w:val="26"/>
        </w:rPr>
        <w:t>7.1 产业链知识图谱构建</w:t>
      </w:r>
    </w:p>
    <w:p>
      <w:pPr>
        <w:spacing w:line="307" w:lineRule="auto" w:after="80"/>
        <w:ind w:firstLine="420"/>
      </w:pPr>
      <w:r>
        <w:rPr>
          <w:rFonts w:ascii="Noto Serif CJK SC" w:hAnsi="Noto Serif CJK SC" w:eastAsia="Noto Serif CJK SC"/>
          <w:sz w:val="21"/>
        </w:rPr>
        <w:t>知识图谱包括实体、关系和属性三部分。实体类型包括企业、核心企业、供应商、客户、专利、项目、产品、股东、法人、风险事件、区域和行业。关系类型包括供应关系、采购关系、投资关系、控股关系、共同投标关系、专利申请关系、合作研发关系、司法风险关系、同区域关系和同产业链环节关系。</w:t>
      </w:r>
    </w:p>
    <w:p>
      <w:pPr>
        <w:spacing w:line="307" w:lineRule="auto" w:after="80"/>
        <w:ind w:firstLine="420"/>
      </w:pPr>
      <w:r>
        <w:rPr>
          <w:rFonts w:ascii="Noto Serif CJK SC" w:hAnsi="Noto Serif CJK SC" w:eastAsia="Noto Serif CJK SC"/>
          <w:sz w:val="21"/>
        </w:rPr>
        <w:t>通过知识图谱，可以实现企业上下游关系穿透、核心企业供应商网络识别、多跳关联风险识别、产业链关键节点识别和白名单推荐路径解释。</w:t>
      </w:r>
    </w:p>
    <w:p>
      <w:pPr>
        <w:pStyle w:val="Heading2"/>
        <w:keepNext/>
        <w:keepLines/>
        <w:spacing w:before="120" w:after="120"/>
      </w:pPr>
      <w:r>
        <w:rPr>
          <w:rFonts w:ascii="Noto Serif CJK SC" w:hAnsi="Noto Serif CJK SC" w:eastAsia="Noto Serif CJK SC"/>
          <w:b/>
          <w:color w:val="2F5496"/>
          <w:sz w:val="26"/>
        </w:rPr>
        <w:t>7.2 图神经网络模型</w:t>
      </w:r>
    </w:p>
    <w:p>
      <w:pPr>
        <w:spacing w:line="307" w:lineRule="auto" w:after="80"/>
        <w:ind w:firstLine="420"/>
      </w:pPr>
      <w:r>
        <w:rPr>
          <w:rFonts w:ascii="Noto Serif CJK SC" w:hAnsi="Noto Serif CJK SC" w:eastAsia="Noto Serif CJK SC"/>
          <w:sz w:val="21"/>
        </w:rPr>
        <w:t>本项目采用 GraphSAGE 作为主模型。GraphSAGE 适用于大规模图数据，能够通过邻居采样和特征聚合学习节点表示，对新增节点也具有较好的扩展能力。企业节点的输入特征由企业基础特征、创新能力特征、经营能力特征、风险特征、网络特征和区域特征构成。</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592"/>
        <w:gridCol w:w="4592"/>
      </w:tblGrid>
      <w:tr>
        <w:tc>
          <w:tcPr>
            <w:tcW w:type="dxa" w:w="2268"/>
            <w:vAlign w:val="center"/>
            <w:shd w:fill="D9EAF7"/>
          </w:tcPr>
          <w:p>
            <w:pPr>
              <w:jc w:val="center"/>
            </w:pPr>
            <w:r/>
            <w:r>
              <w:rPr>
                <w:rFonts w:ascii="Noto Serif CJK SC" w:hAnsi="Noto Serif CJK SC" w:eastAsia="Noto Serif CJK SC"/>
                <w:b/>
                <w:sz w:val="18"/>
              </w:rPr>
              <w:t>特征类别</w:t>
            </w:r>
          </w:p>
        </w:tc>
        <w:tc>
          <w:tcPr>
            <w:tcW w:type="dxa" w:w="6520"/>
            <w:vAlign w:val="center"/>
            <w:shd w:fill="D9EAF7"/>
          </w:tcPr>
          <w:p>
            <w:pPr>
              <w:jc w:val="center"/>
            </w:pPr>
            <w:r/>
            <w:r>
              <w:rPr>
                <w:rFonts w:ascii="Noto Serif CJK SC" w:hAnsi="Noto Serif CJK SC" w:eastAsia="Noto Serif CJK SC"/>
                <w:b/>
                <w:sz w:val="18"/>
              </w:rPr>
              <w:t>代表变量</w:t>
            </w:r>
          </w:p>
        </w:tc>
      </w:tr>
      <w:tr>
        <w:tc>
          <w:tcPr>
            <w:tcW w:type="dxa" w:w="2268"/>
            <w:vAlign w:val="center"/>
          </w:tcPr>
          <w:p>
            <w:r/>
            <w:r>
              <w:rPr>
                <w:rFonts w:ascii="Noto Serif CJK SC" w:hAnsi="Noto Serif CJK SC" w:eastAsia="Noto Serif CJK SC"/>
                <w:b w:val="0"/>
                <w:sz w:val="17"/>
              </w:rPr>
              <w:t>企业基础特征</w:t>
            </w:r>
          </w:p>
        </w:tc>
        <w:tc>
          <w:tcPr>
            <w:tcW w:type="dxa" w:w="6520"/>
            <w:vAlign w:val="center"/>
          </w:tcPr>
          <w:p>
            <w:r/>
            <w:r>
              <w:rPr>
                <w:rFonts w:ascii="Noto Serif CJK SC" w:hAnsi="Noto Serif CJK SC" w:eastAsia="Noto Serif CJK SC"/>
                <w:b w:val="0"/>
                <w:sz w:val="17"/>
              </w:rPr>
              <w:t>注册资本、成立年限、行业类别、企业规模等</w:t>
            </w:r>
          </w:p>
        </w:tc>
      </w:tr>
      <w:tr>
        <w:tc>
          <w:tcPr>
            <w:tcW w:type="dxa" w:w="2268"/>
            <w:vAlign w:val="center"/>
          </w:tcPr>
          <w:p>
            <w:r/>
            <w:r>
              <w:rPr>
                <w:rFonts w:ascii="Noto Serif CJK SC" w:hAnsi="Noto Serif CJK SC" w:eastAsia="Noto Serif CJK SC"/>
                <w:b w:val="0"/>
                <w:sz w:val="17"/>
              </w:rPr>
              <w:t>创新能力特征</w:t>
            </w:r>
          </w:p>
        </w:tc>
        <w:tc>
          <w:tcPr>
            <w:tcW w:type="dxa" w:w="6520"/>
            <w:vAlign w:val="center"/>
          </w:tcPr>
          <w:p>
            <w:r/>
            <w:r>
              <w:rPr>
                <w:rFonts w:ascii="Noto Serif CJK SC" w:hAnsi="Noto Serif CJK SC" w:eastAsia="Noto Serif CJK SC"/>
                <w:b w:val="0"/>
                <w:sz w:val="17"/>
              </w:rPr>
              <w:t>专利数量、发明专利占比、专利授权情况、研发相关关键词等</w:t>
            </w:r>
          </w:p>
        </w:tc>
      </w:tr>
      <w:tr>
        <w:tc>
          <w:tcPr>
            <w:tcW w:type="dxa" w:w="2268"/>
            <w:vAlign w:val="center"/>
          </w:tcPr>
          <w:p>
            <w:r/>
            <w:r>
              <w:rPr>
                <w:rFonts w:ascii="Noto Serif CJK SC" w:hAnsi="Noto Serif CJK SC" w:eastAsia="Noto Serif CJK SC"/>
                <w:b w:val="0"/>
                <w:sz w:val="17"/>
              </w:rPr>
              <w:t>经营能力特征</w:t>
            </w:r>
          </w:p>
        </w:tc>
        <w:tc>
          <w:tcPr>
            <w:tcW w:type="dxa" w:w="6520"/>
            <w:vAlign w:val="center"/>
          </w:tcPr>
          <w:p>
            <w:r/>
            <w:r>
              <w:rPr>
                <w:rFonts w:ascii="Noto Serif CJK SC" w:hAnsi="Noto Serif CJK SC" w:eastAsia="Noto Serif CJK SC"/>
                <w:b w:val="0"/>
                <w:sz w:val="17"/>
              </w:rPr>
              <w:t>中标次数、中标金额、项目合作频次等</w:t>
            </w:r>
          </w:p>
        </w:tc>
      </w:tr>
      <w:tr>
        <w:tc>
          <w:tcPr>
            <w:tcW w:type="dxa" w:w="2268"/>
            <w:vAlign w:val="center"/>
          </w:tcPr>
          <w:p>
            <w:r/>
            <w:r>
              <w:rPr>
                <w:rFonts w:ascii="Noto Serif CJK SC" w:hAnsi="Noto Serif CJK SC" w:eastAsia="Noto Serif CJK SC"/>
                <w:b w:val="0"/>
                <w:sz w:val="17"/>
              </w:rPr>
              <w:t>风险特征</w:t>
            </w:r>
          </w:p>
        </w:tc>
        <w:tc>
          <w:tcPr>
            <w:tcW w:type="dxa" w:w="6520"/>
            <w:vAlign w:val="center"/>
          </w:tcPr>
          <w:p>
            <w:r/>
            <w:r>
              <w:rPr>
                <w:rFonts w:ascii="Noto Serif CJK SC" w:hAnsi="Noto Serif CJK SC" w:eastAsia="Noto Serif CJK SC"/>
                <w:b w:val="0"/>
                <w:sz w:val="17"/>
              </w:rPr>
              <w:t>司法案件、行政处罚、失信被执行、经营异常等</w:t>
            </w:r>
          </w:p>
        </w:tc>
      </w:tr>
      <w:tr>
        <w:tc>
          <w:tcPr>
            <w:tcW w:type="dxa" w:w="2268"/>
            <w:vAlign w:val="center"/>
          </w:tcPr>
          <w:p>
            <w:r/>
            <w:r>
              <w:rPr>
                <w:rFonts w:ascii="Noto Serif CJK SC" w:hAnsi="Noto Serif CJK SC" w:eastAsia="Noto Serif CJK SC"/>
                <w:b w:val="0"/>
                <w:sz w:val="17"/>
              </w:rPr>
              <w:t>网络特征</w:t>
            </w:r>
          </w:p>
        </w:tc>
        <w:tc>
          <w:tcPr>
            <w:tcW w:type="dxa" w:w="6520"/>
            <w:vAlign w:val="center"/>
          </w:tcPr>
          <w:p>
            <w:r/>
            <w:r>
              <w:rPr>
                <w:rFonts w:ascii="Noto Serif CJK SC" w:hAnsi="Noto Serif CJK SC" w:eastAsia="Noto Serif CJK SC"/>
                <w:b w:val="0"/>
                <w:sz w:val="17"/>
              </w:rPr>
              <w:t>度中心性、PageRank、介数中心性、与核心企业距离等</w:t>
            </w:r>
          </w:p>
        </w:tc>
      </w:tr>
      <w:tr>
        <w:tc>
          <w:tcPr>
            <w:tcW w:type="dxa" w:w="2268"/>
            <w:vAlign w:val="center"/>
          </w:tcPr>
          <w:p>
            <w:r/>
            <w:r>
              <w:rPr>
                <w:rFonts w:ascii="Noto Serif CJK SC" w:hAnsi="Noto Serif CJK SC" w:eastAsia="Noto Serif CJK SC"/>
                <w:b w:val="0"/>
                <w:sz w:val="17"/>
              </w:rPr>
              <w:t>区域特征</w:t>
            </w:r>
          </w:p>
        </w:tc>
        <w:tc>
          <w:tcPr>
            <w:tcW w:type="dxa" w:w="6520"/>
            <w:vAlign w:val="center"/>
          </w:tcPr>
          <w:p>
            <w:r/>
            <w:r>
              <w:rPr>
                <w:rFonts w:ascii="Noto Serif CJK SC" w:hAnsi="Noto Serif CJK SC" w:eastAsia="Noto Serif CJK SC"/>
                <w:b w:val="0"/>
                <w:sz w:val="17"/>
              </w:rPr>
              <w:t>所在地区产业集聚度、政策支持强度、产业园区属性等</w:t>
            </w:r>
          </w:p>
        </w:tc>
      </w:tr>
    </w:tbl>
    <w:p>
      <w:pPr>
        <w:spacing w:after="40"/>
      </w:pPr>
    </w:p>
    <w:p>
      <w:pPr>
        <w:pStyle w:val="Heading2"/>
        <w:keepNext/>
        <w:keepLines/>
        <w:spacing w:before="120" w:after="120"/>
      </w:pPr>
      <w:r>
        <w:rPr>
          <w:rFonts w:ascii="Noto Serif CJK SC" w:hAnsi="Noto Serif CJK SC" w:eastAsia="Noto Serif CJK SC"/>
          <w:b/>
          <w:color w:val="2F5496"/>
          <w:sz w:val="26"/>
        </w:rPr>
        <w:t>7.3 白名单评分模型</w:t>
      </w:r>
    </w:p>
    <w:p>
      <w:pPr>
        <w:spacing w:line="307" w:lineRule="auto" w:after="80"/>
        <w:ind w:firstLine="420"/>
      </w:pPr>
      <w:r>
        <w:rPr>
          <w:rFonts w:ascii="Noto Serif CJK SC" w:hAnsi="Noto Serif CJK SC" w:eastAsia="Noto Serif CJK SC"/>
          <w:sz w:val="21"/>
        </w:rPr>
        <w:t>白名单筛选采用“模型评分 + 规则约束 + 排序推荐”的混合机制。模型评分部分将 GraphSAGE 输出的企业向量与企业结构化特征拼接，输入 XGBoost、LightGBM 或 MLP 分类模型，预测企业进入白名单的概率；规则约束部分对存在严重失信、重大司法风险、经营异常频繁、行政处罚严重等情况的企业设置风险拦截规则或降权机制；排序推荐部分按照综合评分将企业划分为 A、B、C、D 四类。</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592"/>
        <w:gridCol w:w="4592"/>
      </w:tblGrid>
      <w:tr>
        <w:tc>
          <w:tcPr>
            <w:tcW w:type="dxa" w:w="1701"/>
            <w:vAlign w:val="center"/>
            <w:shd w:fill="D9EAF7"/>
          </w:tcPr>
          <w:p>
            <w:pPr>
              <w:jc w:val="center"/>
            </w:pPr>
            <w:r/>
            <w:r>
              <w:rPr>
                <w:rFonts w:ascii="Noto Serif CJK SC" w:hAnsi="Noto Serif CJK SC" w:eastAsia="Noto Serif CJK SC"/>
                <w:b/>
                <w:sz w:val="18"/>
              </w:rPr>
              <w:t>等级</w:t>
            </w:r>
          </w:p>
        </w:tc>
        <w:tc>
          <w:tcPr>
            <w:tcW w:type="dxa" w:w="7087"/>
            <w:vAlign w:val="center"/>
            <w:shd w:fill="D9EAF7"/>
          </w:tcPr>
          <w:p>
            <w:pPr>
              <w:jc w:val="center"/>
            </w:pPr>
            <w:r/>
            <w:r>
              <w:rPr>
                <w:rFonts w:ascii="Noto Serif CJK SC" w:hAnsi="Noto Serif CJK SC" w:eastAsia="Noto Serif CJK SC"/>
                <w:b/>
                <w:sz w:val="18"/>
              </w:rPr>
              <w:t>推荐含义</w:t>
            </w:r>
          </w:p>
        </w:tc>
      </w:tr>
      <w:tr>
        <w:tc>
          <w:tcPr>
            <w:tcW w:type="dxa" w:w="1701"/>
            <w:vAlign w:val="center"/>
          </w:tcPr>
          <w:p>
            <w:r/>
            <w:r>
              <w:rPr>
                <w:rFonts w:ascii="Noto Serif CJK SC" w:hAnsi="Noto Serif CJK SC" w:eastAsia="Noto Serif CJK SC"/>
                <w:b w:val="0"/>
                <w:sz w:val="17"/>
              </w:rPr>
              <w:t>A 类</w:t>
            </w:r>
          </w:p>
        </w:tc>
        <w:tc>
          <w:tcPr>
            <w:tcW w:type="dxa" w:w="7087"/>
            <w:vAlign w:val="center"/>
          </w:tcPr>
          <w:p>
            <w:r/>
            <w:r>
              <w:rPr>
                <w:rFonts w:ascii="Noto Serif CJK SC" w:hAnsi="Noto Serif CJK SC" w:eastAsia="Noto Serif CJK SC"/>
                <w:b w:val="0"/>
                <w:sz w:val="17"/>
              </w:rPr>
              <w:t>优先推荐进入白名单。</w:t>
            </w:r>
          </w:p>
        </w:tc>
      </w:tr>
      <w:tr>
        <w:tc>
          <w:tcPr>
            <w:tcW w:type="dxa" w:w="1701"/>
            <w:vAlign w:val="center"/>
          </w:tcPr>
          <w:p>
            <w:r/>
            <w:r>
              <w:rPr>
                <w:rFonts w:ascii="Noto Serif CJK SC" w:hAnsi="Noto Serif CJK SC" w:eastAsia="Noto Serif CJK SC"/>
                <w:b w:val="0"/>
                <w:sz w:val="17"/>
              </w:rPr>
              <w:t>B 类</w:t>
            </w:r>
          </w:p>
        </w:tc>
        <w:tc>
          <w:tcPr>
            <w:tcW w:type="dxa" w:w="7087"/>
            <w:vAlign w:val="center"/>
          </w:tcPr>
          <w:p>
            <w:r/>
            <w:r>
              <w:rPr>
                <w:rFonts w:ascii="Noto Serif CJK SC" w:hAnsi="Noto Serif CJK SC" w:eastAsia="Noto Serif CJK SC"/>
                <w:b w:val="0"/>
                <w:sz w:val="17"/>
              </w:rPr>
              <w:t>建议重点关注，可结合人工复核。</w:t>
            </w:r>
          </w:p>
        </w:tc>
      </w:tr>
      <w:tr>
        <w:tc>
          <w:tcPr>
            <w:tcW w:type="dxa" w:w="1701"/>
            <w:vAlign w:val="center"/>
          </w:tcPr>
          <w:p>
            <w:r/>
            <w:r>
              <w:rPr>
                <w:rFonts w:ascii="Noto Serif CJK SC" w:hAnsi="Noto Serif CJK SC" w:eastAsia="Noto Serif CJK SC"/>
                <w:b w:val="0"/>
                <w:sz w:val="17"/>
              </w:rPr>
              <w:t>C 类</w:t>
            </w:r>
          </w:p>
        </w:tc>
        <w:tc>
          <w:tcPr>
            <w:tcW w:type="dxa" w:w="7087"/>
            <w:vAlign w:val="center"/>
          </w:tcPr>
          <w:p>
            <w:r/>
            <w:r>
              <w:rPr>
                <w:rFonts w:ascii="Noto Serif CJK SC" w:hAnsi="Noto Serif CJK SC" w:eastAsia="Noto Serif CJK SC"/>
                <w:b w:val="0"/>
                <w:sz w:val="17"/>
              </w:rPr>
              <w:t>暂不推荐，但可持续观察。</w:t>
            </w:r>
          </w:p>
        </w:tc>
      </w:tr>
      <w:tr>
        <w:tc>
          <w:tcPr>
            <w:tcW w:type="dxa" w:w="1701"/>
            <w:vAlign w:val="center"/>
          </w:tcPr>
          <w:p>
            <w:r/>
            <w:r>
              <w:rPr>
                <w:rFonts w:ascii="Noto Serif CJK SC" w:hAnsi="Noto Serif CJK SC" w:eastAsia="Noto Serif CJK SC"/>
                <w:b w:val="0"/>
                <w:sz w:val="17"/>
              </w:rPr>
              <w:t>D 类</w:t>
            </w:r>
          </w:p>
        </w:tc>
        <w:tc>
          <w:tcPr>
            <w:tcW w:type="dxa" w:w="7087"/>
            <w:vAlign w:val="center"/>
          </w:tcPr>
          <w:p>
            <w:r/>
            <w:r>
              <w:rPr>
                <w:rFonts w:ascii="Noto Serif CJK SC" w:hAnsi="Noto Serif CJK SC" w:eastAsia="Noto Serif CJK SC"/>
                <w:b w:val="0"/>
                <w:sz w:val="17"/>
              </w:rPr>
              <w:t>不建议纳入白名单。</w:t>
            </w:r>
          </w:p>
        </w:tc>
      </w:tr>
    </w:tbl>
    <w:p>
      <w:pPr>
        <w:spacing w:after="40"/>
      </w:pPr>
    </w:p>
    <w:p>
      <w:pPr>
        <w:pStyle w:val="Heading2"/>
        <w:keepNext/>
        <w:keepLines/>
        <w:spacing w:before="120" w:after="120"/>
      </w:pPr>
      <w:r>
        <w:rPr>
          <w:rFonts w:ascii="Noto Serif CJK SC" w:hAnsi="Noto Serif CJK SC" w:eastAsia="Noto Serif CJK SC"/>
          <w:b/>
          <w:color w:val="2F5496"/>
          <w:sz w:val="26"/>
        </w:rPr>
        <w:t>7.4 可解释机制</w:t>
      </w:r>
    </w:p>
    <w:p>
      <w:pPr>
        <w:spacing w:line="307" w:lineRule="auto" w:after="80"/>
        <w:ind w:firstLine="420"/>
      </w:pPr>
      <w:r>
        <w:rPr>
          <w:rFonts w:ascii="Noto Serif CJK SC" w:hAnsi="Noto Serif CJK SC" w:eastAsia="Noto Serif CJK SC"/>
          <w:sz w:val="21"/>
        </w:rPr>
        <w:t>为避免模型“黑箱化”，项目设置三层解释机制：指标解释、路径解释和规则解释。指标解释利用 SHAP 分析企业评分的主要影响因素；路径解释利用知识图谱展示企业进入白名单的关系路径；规则解释展示企业是否命中风险拦截规则、降权规则或加分规则。</w:t>
      </w:r>
    </w:p>
    <w:p>
      <w:pPr>
        <w:pStyle w:val="Heading2"/>
        <w:keepNext/>
        <w:keepLines/>
        <w:spacing w:before="120" w:after="120"/>
      </w:pPr>
      <w:r>
        <w:rPr>
          <w:rFonts w:ascii="Noto Serif CJK SC" w:hAnsi="Noto Serif CJK SC" w:eastAsia="Noto Serif CJK SC"/>
          <w:b/>
          <w:color w:val="2F5496"/>
          <w:sz w:val="26"/>
        </w:rPr>
        <w:t>7.5 FinAgent 辅助分析模块</w:t>
      </w:r>
    </w:p>
    <w:p>
      <w:pPr>
        <w:spacing w:line="307" w:lineRule="auto" w:after="80"/>
        <w:ind w:firstLine="420"/>
      </w:pPr>
      <w:r>
        <w:rPr>
          <w:rFonts w:ascii="Noto Serif CJK SC" w:hAnsi="Noto Serif CJK SC" w:eastAsia="Noto Serif CJK SC"/>
          <w:sz w:val="21"/>
        </w:rPr>
        <w:t>FinAgent 不作为项目主模型，而作为结果解释和报告生成模块。其作用是将模型评分、图谱路径、风险规则和企业画像转化为自然语言分析报告，辅助金融机构客户经理理解结果。这样处理更符合赛题18重点：核心仍然是知识图谱、图神经网络和白名单筛选，大模型只是提高使用效率的辅助工具。</w:t>
      </w:r>
    </w:p>
    <w:p>
      <w:pPr>
        <w:pStyle w:val="Heading1"/>
        <w:keepNext/>
        <w:keepLines/>
        <w:spacing w:before="200" w:after="120"/>
      </w:pPr>
      <w:r>
        <w:rPr>
          <w:rFonts w:ascii="Noto Serif CJK SC" w:hAnsi="Noto Serif CJK SC" w:eastAsia="Noto Serif CJK SC"/>
          <w:b/>
          <w:color w:val="1F4E79"/>
          <w:sz w:val="32"/>
        </w:rPr>
        <w:t>八、实验设计与评价指标</w:t>
      </w:r>
    </w:p>
    <w:p>
      <w:pPr>
        <w:pStyle w:val="Heading2"/>
        <w:keepNext/>
        <w:keepLines/>
        <w:spacing w:before="120" w:after="120"/>
      </w:pPr>
      <w:r>
        <w:rPr>
          <w:rFonts w:ascii="Noto Serif CJK SC" w:hAnsi="Noto Serif CJK SC" w:eastAsia="Noto Serif CJK SC"/>
          <w:b/>
          <w:color w:val="2F5496"/>
          <w:sz w:val="26"/>
        </w:rPr>
        <w:t>8.1 实验目标</w:t>
      </w:r>
    </w:p>
    <w:p>
      <w:pPr>
        <w:spacing w:after="60" w:line="300" w:lineRule="auto"/>
        <w:ind w:left="142" w:hanging="142"/>
      </w:pPr>
      <w:r>
        <w:rPr>
          <w:rFonts w:ascii="Noto Serif CJK SC" w:hAnsi="Noto Serif CJK SC" w:eastAsia="Noto Serif CJK SC"/>
          <w:sz w:val="21"/>
        </w:rPr>
        <w:t>1. 验证引入图神经网络后，是否比传统机器学习模型更能识别优质产业链企业。</w:t>
      </w:r>
    </w:p>
    <w:p>
      <w:pPr>
        <w:spacing w:after="60" w:line="300" w:lineRule="auto"/>
        <w:ind w:left="142" w:hanging="142"/>
      </w:pPr>
      <w:r>
        <w:rPr>
          <w:rFonts w:ascii="Noto Serif CJK SC" w:hAnsi="Noto Serif CJK SC" w:eastAsia="Noto Serif CJK SC"/>
          <w:sz w:val="21"/>
        </w:rPr>
        <w:t>2. 验证知识图谱关系特征是否能提升模型效果。</w:t>
      </w:r>
    </w:p>
    <w:p>
      <w:pPr>
        <w:spacing w:after="60" w:line="300" w:lineRule="auto"/>
        <w:ind w:left="142" w:hanging="142"/>
      </w:pPr>
      <w:r>
        <w:rPr>
          <w:rFonts w:ascii="Noto Serif CJK SC" w:hAnsi="Noto Serif CJK SC" w:eastAsia="Noto Serif CJK SC"/>
          <w:sz w:val="21"/>
        </w:rPr>
        <w:t>3. 验证模型输出的白名单是否具备可解释性和业务可用性。</w:t>
      </w:r>
    </w:p>
    <w:p>
      <w:pPr>
        <w:pStyle w:val="Heading2"/>
        <w:keepNext/>
        <w:keepLines/>
        <w:spacing w:before="120" w:after="120"/>
      </w:pPr>
      <w:r>
        <w:rPr>
          <w:rFonts w:ascii="Noto Serif CJK SC" w:hAnsi="Noto Serif CJK SC" w:eastAsia="Noto Serif CJK SC"/>
          <w:b/>
          <w:color w:val="2F5496"/>
          <w:sz w:val="26"/>
        </w:rPr>
        <w:t>8.2 标签构建</w:t>
      </w:r>
    </w:p>
    <w:p>
      <w:pPr>
        <w:spacing w:line="307" w:lineRule="auto" w:after="80"/>
        <w:ind w:firstLine="420"/>
      </w:pPr>
      <w:r>
        <w:rPr>
          <w:rFonts w:ascii="Noto Serif CJK SC" w:hAnsi="Noto Serif CJK SC" w:eastAsia="Noto Serif CJK SC"/>
          <w:sz w:val="21"/>
        </w:rPr>
        <w:t>在赛题数据集给定标签的情况下，优先使用官方标签进行监督学习。若需补充公开标签，可将国家高新技术企业、专精特新企业、上市公司稳定供应商、长期中标且无重大风险企业、产业链核心企业或关键配套企业作为正样本参考；将存在严重失信记录、重大司法风险、经营异常频繁、与核心产业链关系弱且经营信息不足的企业作为负样本参考。</w:t>
      </w:r>
    </w:p>
    <w:p>
      <w:pPr>
        <w:pStyle w:val="Heading2"/>
        <w:keepNext/>
        <w:keepLines/>
        <w:spacing w:before="120" w:after="120"/>
      </w:pPr>
      <w:r>
        <w:rPr>
          <w:rFonts w:ascii="Noto Serif CJK SC" w:hAnsi="Noto Serif CJK SC" w:eastAsia="Noto Serif CJK SC"/>
          <w:b/>
          <w:color w:val="2F5496"/>
          <w:sz w:val="26"/>
        </w:rPr>
        <w:t>8.3 对比模型与评价指标</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592"/>
        <w:gridCol w:w="4592"/>
      </w:tblGrid>
      <w:tr>
        <w:tc>
          <w:tcPr>
            <w:tcW w:type="dxa" w:w="2381"/>
            <w:vAlign w:val="center"/>
            <w:shd w:fill="D9EAF7"/>
          </w:tcPr>
          <w:p>
            <w:pPr>
              <w:jc w:val="center"/>
            </w:pPr>
            <w:r/>
            <w:r>
              <w:rPr>
                <w:rFonts w:ascii="Noto Serif CJK SC" w:hAnsi="Noto Serif CJK SC" w:eastAsia="Noto Serif CJK SC"/>
                <w:b/>
                <w:sz w:val="18"/>
              </w:rPr>
              <w:t>类别</w:t>
            </w:r>
          </w:p>
        </w:tc>
        <w:tc>
          <w:tcPr>
            <w:tcW w:type="dxa" w:w="6406"/>
            <w:vAlign w:val="center"/>
            <w:shd w:fill="D9EAF7"/>
          </w:tcPr>
          <w:p>
            <w:pPr>
              <w:jc w:val="center"/>
            </w:pPr>
            <w:r/>
            <w:r>
              <w:rPr>
                <w:rFonts w:ascii="Noto Serif CJK SC" w:hAnsi="Noto Serif CJK SC" w:eastAsia="Noto Serif CJK SC"/>
                <w:b/>
                <w:sz w:val="18"/>
              </w:rPr>
              <w:t>内容</w:t>
            </w:r>
          </w:p>
        </w:tc>
      </w:tr>
      <w:tr>
        <w:tc>
          <w:tcPr>
            <w:tcW w:type="dxa" w:w="2381"/>
            <w:vAlign w:val="center"/>
          </w:tcPr>
          <w:p>
            <w:r/>
            <w:r>
              <w:rPr>
                <w:rFonts w:ascii="Noto Serif CJK SC" w:hAnsi="Noto Serif CJK SC" w:eastAsia="Noto Serif CJK SC"/>
                <w:b w:val="0"/>
                <w:sz w:val="17"/>
              </w:rPr>
              <w:t>基线模型</w:t>
            </w:r>
          </w:p>
        </w:tc>
        <w:tc>
          <w:tcPr>
            <w:tcW w:type="dxa" w:w="6406"/>
            <w:vAlign w:val="center"/>
          </w:tcPr>
          <w:p>
            <w:r/>
            <w:r>
              <w:rPr>
                <w:rFonts w:ascii="Noto Serif CJK SC" w:hAnsi="Noto Serif CJK SC" w:eastAsia="Noto Serif CJK SC"/>
                <w:b w:val="0"/>
                <w:sz w:val="17"/>
              </w:rPr>
              <w:t>Logistic Regression、Random Forest、XGBoost / LightGBM、仅使用企业自身特征的 MLP</w:t>
            </w:r>
          </w:p>
        </w:tc>
      </w:tr>
      <w:tr>
        <w:tc>
          <w:tcPr>
            <w:tcW w:type="dxa" w:w="2381"/>
            <w:vAlign w:val="center"/>
          </w:tcPr>
          <w:p>
            <w:r/>
            <w:r>
              <w:rPr>
                <w:rFonts w:ascii="Noto Serif CJK SC" w:hAnsi="Noto Serif CJK SC" w:eastAsia="Noto Serif CJK SC"/>
                <w:b w:val="0"/>
                <w:sz w:val="17"/>
              </w:rPr>
              <w:t>图模型方案</w:t>
            </w:r>
          </w:p>
        </w:tc>
        <w:tc>
          <w:tcPr>
            <w:tcW w:type="dxa" w:w="6406"/>
            <w:vAlign w:val="center"/>
          </w:tcPr>
          <w:p>
            <w:r/>
            <w:r>
              <w:rPr>
                <w:rFonts w:ascii="Noto Serif CJK SC" w:hAnsi="Noto Serif CJK SC" w:eastAsia="Noto Serif CJK SC"/>
                <w:b w:val="0"/>
                <w:sz w:val="17"/>
              </w:rPr>
              <w:t>GraphSAGE + XGBoost、GraphSAGE + MLP</w:t>
            </w:r>
          </w:p>
        </w:tc>
      </w:tr>
      <w:tr>
        <w:tc>
          <w:tcPr>
            <w:tcW w:type="dxa" w:w="2381"/>
            <w:vAlign w:val="center"/>
          </w:tcPr>
          <w:p>
            <w:r/>
            <w:r>
              <w:rPr>
                <w:rFonts w:ascii="Noto Serif CJK SC" w:hAnsi="Noto Serif CJK SC" w:eastAsia="Noto Serif CJK SC"/>
                <w:b w:val="0"/>
                <w:sz w:val="17"/>
              </w:rPr>
              <w:t>分类效果指标</w:t>
            </w:r>
          </w:p>
        </w:tc>
        <w:tc>
          <w:tcPr>
            <w:tcW w:type="dxa" w:w="6406"/>
            <w:vAlign w:val="center"/>
          </w:tcPr>
          <w:p>
            <w:r/>
            <w:r>
              <w:rPr>
                <w:rFonts w:ascii="Noto Serif CJK SC" w:hAnsi="Noto Serif CJK SC" w:eastAsia="Noto Serif CJK SC"/>
                <w:b w:val="0"/>
                <w:sz w:val="17"/>
              </w:rPr>
              <w:t>Accuracy、Precision、Recall、F1、AUC、KS</w:t>
            </w:r>
          </w:p>
        </w:tc>
      </w:tr>
      <w:tr>
        <w:tc>
          <w:tcPr>
            <w:tcW w:type="dxa" w:w="2381"/>
            <w:vAlign w:val="center"/>
          </w:tcPr>
          <w:p>
            <w:r/>
            <w:r>
              <w:rPr>
                <w:rFonts w:ascii="Noto Serif CJK SC" w:hAnsi="Noto Serif CJK SC" w:eastAsia="Noto Serif CJK SC"/>
                <w:b w:val="0"/>
                <w:sz w:val="17"/>
              </w:rPr>
              <w:t>白名单推荐指标</w:t>
            </w:r>
          </w:p>
        </w:tc>
        <w:tc>
          <w:tcPr>
            <w:tcW w:type="dxa" w:w="6406"/>
            <w:vAlign w:val="center"/>
          </w:tcPr>
          <w:p>
            <w:r/>
            <w:r>
              <w:rPr>
                <w:rFonts w:ascii="Noto Serif CJK SC" w:hAnsi="Noto Serif CJK SC" w:eastAsia="Noto Serif CJK SC"/>
                <w:b w:val="0"/>
                <w:sz w:val="17"/>
              </w:rPr>
              <w:t>Precision@K、Recall@K、HitRate@K、NDCG@K</w:t>
            </w:r>
          </w:p>
        </w:tc>
      </w:tr>
      <w:tr>
        <w:tc>
          <w:tcPr>
            <w:tcW w:type="dxa" w:w="2381"/>
            <w:vAlign w:val="center"/>
          </w:tcPr>
          <w:p>
            <w:r/>
            <w:r>
              <w:rPr>
                <w:rFonts w:ascii="Noto Serif CJK SC" w:hAnsi="Noto Serif CJK SC" w:eastAsia="Noto Serif CJK SC"/>
                <w:b w:val="0"/>
                <w:sz w:val="17"/>
              </w:rPr>
              <w:t>业务解释指标</w:t>
            </w:r>
          </w:p>
        </w:tc>
        <w:tc>
          <w:tcPr>
            <w:tcW w:type="dxa" w:w="6406"/>
            <w:vAlign w:val="center"/>
          </w:tcPr>
          <w:p>
            <w:r/>
            <w:r>
              <w:rPr>
                <w:rFonts w:ascii="Noto Serif CJK SC" w:hAnsi="Noto Serif CJK SC" w:eastAsia="Noto Serif CJK SC"/>
                <w:b w:val="0"/>
                <w:sz w:val="17"/>
              </w:rPr>
              <w:t>推荐理由覆盖率、风险规则命中率、人工复核一致率</w:t>
            </w:r>
          </w:p>
        </w:tc>
      </w:tr>
    </w:tbl>
    <w:p>
      <w:pPr>
        <w:spacing w:after="40"/>
      </w:pPr>
    </w:p>
    <w:p>
      <w:pPr>
        <w:pStyle w:val="Heading2"/>
        <w:keepNext/>
        <w:keepLines/>
        <w:spacing w:before="120" w:after="120"/>
      </w:pPr>
      <w:r>
        <w:rPr>
          <w:rFonts w:ascii="Noto Serif CJK SC" w:hAnsi="Noto Serif CJK SC" w:eastAsia="Noto Serif CJK SC"/>
          <w:b/>
          <w:color w:val="2F5496"/>
          <w:sz w:val="26"/>
        </w:rPr>
        <w:t>8.4 消融实验</w:t>
      </w:r>
    </w:p>
    <w:p>
      <w:pPr>
        <w:spacing w:after="60" w:line="300" w:lineRule="auto"/>
        <w:ind w:left="142" w:hanging="142"/>
      </w:pPr>
      <w:r>
        <w:rPr>
          <w:rFonts w:ascii="Noto Serif CJK SC" w:hAnsi="Noto Serif CJK SC" w:eastAsia="Noto Serif CJK SC"/>
          <w:sz w:val="21"/>
        </w:rPr>
        <w:t>1. 去除图谱关系，仅使用企业自身特征。</w:t>
      </w:r>
    </w:p>
    <w:p>
      <w:pPr>
        <w:spacing w:after="60" w:line="300" w:lineRule="auto"/>
        <w:ind w:left="142" w:hanging="142"/>
      </w:pPr>
      <w:r>
        <w:rPr>
          <w:rFonts w:ascii="Noto Serif CJK SC" w:hAnsi="Noto Serif CJK SC" w:eastAsia="Noto Serif CJK SC"/>
          <w:sz w:val="21"/>
        </w:rPr>
        <w:t>2. 去除专利和创新特征，仅使用工商与风险特征。</w:t>
      </w:r>
    </w:p>
    <w:p>
      <w:pPr>
        <w:spacing w:after="60" w:line="300" w:lineRule="auto"/>
        <w:ind w:left="142" w:hanging="142"/>
      </w:pPr>
      <w:r>
        <w:rPr>
          <w:rFonts w:ascii="Noto Serif CJK SC" w:hAnsi="Noto Serif CJK SC" w:eastAsia="Noto Serif CJK SC"/>
          <w:sz w:val="21"/>
        </w:rPr>
        <w:t>3. 去除风险规则，仅使用模型评分。</w:t>
      </w:r>
    </w:p>
    <w:p>
      <w:pPr>
        <w:spacing w:after="60" w:line="300" w:lineRule="auto"/>
        <w:ind w:left="142" w:hanging="142"/>
      </w:pPr>
      <w:r>
        <w:rPr>
          <w:rFonts w:ascii="Noto Serif CJK SC" w:hAnsi="Noto Serif CJK SC" w:eastAsia="Noto Serif CJK SC"/>
          <w:sz w:val="21"/>
        </w:rPr>
        <w:t>4. 去除 GraphSAGE，仅使用传统机器学习。</w:t>
      </w:r>
    </w:p>
    <w:p>
      <w:pPr>
        <w:spacing w:after="60" w:line="300" w:lineRule="auto"/>
        <w:ind w:left="142" w:hanging="142"/>
      </w:pPr>
      <w:r>
        <w:rPr>
          <w:rFonts w:ascii="Noto Serif CJK SC" w:hAnsi="Noto Serif CJK SC" w:eastAsia="Noto Serif CJK SC"/>
          <w:sz w:val="21"/>
        </w:rPr>
        <w:t>5. 加入 GraphSAGE 后比较指标变化。</w:t>
      </w:r>
    </w:p>
    <w:tbl>
      <w:tblPr>
        <w:tblW w:type="auto" w:w="0"/>
        <w:jc w:val="center"/>
        <w:tblLook w:firstColumn="1" w:firstRow="1" w:lastColumn="0" w:lastRow="0" w:noHBand="0" w:noVBand="1" w:val="04A0"/>
        <w:tblBorders>
          <w:top w:val="single" w:sz="6" w:space="0" w:color="9ECAE1"/>
          <w:left w:val="single" w:sz="6" w:space="0" w:color="9ECAE1"/>
          <w:bottom w:val="single" w:sz="6" w:space="0" w:color="9ECAE1"/>
          <w:right w:val="single" w:sz="6" w:space="0" w:color="9ECAE1"/>
          <w:insideH w:val="single" w:sz="6" w:space="0" w:color="9ECAE1"/>
          <w:insideV w:val="single" w:sz="6" w:space="0" w:color="9ECAE1"/>
        </w:tblBorders>
      </w:tblPr>
      <w:tblGrid>
        <w:gridCol w:w="9185"/>
      </w:tblGrid>
      <w:tr>
        <w:tc>
          <w:tcPr>
            <w:tcW w:type="dxa" w:w="9185"/>
            <w:shd w:fill="F2F7FB"/>
          </w:tcPr>
          <w:p>
            <w:r>
              <w:rPr>
                <w:rFonts w:ascii="Noto Serif CJK SC" w:hAnsi="Noto Serif CJK SC" w:eastAsia="Noto Serif CJK SC"/>
                <w:b/>
                <w:color w:val="1F4E79"/>
                <w:sz w:val="21"/>
              </w:rPr>
              <w:t>结果表述建议</w:t>
            </w:r>
          </w:p>
          <w:p>
            <w:pPr>
              <w:spacing w:line="288" w:lineRule="auto"/>
            </w:pPr>
            <w:r>
              <w:rPr>
                <w:rFonts w:ascii="Noto Serif CJK SC" w:hAnsi="Noto Serif CJK SC" w:eastAsia="Noto Serif CJK SC"/>
                <w:sz w:val="19"/>
              </w:rPr>
              <w:t>正式提交时不建议写“预计准确率提升10%”这类缺少实验支撑的结论。应写成：“在赛题数据集测试集上，本项目将以 AUC、F1、Precision@K、Recall@K 等指标评估模型效果，并与传统机器学习模型进行对比。最终结果以实验输出为准。”</w:t>
            </w:r>
          </w:p>
        </w:tc>
      </w:tr>
    </w:tbl>
    <w:p/>
    <w:p>
      <w:pPr>
        <w:pStyle w:val="Heading1"/>
        <w:keepNext/>
        <w:keepLines/>
        <w:spacing w:before="200" w:after="120"/>
      </w:pPr>
      <w:r>
        <w:rPr>
          <w:rFonts w:ascii="Noto Serif CJK SC" w:hAnsi="Noto Serif CJK SC" w:eastAsia="Noto Serif CJK SC"/>
          <w:b/>
          <w:color w:val="1F4E79"/>
          <w:sz w:val="32"/>
        </w:rPr>
        <w:t>九、系统实现方案</w:t>
      </w:r>
    </w:p>
    <w:p>
      <w:pPr>
        <w:pStyle w:val="Heading2"/>
        <w:keepNext/>
        <w:keepLines/>
        <w:spacing w:before="120" w:after="120"/>
      </w:pPr>
      <w:r>
        <w:rPr>
          <w:rFonts w:ascii="Noto Serif CJK SC" w:hAnsi="Noto Serif CJK SC" w:eastAsia="Noto Serif CJK SC"/>
          <w:b/>
          <w:color w:val="2F5496"/>
          <w:sz w:val="26"/>
        </w:rPr>
        <w:t>9.1 技术栈</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592"/>
        <w:gridCol w:w="4592"/>
      </w:tblGrid>
      <w:tr>
        <w:tc>
          <w:tcPr>
            <w:tcW w:type="dxa" w:w="2268"/>
            <w:vAlign w:val="center"/>
            <w:shd w:fill="D9EAF7"/>
          </w:tcPr>
          <w:p>
            <w:pPr>
              <w:jc w:val="center"/>
            </w:pPr>
            <w:r/>
            <w:r>
              <w:rPr>
                <w:rFonts w:ascii="Noto Serif CJK SC" w:hAnsi="Noto Serif CJK SC" w:eastAsia="Noto Serif CJK SC"/>
                <w:b/>
                <w:sz w:val="18"/>
              </w:rPr>
              <w:t>模块</w:t>
            </w:r>
          </w:p>
        </w:tc>
        <w:tc>
          <w:tcPr>
            <w:tcW w:type="dxa" w:w="6520"/>
            <w:vAlign w:val="center"/>
            <w:shd w:fill="D9EAF7"/>
          </w:tcPr>
          <w:p>
            <w:pPr>
              <w:jc w:val="center"/>
            </w:pPr>
            <w:r/>
            <w:r>
              <w:rPr>
                <w:rFonts w:ascii="Noto Serif CJK SC" w:hAnsi="Noto Serif CJK SC" w:eastAsia="Noto Serif CJK SC"/>
                <w:b/>
                <w:sz w:val="18"/>
              </w:rPr>
              <w:t>技术选择</w:t>
            </w:r>
          </w:p>
        </w:tc>
      </w:tr>
      <w:tr>
        <w:tc>
          <w:tcPr>
            <w:tcW w:type="dxa" w:w="2268"/>
            <w:vAlign w:val="center"/>
          </w:tcPr>
          <w:p>
            <w:r/>
            <w:r>
              <w:rPr>
                <w:rFonts w:ascii="Noto Serif CJK SC" w:hAnsi="Noto Serif CJK SC" w:eastAsia="Noto Serif CJK SC"/>
                <w:b w:val="0"/>
                <w:sz w:val="17"/>
              </w:rPr>
              <w:t>后端</w:t>
            </w:r>
          </w:p>
        </w:tc>
        <w:tc>
          <w:tcPr>
            <w:tcW w:type="dxa" w:w="6520"/>
            <w:vAlign w:val="center"/>
          </w:tcPr>
          <w:p>
            <w:r/>
            <w:r>
              <w:rPr>
                <w:rFonts w:ascii="Noto Serif CJK SC" w:hAnsi="Noto Serif CJK SC" w:eastAsia="Noto Serif CJK SC"/>
                <w:b w:val="0"/>
                <w:sz w:val="17"/>
              </w:rPr>
              <w:t>Python、FastAPI</w:t>
            </w:r>
          </w:p>
        </w:tc>
      </w:tr>
      <w:tr>
        <w:tc>
          <w:tcPr>
            <w:tcW w:type="dxa" w:w="2268"/>
            <w:vAlign w:val="center"/>
          </w:tcPr>
          <w:p>
            <w:r/>
            <w:r>
              <w:rPr>
                <w:rFonts w:ascii="Noto Serif CJK SC" w:hAnsi="Noto Serif CJK SC" w:eastAsia="Noto Serif CJK SC"/>
                <w:b w:val="0"/>
                <w:sz w:val="17"/>
              </w:rPr>
              <w:t>模型</w:t>
            </w:r>
          </w:p>
        </w:tc>
        <w:tc>
          <w:tcPr>
            <w:tcW w:type="dxa" w:w="6520"/>
            <w:vAlign w:val="center"/>
          </w:tcPr>
          <w:p>
            <w:r/>
            <w:r>
              <w:rPr>
                <w:rFonts w:ascii="Noto Serif CJK SC" w:hAnsi="Noto Serif CJK SC" w:eastAsia="Noto Serif CJK SC"/>
                <w:b w:val="0"/>
                <w:sz w:val="17"/>
              </w:rPr>
              <w:t>PyTorch Geometric 或 DGL、Scikit-learn、XGBoost / LightGBM</w:t>
            </w:r>
          </w:p>
        </w:tc>
      </w:tr>
      <w:tr>
        <w:tc>
          <w:tcPr>
            <w:tcW w:type="dxa" w:w="2268"/>
            <w:vAlign w:val="center"/>
          </w:tcPr>
          <w:p>
            <w:r/>
            <w:r>
              <w:rPr>
                <w:rFonts w:ascii="Noto Serif CJK SC" w:hAnsi="Noto Serif CJK SC" w:eastAsia="Noto Serif CJK SC"/>
                <w:b w:val="0"/>
                <w:sz w:val="17"/>
              </w:rPr>
              <w:t>图数据库</w:t>
            </w:r>
          </w:p>
        </w:tc>
        <w:tc>
          <w:tcPr>
            <w:tcW w:type="dxa" w:w="6520"/>
            <w:vAlign w:val="center"/>
          </w:tcPr>
          <w:p>
            <w:r/>
            <w:r>
              <w:rPr>
                <w:rFonts w:ascii="Noto Serif CJK SC" w:hAnsi="Noto Serif CJK SC" w:eastAsia="Noto Serif CJK SC"/>
                <w:b w:val="0"/>
                <w:sz w:val="17"/>
              </w:rPr>
              <w:t>Neo4j</w:t>
            </w:r>
          </w:p>
        </w:tc>
      </w:tr>
      <w:tr>
        <w:tc>
          <w:tcPr>
            <w:tcW w:type="dxa" w:w="2268"/>
            <w:vAlign w:val="center"/>
          </w:tcPr>
          <w:p>
            <w:r/>
            <w:r>
              <w:rPr>
                <w:rFonts w:ascii="Noto Serif CJK SC" w:hAnsi="Noto Serif CJK SC" w:eastAsia="Noto Serif CJK SC"/>
                <w:b w:val="0"/>
                <w:sz w:val="17"/>
              </w:rPr>
              <w:t>数据处理</w:t>
            </w:r>
          </w:p>
        </w:tc>
        <w:tc>
          <w:tcPr>
            <w:tcW w:type="dxa" w:w="6520"/>
            <w:vAlign w:val="center"/>
          </w:tcPr>
          <w:p>
            <w:r/>
            <w:r>
              <w:rPr>
                <w:rFonts w:ascii="Noto Serif CJK SC" w:hAnsi="Noto Serif CJK SC" w:eastAsia="Noto Serif CJK SC"/>
                <w:b w:val="0"/>
                <w:sz w:val="17"/>
              </w:rPr>
              <w:t>Pandas、NumPy、NetworkX</w:t>
            </w:r>
          </w:p>
        </w:tc>
      </w:tr>
      <w:tr>
        <w:tc>
          <w:tcPr>
            <w:tcW w:type="dxa" w:w="2268"/>
            <w:vAlign w:val="center"/>
          </w:tcPr>
          <w:p>
            <w:r/>
            <w:r>
              <w:rPr>
                <w:rFonts w:ascii="Noto Serif CJK SC" w:hAnsi="Noto Serif CJK SC" w:eastAsia="Noto Serif CJK SC"/>
                <w:b w:val="0"/>
                <w:sz w:val="17"/>
              </w:rPr>
              <w:t>前端展示</w:t>
            </w:r>
          </w:p>
        </w:tc>
        <w:tc>
          <w:tcPr>
            <w:tcW w:type="dxa" w:w="6520"/>
            <w:vAlign w:val="center"/>
          </w:tcPr>
          <w:p>
            <w:r/>
            <w:r>
              <w:rPr>
                <w:rFonts w:ascii="Noto Serif CJK SC" w:hAnsi="Noto Serif CJK SC" w:eastAsia="Noto Serif CJK SC"/>
                <w:b w:val="0"/>
                <w:sz w:val="17"/>
              </w:rPr>
              <w:t>Streamlit 或 Vue</w:t>
            </w:r>
          </w:p>
        </w:tc>
      </w:tr>
      <w:tr>
        <w:tc>
          <w:tcPr>
            <w:tcW w:type="dxa" w:w="2268"/>
            <w:vAlign w:val="center"/>
          </w:tcPr>
          <w:p>
            <w:r/>
            <w:r>
              <w:rPr>
                <w:rFonts w:ascii="Noto Serif CJK SC" w:hAnsi="Noto Serif CJK SC" w:eastAsia="Noto Serif CJK SC"/>
                <w:b w:val="0"/>
                <w:sz w:val="17"/>
              </w:rPr>
              <w:t>部署</w:t>
            </w:r>
          </w:p>
        </w:tc>
        <w:tc>
          <w:tcPr>
            <w:tcW w:type="dxa" w:w="6520"/>
            <w:vAlign w:val="center"/>
          </w:tcPr>
          <w:p>
            <w:r/>
            <w:r>
              <w:rPr>
                <w:rFonts w:ascii="Noto Serif CJK SC" w:hAnsi="Noto Serif CJK SC" w:eastAsia="Noto Serif CJK SC"/>
                <w:b w:val="0"/>
                <w:sz w:val="17"/>
              </w:rPr>
              <w:t>Docker、requirements.txt、README</w:t>
            </w:r>
          </w:p>
        </w:tc>
      </w:tr>
      <w:tr>
        <w:tc>
          <w:tcPr>
            <w:tcW w:type="dxa" w:w="2268"/>
            <w:vAlign w:val="center"/>
          </w:tcPr>
          <w:p>
            <w:r/>
            <w:r>
              <w:rPr>
                <w:rFonts w:ascii="Noto Serif CJK SC" w:hAnsi="Noto Serif CJK SC" w:eastAsia="Noto Serif CJK SC"/>
                <w:b w:val="0"/>
                <w:sz w:val="17"/>
              </w:rPr>
              <w:t>可解释分析</w:t>
            </w:r>
          </w:p>
        </w:tc>
        <w:tc>
          <w:tcPr>
            <w:tcW w:type="dxa" w:w="6520"/>
            <w:vAlign w:val="center"/>
          </w:tcPr>
          <w:p>
            <w:r/>
            <w:r>
              <w:rPr>
                <w:rFonts w:ascii="Noto Serif CJK SC" w:hAnsi="Noto Serif CJK SC" w:eastAsia="Noto Serif CJK SC"/>
                <w:b w:val="0"/>
                <w:sz w:val="17"/>
              </w:rPr>
              <w:t>SHAP、图谱路径查询</w:t>
            </w:r>
          </w:p>
        </w:tc>
      </w:tr>
    </w:tbl>
    <w:p>
      <w:pPr>
        <w:spacing w:after="40"/>
      </w:pPr>
    </w:p>
    <w:p>
      <w:pPr>
        <w:pStyle w:val="Heading2"/>
        <w:keepNext/>
        <w:keepLines/>
        <w:spacing w:before="120" w:after="120"/>
      </w:pPr>
      <w:r>
        <w:rPr>
          <w:rFonts w:ascii="Noto Serif CJK SC" w:hAnsi="Noto Serif CJK SC" w:eastAsia="Noto Serif CJK SC"/>
          <w:b/>
          <w:color w:val="2F5496"/>
          <w:sz w:val="26"/>
        </w:rPr>
        <w:t>9.2 系统功能与演示流程</w:t>
      </w:r>
    </w:p>
    <w:p>
      <w:pPr>
        <w:spacing w:line="307" w:lineRule="auto" w:after="80"/>
        <w:ind w:firstLine="420"/>
      </w:pPr>
      <w:r>
        <w:rPr>
          <w:rFonts w:ascii="Noto Serif CJK SC" w:hAnsi="Noto Serif CJK SC" w:eastAsia="Noto Serif CJK SC"/>
          <w:sz w:val="21"/>
        </w:rPr>
        <w:t>系统包括首页、图谱页面、企业画像页面、评分页面、白名单页面和报告页面。答辩现场演示可按照“输入产业链或核心企业名称—展示上下游知识图谱—选择候选企业—展示企业画像与产业链位置—输出白名单评分—展示推荐等级和风险解释—生成企业白名单推荐报告”的流程进行。</w:t>
      </w:r>
    </w:p>
    <w:p>
      <w:pPr>
        <w:pStyle w:val="Heading1"/>
        <w:keepNext/>
        <w:keepLines/>
        <w:spacing w:before="200" w:after="120"/>
      </w:pPr>
      <w:r>
        <w:rPr>
          <w:rFonts w:ascii="Noto Serif CJK SC" w:hAnsi="Noto Serif CJK SC" w:eastAsia="Noto Serif CJK SC"/>
          <w:b/>
          <w:color w:val="1F4E79"/>
          <w:sz w:val="32"/>
        </w:rPr>
        <w:t>十、项目创新点</w:t>
      </w:r>
    </w:p>
    <w:p>
      <w:pPr>
        <w:spacing w:after="60" w:line="300" w:lineRule="auto"/>
        <w:ind w:left="142" w:hanging="142"/>
      </w:pPr>
      <w:r>
        <w:rPr>
          <w:rFonts w:ascii="Noto Serif CJK SC" w:hAnsi="Noto Serif CJK SC" w:eastAsia="Noto Serif CJK SC"/>
          <w:sz w:val="21"/>
        </w:rPr>
        <w:t>1. 从单主体评价转向产业链网络评价。传统企业评价往往只看企业自身财务和征信信息，本项目将企业置于产业链网络中，通过上下游关系、合作稳定性、核心企业距离和网络中心度评价企业价值。</w:t>
      </w:r>
    </w:p>
    <w:p>
      <w:pPr>
        <w:spacing w:after="60" w:line="300" w:lineRule="auto"/>
        <w:ind w:left="142" w:hanging="142"/>
      </w:pPr>
      <w:r>
        <w:rPr>
          <w:rFonts w:ascii="Noto Serif CJK SC" w:hAnsi="Noto Serif CJK SC" w:eastAsia="Noto Serif CJK SC"/>
          <w:sz w:val="21"/>
        </w:rPr>
        <w:t>2. 知识图谱与图神经网络融合。知识图谱负责表达关系，图神经网络负责学习关系，既能看清企业之间的显性联系，又能通过模型挖掘隐性结构特征。</w:t>
      </w:r>
    </w:p>
    <w:p>
      <w:pPr>
        <w:spacing w:after="60" w:line="300" w:lineRule="auto"/>
        <w:ind w:left="142" w:hanging="142"/>
      </w:pPr>
      <w:r>
        <w:rPr>
          <w:rFonts w:ascii="Noto Serif CJK SC" w:hAnsi="Noto Serif CJK SC" w:eastAsia="Noto Serif CJK SC"/>
          <w:sz w:val="21"/>
        </w:rPr>
        <w:t>3. 白名单推荐结果可解释。项目不是只输出一个分数，而是同步输出推荐理由、风险因素和图谱路径，便于金融机构进行人工复核和业务落地。</w:t>
      </w:r>
    </w:p>
    <w:p>
      <w:pPr>
        <w:spacing w:after="60" w:line="300" w:lineRule="auto"/>
        <w:ind w:left="142" w:hanging="142"/>
      </w:pPr>
      <w:r>
        <w:rPr>
          <w:rFonts w:ascii="Noto Serif CJK SC" w:hAnsi="Noto Serif CJK SC" w:eastAsia="Noto Serif CJK SC"/>
          <w:sz w:val="21"/>
        </w:rPr>
        <w:t>4. 模型评分与规则约束结合。金融场景不能只依赖模型概率。本项目加入严重风险拦截、风险降权和人工复核机制，使系统更符合金融机构实际风控流程。</w:t>
      </w:r>
    </w:p>
    <w:p>
      <w:pPr>
        <w:spacing w:after="60" w:line="300" w:lineRule="auto"/>
        <w:ind w:left="142" w:hanging="142"/>
      </w:pPr>
      <w:r>
        <w:rPr>
          <w:rFonts w:ascii="Noto Serif CJK SC" w:hAnsi="Noto Serif CJK SC" w:eastAsia="Noto Serif CJK SC"/>
          <w:sz w:val="21"/>
        </w:rPr>
        <w:t>5. 系统具备可运行和可测试能力。项目将提交可运行代码、模型文件、数据库样例、运行说明和演示系统，符合比赛对可运行成果的要求。</w:t>
      </w:r>
    </w:p>
    <w:p>
      <w:pPr>
        <w:pStyle w:val="Heading1"/>
        <w:keepNext/>
        <w:keepLines/>
        <w:spacing w:before="200" w:after="120"/>
      </w:pPr>
      <w:r>
        <w:rPr>
          <w:rFonts w:ascii="Noto Serif CJK SC" w:hAnsi="Noto Serif CJK SC" w:eastAsia="Noto Serif CJK SC"/>
          <w:b/>
          <w:color w:val="1F4E79"/>
          <w:sz w:val="32"/>
        </w:rPr>
        <w:t>十一、可行性分析</w:t>
      </w:r>
    </w:p>
    <w:p>
      <w:pPr>
        <w:pStyle w:val="Heading2"/>
        <w:keepNext/>
        <w:keepLines/>
        <w:spacing w:before="120" w:after="120"/>
      </w:pPr>
      <w:r>
        <w:rPr>
          <w:rFonts w:ascii="Noto Serif CJK SC" w:hAnsi="Noto Serif CJK SC" w:eastAsia="Noto Serif CJK SC"/>
          <w:b/>
          <w:color w:val="2F5496"/>
          <w:sz w:val="26"/>
        </w:rPr>
        <w:t>11.1 数据可行性</w:t>
      </w:r>
    </w:p>
    <w:p>
      <w:pPr>
        <w:spacing w:line="307" w:lineRule="auto" w:after="80"/>
        <w:ind w:firstLine="420"/>
      </w:pPr>
      <w:r>
        <w:rPr>
          <w:rFonts w:ascii="Noto Serif CJK SC" w:hAnsi="Noto Serif CJK SC" w:eastAsia="Noto Serif CJK SC"/>
          <w:sz w:val="21"/>
        </w:rPr>
        <w:t>项目以赛题专用数据集为核心数据来源，补充数据均来自公开可查渠道，避免使用无法验证或来源不明的数据。对于涉及企业敏感信息的数据，将进行脱敏处理，符合比赛对数据合规和保密的要求。</w:t>
      </w:r>
    </w:p>
    <w:p>
      <w:pPr>
        <w:pStyle w:val="Heading2"/>
        <w:keepNext/>
        <w:keepLines/>
        <w:spacing w:before="120" w:after="120"/>
      </w:pPr>
      <w:r>
        <w:rPr>
          <w:rFonts w:ascii="Noto Serif CJK SC" w:hAnsi="Noto Serif CJK SC" w:eastAsia="Noto Serif CJK SC"/>
          <w:b/>
          <w:color w:val="2F5496"/>
          <w:sz w:val="26"/>
        </w:rPr>
        <w:t>11.2 技术可行性</w:t>
      </w:r>
    </w:p>
    <w:p>
      <w:pPr>
        <w:spacing w:line="307" w:lineRule="auto" w:after="80"/>
        <w:ind w:firstLine="420"/>
      </w:pPr>
      <w:r>
        <w:rPr>
          <w:rFonts w:ascii="Noto Serif CJK SC" w:hAnsi="Noto Serif CJK SC" w:eastAsia="Noto Serif CJK SC"/>
          <w:sz w:val="21"/>
        </w:rPr>
        <w:t>Neo4j、GraphSAGE、XGBoost、SHAP、Streamlit 等技术均为成熟工具，具备开源实现和较高可复现性。项目难点主要在于数据治理、图谱构建和模型验证，但整体开发难度适中，适合研究生团队在比赛周期内完成。</w:t>
      </w:r>
    </w:p>
    <w:p>
      <w:pPr>
        <w:pStyle w:val="Heading2"/>
        <w:keepNext/>
        <w:keepLines/>
        <w:spacing w:before="120" w:after="120"/>
      </w:pPr>
      <w:r>
        <w:rPr>
          <w:rFonts w:ascii="Noto Serif CJK SC" w:hAnsi="Noto Serif CJK SC" w:eastAsia="Noto Serif CJK SC"/>
          <w:b/>
          <w:color w:val="2F5496"/>
          <w:sz w:val="26"/>
        </w:rPr>
        <w:t>11.3 业务可行性与推广可行性</w:t>
      </w:r>
    </w:p>
    <w:p>
      <w:pPr>
        <w:spacing w:line="307" w:lineRule="auto" w:after="80"/>
        <w:ind w:firstLine="420"/>
      </w:pPr>
      <w:r>
        <w:rPr>
          <w:rFonts w:ascii="Noto Serif CJK SC" w:hAnsi="Noto Serif CJK SC" w:eastAsia="Noto Serif CJK SC"/>
          <w:sz w:val="21"/>
        </w:rPr>
        <w:t>项目服务于金融机构产业链金融获客、授信初筛和风险识别场景，不直接替代人工审批，而是提供辅助决策工具，符合金融机构实际业务流程。系统不仅适用于某一单一产业链，也可迁移到新能源、电子信息、装备制造、生物医药等产业链场景。只需替换行业数据和关系规则，即可形成新的行业白名单筛选系统。</w:t>
      </w:r>
    </w:p>
    <w:p>
      <w:pPr>
        <w:pStyle w:val="Heading1"/>
        <w:keepNext/>
        <w:keepLines/>
        <w:spacing w:before="200" w:after="120"/>
      </w:pPr>
      <w:r>
        <w:rPr>
          <w:rFonts w:ascii="Noto Serif CJK SC" w:hAnsi="Noto Serif CJK SC" w:eastAsia="Noto Serif CJK SC"/>
          <w:b/>
          <w:color w:val="1F4E79"/>
          <w:sz w:val="32"/>
        </w:rPr>
        <w:t>十二、风险分析与应对措施</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062"/>
        <w:gridCol w:w="3062"/>
        <w:gridCol w:w="3062"/>
      </w:tblGrid>
      <w:tr>
        <w:tc>
          <w:tcPr>
            <w:tcW w:type="dxa" w:w="1814"/>
            <w:vAlign w:val="center"/>
            <w:shd w:fill="D9EAF7"/>
          </w:tcPr>
          <w:p>
            <w:pPr>
              <w:jc w:val="center"/>
            </w:pPr>
            <w:r/>
            <w:r>
              <w:rPr>
                <w:rFonts w:ascii="Noto Serif CJK SC" w:hAnsi="Noto Serif CJK SC" w:eastAsia="Noto Serif CJK SC"/>
                <w:b/>
                <w:sz w:val="18"/>
              </w:rPr>
              <w:t>风险类型</w:t>
            </w:r>
          </w:p>
        </w:tc>
        <w:tc>
          <w:tcPr>
            <w:tcW w:type="dxa" w:w="3231"/>
            <w:vAlign w:val="center"/>
            <w:shd w:fill="D9EAF7"/>
          </w:tcPr>
          <w:p>
            <w:pPr>
              <w:jc w:val="center"/>
            </w:pPr>
            <w:r/>
            <w:r>
              <w:rPr>
                <w:rFonts w:ascii="Noto Serif CJK SC" w:hAnsi="Noto Serif CJK SC" w:eastAsia="Noto Serif CJK SC"/>
                <w:b/>
                <w:sz w:val="18"/>
              </w:rPr>
              <w:t>具体问题</w:t>
            </w:r>
          </w:p>
        </w:tc>
        <w:tc>
          <w:tcPr>
            <w:tcW w:type="dxa" w:w="3742"/>
            <w:vAlign w:val="center"/>
            <w:shd w:fill="D9EAF7"/>
          </w:tcPr>
          <w:p>
            <w:pPr>
              <w:jc w:val="center"/>
            </w:pPr>
            <w:r/>
            <w:r>
              <w:rPr>
                <w:rFonts w:ascii="Noto Serif CJK SC" w:hAnsi="Noto Serif CJK SC" w:eastAsia="Noto Serif CJK SC"/>
                <w:b/>
                <w:sz w:val="18"/>
              </w:rPr>
              <w:t>应对措施</w:t>
            </w:r>
          </w:p>
        </w:tc>
      </w:tr>
      <w:tr>
        <w:tc>
          <w:tcPr>
            <w:tcW w:type="dxa" w:w="1814"/>
            <w:vAlign w:val="center"/>
          </w:tcPr>
          <w:p>
            <w:r/>
            <w:r>
              <w:rPr>
                <w:rFonts w:ascii="Noto Serif CJK SC" w:hAnsi="Noto Serif CJK SC" w:eastAsia="Noto Serif CJK SC"/>
                <w:b w:val="0"/>
                <w:sz w:val="17"/>
              </w:rPr>
              <w:t>数据质量风险</w:t>
            </w:r>
          </w:p>
        </w:tc>
        <w:tc>
          <w:tcPr>
            <w:tcW w:type="dxa" w:w="3231"/>
            <w:vAlign w:val="center"/>
          </w:tcPr>
          <w:p>
            <w:r/>
            <w:r>
              <w:rPr>
                <w:rFonts w:ascii="Noto Serif CJK SC" w:hAnsi="Noto Serif CJK SC" w:eastAsia="Noto Serif CJK SC"/>
                <w:b w:val="0"/>
                <w:sz w:val="17"/>
              </w:rPr>
              <w:t>企业名称不统一、关系数据缺失、标签噪声</w:t>
            </w:r>
          </w:p>
        </w:tc>
        <w:tc>
          <w:tcPr>
            <w:tcW w:type="dxa" w:w="3742"/>
            <w:vAlign w:val="center"/>
          </w:tcPr>
          <w:p>
            <w:r/>
            <w:r>
              <w:rPr>
                <w:rFonts w:ascii="Noto Serif CJK SC" w:hAnsi="Noto Serif CJK SC" w:eastAsia="Noto Serif CJK SC"/>
                <w:b w:val="0"/>
                <w:sz w:val="17"/>
              </w:rPr>
              <w:t>实体对齐、多源交叉验证、异常值处理</w:t>
            </w:r>
          </w:p>
        </w:tc>
      </w:tr>
      <w:tr>
        <w:tc>
          <w:tcPr>
            <w:tcW w:type="dxa" w:w="1814"/>
            <w:vAlign w:val="center"/>
          </w:tcPr>
          <w:p>
            <w:r/>
            <w:r>
              <w:rPr>
                <w:rFonts w:ascii="Noto Serif CJK SC" w:hAnsi="Noto Serif CJK SC" w:eastAsia="Noto Serif CJK SC"/>
                <w:b w:val="0"/>
                <w:sz w:val="17"/>
              </w:rPr>
              <w:t>模型风险</w:t>
            </w:r>
          </w:p>
        </w:tc>
        <w:tc>
          <w:tcPr>
            <w:tcW w:type="dxa" w:w="3231"/>
            <w:vAlign w:val="center"/>
          </w:tcPr>
          <w:p>
            <w:r/>
            <w:r>
              <w:rPr>
                <w:rFonts w:ascii="Noto Serif CJK SC" w:hAnsi="Noto Serif CJK SC" w:eastAsia="Noto Serif CJK SC"/>
                <w:b w:val="0"/>
                <w:sz w:val="17"/>
              </w:rPr>
              <w:t>图神经网络过拟合、泛化能力不足</w:t>
            </w:r>
          </w:p>
        </w:tc>
        <w:tc>
          <w:tcPr>
            <w:tcW w:type="dxa" w:w="3742"/>
            <w:vAlign w:val="center"/>
          </w:tcPr>
          <w:p>
            <w:r/>
            <w:r>
              <w:rPr>
                <w:rFonts w:ascii="Noto Serif CJK SC" w:hAnsi="Noto Serif CJK SC" w:eastAsia="Noto Serif CJK SC"/>
                <w:b w:val="0"/>
                <w:sz w:val="17"/>
              </w:rPr>
              <w:t>交叉验证、早停机制、消融实验</w:t>
            </w:r>
          </w:p>
        </w:tc>
      </w:tr>
      <w:tr>
        <w:tc>
          <w:tcPr>
            <w:tcW w:type="dxa" w:w="1814"/>
            <w:vAlign w:val="center"/>
          </w:tcPr>
          <w:p>
            <w:r/>
            <w:r>
              <w:rPr>
                <w:rFonts w:ascii="Noto Serif CJK SC" w:hAnsi="Noto Serif CJK SC" w:eastAsia="Noto Serif CJK SC"/>
                <w:b w:val="0"/>
                <w:sz w:val="17"/>
              </w:rPr>
              <w:t>可解释性风险</w:t>
            </w:r>
          </w:p>
        </w:tc>
        <w:tc>
          <w:tcPr>
            <w:tcW w:type="dxa" w:w="3231"/>
            <w:vAlign w:val="center"/>
          </w:tcPr>
          <w:p>
            <w:r/>
            <w:r>
              <w:rPr>
                <w:rFonts w:ascii="Noto Serif CJK SC" w:hAnsi="Noto Serif CJK SC" w:eastAsia="Noto Serif CJK SC"/>
                <w:b w:val="0"/>
                <w:sz w:val="17"/>
              </w:rPr>
              <w:t>模型结果难以被金融机构理解</w:t>
            </w:r>
          </w:p>
        </w:tc>
        <w:tc>
          <w:tcPr>
            <w:tcW w:type="dxa" w:w="3742"/>
            <w:vAlign w:val="center"/>
          </w:tcPr>
          <w:p>
            <w:r/>
            <w:r>
              <w:rPr>
                <w:rFonts w:ascii="Noto Serif CJK SC" w:hAnsi="Noto Serif CJK SC" w:eastAsia="Noto Serif CJK SC"/>
                <w:b w:val="0"/>
                <w:sz w:val="17"/>
              </w:rPr>
              <w:t>SHAP解释、图谱路径解释、规则解释</w:t>
            </w:r>
          </w:p>
        </w:tc>
      </w:tr>
      <w:tr>
        <w:tc>
          <w:tcPr>
            <w:tcW w:type="dxa" w:w="1814"/>
            <w:vAlign w:val="center"/>
          </w:tcPr>
          <w:p>
            <w:r/>
            <w:r>
              <w:rPr>
                <w:rFonts w:ascii="Noto Serif CJK SC" w:hAnsi="Noto Serif CJK SC" w:eastAsia="Noto Serif CJK SC"/>
                <w:b w:val="0"/>
                <w:sz w:val="17"/>
              </w:rPr>
              <w:t>合规风险</w:t>
            </w:r>
          </w:p>
        </w:tc>
        <w:tc>
          <w:tcPr>
            <w:tcW w:type="dxa" w:w="3231"/>
            <w:vAlign w:val="center"/>
          </w:tcPr>
          <w:p>
            <w:r/>
            <w:r>
              <w:rPr>
                <w:rFonts w:ascii="Noto Serif CJK SC" w:hAnsi="Noto Serif CJK SC" w:eastAsia="Noto Serif CJK SC"/>
                <w:b w:val="0"/>
                <w:sz w:val="17"/>
              </w:rPr>
              <w:t>涉及敏感企业信息</w:t>
            </w:r>
          </w:p>
        </w:tc>
        <w:tc>
          <w:tcPr>
            <w:tcW w:type="dxa" w:w="3742"/>
            <w:vAlign w:val="center"/>
          </w:tcPr>
          <w:p>
            <w:r/>
            <w:r>
              <w:rPr>
                <w:rFonts w:ascii="Noto Serif CJK SC" w:hAnsi="Noto Serif CJK SC" w:eastAsia="Noto Serif CJK SC"/>
                <w:b w:val="0"/>
                <w:sz w:val="17"/>
              </w:rPr>
              <w:t>使用公开或授权数据，展示时脱敏</w:t>
            </w:r>
          </w:p>
        </w:tc>
      </w:tr>
      <w:tr>
        <w:tc>
          <w:tcPr>
            <w:tcW w:type="dxa" w:w="1814"/>
            <w:vAlign w:val="center"/>
          </w:tcPr>
          <w:p>
            <w:r/>
            <w:r>
              <w:rPr>
                <w:rFonts w:ascii="Noto Serif CJK SC" w:hAnsi="Noto Serif CJK SC" w:eastAsia="Noto Serif CJK SC"/>
                <w:b w:val="0"/>
                <w:sz w:val="17"/>
              </w:rPr>
              <w:t>落地风险</w:t>
            </w:r>
          </w:p>
        </w:tc>
        <w:tc>
          <w:tcPr>
            <w:tcW w:type="dxa" w:w="3231"/>
            <w:vAlign w:val="center"/>
          </w:tcPr>
          <w:p>
            <w:r/>
            <w:r>
              <w:rPr>
                <w:rFonts w:ascii="Noto Serif CJK SC" w:hAnsi="Noto Serif CJK SC" w:eastAsia="Noto Serif CJK SC"/>
                <w:b w:val="0"/>
                <w:sz w:val="17"/>
              </w:rPr>
              <w:t>金融机构不接受纯模型结果</w:t>
            </w:r>
          </w:p>
        </w:tc>
        <w:tc>
          <w:tcPr>
            <w:tcW w:type="dxa" w:w="3742"/>
            <w:vAlign w:val="center"/>
          </w:tcPr>
          <w:p>
            <w:r/>
            <w:r>
              <w:rPr>
                <w:rFonts w:ascii="Noto Serif CJK SC" w:hAnsi="Noto Serif CJK SC" w:eastAsia="Noto Serif CJK SC"/>
                <w:b w:val="0"/>
                <w:sz w:val="17"/>
              </w:rPr>
              <w:t>定位为辅助决策工具，保留人工复核机制</w:t>
            </w:r>
          </w:p>
        </w:tc>
      </w:tr>
      <w:tr>
        <w:tc>
          <w:tcPr>
            <w:tcW w:type="dxa" w:w="1814"/>
            <w:vAlign w:val="center"/>
          </w:tcPr>
          <w:p>
            <w:r/>
            <w:r>
              <w:rPr>
                <w:rFonts w:ascii="Noto Serif CJK SC" w:hAnsi="Noto Serif CJK SC" w:eastAsia="Noto Serif CJK SC"/>
                <w:b w:val="0"/>
                <w:sz w:val="17"/>
              </w:rPr>
              <w:t>比赛风险</w:t>
            </w:r>
          </w:p>
        </w:tc>
        <w:tc>
          <w:tcPr>
            <w:tcW w:type="dxa" w:w="3231"/>
            <w:vAlign w:val="center"/>
          </w:tcPr>
          <w:p>
            <w:r/>
            <w:r>
              <w:rPr>
                <w:rFonts w:ascii="Noto Serif CJK SC" w:hAnsi="Noto Serif CJK SC" w:eastAsia="Noto Serif CJK SC"/>
                <w:b w:val="0"/>
                <w:sz w:val="17"/>
              </w:rPr>
              <w:t>系统无法运行影响评分</w:t>
            </w:r>
          </w:p>
        </w:tc>
        <w:tc>
          <w:tcPr>
            <w:tcW w:type="dxa" w:w="3742"/>
            <w:vAlign w:val="center"/>
          </w:tcPr>
          <w:p>
            <w:r/>
            <w:r>
              <w:rPr>
                <w:rFonts w:ascii="Noto Serif CJK SC" w:hAnsi="Noto Serif CJK SC" w:eastAsia="Noto Serif CJK SC"/>
                <w:b w:val="0"/>
                <w:sz w:val="17"/>
              </w:rPr>
              <w:t>Docker封装、README说明、准备本地演示数据</w:t>
            </w:r>
          </w:p>
        </w:tc>
      </w:tr>
    </w:tbl>
    <w:p>
      <w:pPr>
        <w:spacing w:after="40"/>
      </w:pPr>
    </w:p>
    <w:p>
      <w:r>
        <w:br w:type="page"/>
      </w:r>
    </w:p>
    <w:p>
      <w:pPr>
        <w:pStyle w:val="Heading1"/>
        <w:keepNext/>
        <w:keepLines/>
        <w:spacing w:before="200" w:after="120"/>
      </w:pPr>
      <w:r>
        <w:rPr>
          <w:rFonts w:ascii="Noto Serif CJK SC" w:hAnsi="Noto Serif CJK SC" w:eastAsia="Noto Serif CJK SC"/>
          <w:b/>
          <w:color w:val="1F4E79"/>
          <w:sz w:val="32"/>
        </w:rPr>
        <w:t>十三、实施计划</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96"/>
        <w:gridCol w:w="2296"/>
        <w:gridCol w:w="2296"/>
        <w:gridCol w:w="2296"/>
      </w:tblGrid>
      <w:tr>
        <w:tc>
          <w:tcPr>
            <w:tcW w:type="dxa" w:w="1417"/>
            <w:vAlign w:val="center"/>
            <w:shd w:fill="D9EAF7"/>
          </w:tcPr>
          <w:p>
            <w:pPr>
              <w:jc w:val="center"/>
            </w:pPr>
            <w:r/>
            <w:r>
              <w:rPr>
                <w:rFonts w:ascii="Noto Serif CJK SC" w:hAnsi="Noto Serif CJK SC" w:eastAsia="Noto Serif CJK SC"/>
                <w:b/>
                <w:sz w:val="18"/>
              </w:rPr>
              <w:t>阶段</w:t>
            </w:r>
          </w:p>
        </w:tc>
        <w:tc>
          <w:tcPr>
            <w:tcW w:type="dxa" w:w="1474"/>
            <w:vAlign w:val="center"/>
            <w:shd w:fill="D9EAF7"/>
          </w:tcPr>
          <w:p>
            <w:pPr>
              <w:jc w:val="center"/>
            </w:pPr>
            <w:r/>
            <w:r>
              <w:rPr>
                <w:rFonts w:ascii="Noto Serif CJK SC" w:hAnsi="Noto Serif CJK SC" w:eastAsia="Noto Serif CJK SC"/>
                <w:b/>
                <w:sz w:val="18"/>
              </w:rPr>
              <w:t>时间安排</w:t>
            </w:r>
          </w:p>
        </w:tc>
        <w:tc>
          <w:tcPr>
            <w:tcW w:type="dxa" w:w="3742"/>
            <w:vAlign w:val="center"/>
            <w:shd w:fill="D9EAF7"/>
          </w:tcPr>
          <w:p>
            <w:pPr>
              <w:jc w:val="center"/>
            </w:pPr>
            <w:r/>
            <w:r>
              <w:rPr>
                <w:rFonts w:ascii="Noto Serif CJK SC" w:hAnsi="Noto Serif CJK SC" w:eastAsia="Noto Serif CJK SC"/>
                <w:b/>
                <w:sz w:val="18"/>
              </w:rPr>
              <w:t>主要任务</w:t>
            </w:r>
          </w:p>
        </w:tc>
        <w:tc>
          <w:tcPr>
            <w:tcW w:type="dxa" w:w="2154"/>
            <w:vAlign w:val="center"/>
            <w:shd w:fill="D9EAF7"/>
          </w:tcPr>
          <w:p>
            <w:pPr>
              <w:jc w:val="center"/>
            </w:pPr>
            <w:r/>
            <w:r>
              <w:rPr>
                <w:rFonts w:ascii="Noto Serif CJK SC" w:hAnsi="Noto Serif CJK SC" w:eastAsia="Noto Serif CJK SC"/>
                <w:b/>
                <w:sz w:val="18"/>
              </w:rPr>
              <w:t>阶段成果</w:t>
            </w:r>
          </w:p>
        </w:tc>
      </w:tr>
      <w:tr>
        <w:tc>
          <w:tcPr>
            <w:tcW w:type="dxa" w:w="1417"/>
            <w:vAlign w:val="center"/>
          </w:tcPr>
          <w:p>
            <w:r/>
            <w:r>
              <w:rPr>
                <w:rFonts w:ascii="Noto Serif CJK SC" w:hAnsi="Noto Serif CJK SC" w:eastAsia="Noto Serif CJK SC"/>
                <w:b w:val="0"/>
                <w:sz w:val="17"/>
              </w:rPr>
              <w:t>第一阶段</w:t>
            </w:r>
          </w:p>
        </w:tc>
        <w:tc>
          <w:tcPr>
            <w:tcW w:type="dxa" w:w="1474"/>
            <w:vAlign w:val="center"/>
          </w:tcPr>
          <w:p>
            <w:r/>
            <w:r>
              <w:rPr>
                <w:rFonts w:ascii="Noto Serif CJK SC" w:hAnsi="Noto Serif CJK SC" w:eastAsia="Noto Serif CJK SC"/>
                <w:b w:val="0"/>
                <w:sz w:val="17"/>
              </w:rPr>
              <w:t>第1—2周</w:t>
            </w:r>
          </w:p>
        </w:tc>
        <w:tc>
          <w:tcPr>
            <w:tcW w:type="dxa" w:w="3742"/>
            <w:vAlign w:val="center"/>
          </w:tcPr>
          <w:p>
            <w:r/>
            <w:r>
              <w:rPr>
                <w:rFonts w:ascii="Noto Serif CJK SC" w:hAnsi="Noto Serif CJK SC" w:eastAsia="Noto Serif CJK SC"/>
                <w:b w:val="0"/>
                <w:sz w:val="17"/>
              </w:rPr>
              <w:t>熟悉赛题数据，完成字段理解、数据清洗和实体标准化</w:t>
            </w:r>
          </w:p>
        </w:tc>
        <w:tc>
          <w:tcPr>
            <w:tcW w:type="dxa" w:w="2154"/>
            <w:vAlign w:val="center"/>
          </w:tcPr>
          <w:p>
            <w:r/>
            <w:r>
              <w:rPr>
                <w:rFonts w:ascii="Noto Serif CJK SC" w:hAnsi="Noto Serif CJK SC" w:eastAsia="Noto Serif CJK SC"/>
                <w:b w:val="0"/>
                <w:sz w:val="17"/>
              </w:rPr>
              <w:t>数据字典、清洗后样本</w:t>
            </w:r>
          </w:p>
        </w:tc>
      </w:tr>
      <w:tr>
        <w:tc>
          <w:tcPr>
            <w:tcW w:type="dxa" w:w="1417"/>
            <w:vAlign w:val="center"/>
          </w:tcPr>
          <w:p>
            <w:r/>
            <w:r>
              <w:rPr>
                <w:rFonts w:ascii="Noto Serif CJK SC" w:hAnsi="Noto Serif CJK SC" w:eastAsia="Noto Serif CJK SC"/>
                <w:b w:val="0"/>
                <w:sz w:val="17"/>
              </w:rPr>
              <w:t>第二阶段</w:t>
            </w:r>
          </w:p>
        </w:tc>
        <w:tc>
          <w:tcPr>
            <w:tcW w:type="dxa" w:w="1474"/>
            <w:vAlign w:val="center"/>
          </w:tcPr>
          <w:p>
            <w:r/>
            <w:r>
              <w:rPr>
                <w:rFonts w:ascii="Noto Serif CJK SC" w:hAnsi="Noto Serif CJK SC" w:eastAsia="Noto Serif CJK SC"/>
                <w:b w:val="0"/>
                <w:sz w:val="17"/>
              </w:rPr>
              <w:t>第3—4周</w:t>
            </w:r>
          </w:p>
        </w:tc>
        <w:tc>
          <w:tcPr>
            <w:tcW w:type="dxa" w:w="3742"/>
            <w:vAlign w:val="center"/>
          </w:tcPr>
          <w:p>
            <w:r/>
            <w:r>
              <w:rPr>
                <w:rFonts w:ascii="Noto Serif CJK SC" w:hAnsi="Noto Serif CJK SC" w:eastAsia="Noto Serif CJK SC"/>
                <w:b w:val="0"/>
                <w:sz w:val="17"/>
              </w:rPr>
              <w:t>构建产业链知识图谱，完成实体和关系入库</w:t>
            </w:r>
          </w:p>
        </w:tc>
        <w:tc>
          <w:tcPr>
            <w:tcW w:type="dxa" w:w="2154"/>
            <w:vAlign w:val="center"/>
          </w:tcPr>
          <w:p>
            <w:r/>
            <w:r>
              <w:rPr>
                <w:rFonts w:ascii="Noto Serif CJK SC" w:hAnsi="Noto Serif CJK SC" w:eastAsia="Noto Serif CJK SC"/>
                <w:b w:val="0"/>
                <w:sz w:val="17"/>
              </w:rPr>
              <w:t>Neo4j图数据库、图谱查询接口</w:t>
            </w:r>
          </w:p>
        </w:tc>
      </w:tr>
      <w:tr>
        <w:tc>
          <w:tcPr>
            <w:tcW w:type="dxa" w:w="1417"/>
            <w:vAlign w:val="center"/>
          </w:tcPr>
          <w:p>
            <w:r/>
            <w:r>
              <w:rPr>
                <w:rFonts w:ascii="Noto Serif CJK SC" w:hAnsi="Noto Serif CJK SC" w:eastAsia="Noto Serif CJK SC"/>
                <w:b w:val="0"/>
                <w:sz w:val="17"/>
              </w:rPr>
              <w:t>第三阶段</w:t>
            </w:r>
          </w:p>
        </w:tc>
        <w:tc>
          <w:tcPr>
            <w:tcW w:type="dxa" w:w="1474"/>
            <w:vAlign w:val="center"/>
          </w:tcPr>
          <w:p>
            <w:r/>
            <w:r>
              <w:rPr>
                <w:rFonts w:ascii="Noto Serif CJK SC" w:hAnsi="Noto Serif CJK SC" w:eastAsia="Noto Serif CJK SC"/>
                <w:b w:val="0"/>
                <w:sz w:val="17"/>
              </w:rPr>
              <w:t>第5—6周</w:t>
            </w:r>
          </w:p>
        </w:tc>
        <w:tc>
          <w:tcPr>
            <w:tcW w:type="dxa" w:w="3742"/>
            <w:vAlign w:val="center"/>
          </w:tcPr>
          <w:p>
            <w:r/>
            <w:r>
              <w:rPr>
                <w:rFonts w:ascii="Noto Serif CJK SC" w:hAnsi="Noto Serif CJK SC" w:eastAsia="Noto Serif CJK SC"/>
                <w:b w:val="0"/>
                <w:sz w:val="17"/>
              </w:rPr>
              <w:t>构建特征工程，训练基线模型和GraphSAGE模型</w:t>
            </w:r>
          </w:p>
        </w:tc>
        <w:tc>
          <w:tcPr>
            <w:tcW w:type="dxa" w:w="2154"/>
            <w:vAlign w:val="center"/>
          </w:tcPr>
          <w:p>
            <w:r/>
            <w:r>
              <w:rPr>
                <w:rFonts w:ascii="Noto Serif CJK SC" w:hAnsi="Noto Serif CJK SC" w:eastAsia="Noto Serif CJK SC"/>
                <w:b w:val="0"/>
                <w:sz w:val="17"/>
              </w:rPr>
              <w:t>模型文件、初步实验结果</w:t>
            </w:r>
          </w:p>
        </w:tc>
      </w:tr>
      <w:tr>
        <w:tc>
          <w:tcPr>
            <w:tcW w:type="dxa" w:w="1417"/>
            <w:vAlign w:val="center"/>
          </w:tcPr>
          <w:p>
            <w:r/>
            <w:r>
              <w:rPr>
                <w:rFonts w:ascii="Noto Serif CJK SC" w:hAnsi="Noto Serif CJK SC" w:eastAsia="Noto Serif CJK SC"/>
                <w:b w:val="0"/>
                <w:sz w:val="17"/>
              </w:rPr>
              <w:t>第四阶段</w:t>
            </w:r>
          </w:p>
        </w:tc>
        <w:tc>
          <w:tcPr>
            <w:tcW w:type="dxa" w:w="1474"/>
            <w:vAlign w:val="center"/>
          </w:tcPr>
          <w:p>
            <w:r/>
            <w:r>
              <w:rPr>
                <w:rFonts w:ascii="Noto Serif CJK SC" w:hAnsi="Noto Serif CJK SC" w:eastAsia="Noto Serif CJK SC"/>
                <w:b w:val="0"/>
                <w:sz w:val="17"/>
              </w:rPr>
              <w:t>第7周</w:t>
            </w:r>
          </w:p>
        </w:tc>
        <w:tc>
          <w:tcPr>
            <w:tcW w:type="dxa" w:w="3742"/>
            <w:vAlign w:val="center"/>
          </w:tcPr>
          <w:p>
            <w:r/>
            <w:r>
              <w:rPr>
                <w:rFonts w:ascii="Noto Serif CJK SC" w:hAnsi="Noto Serif CJK SC" w:eastAsia="Noto Serif CJK SC"/>
                <w:b w:val="0"/>
                <w:sz w:val="17"/>
              </w:rPr>
              <w:t>完成白名单推荐规则、可解释模块和消融实验</w:t>
            </w:r>
          </w:p>
        </w:tc>
        <w:tc>
          <w:tcPr>
            <w:tcW w:type="dxa" w:w="2154"/>
            <w:vAlign w:val="center"/>
          </w:tcPr>
          <w:p>
            <w:r/>
            <w:r>
              <w:rPr>
                <w:rFonts w:ascii="Noto Serif CJK SC" w:hAnsi="Noto Serif CJK SC" w:eastAsia="Noto Serif CJK SC"/>
                <w:b w:val="0"/>
                <w:sz w:val="17"/>
              </w:rPr>
              <w:t>推荐结果、实验报告</w:t>
            </w:r>
          </w:p>
        </w:tc>
      </w:tr>
      <w:tr>
        <w:tc>
          <w:tcPr>
            <w:tcW w:type="dxa" w:w="1417"/>
            <w:vAlign w:val="center"/>
          </w:tcPr>
          <w:p>
            <w:r/>
            <w:r>
              <w:rPr>
                <w:rFonts w:ascii="Noto Serif CJK SC" w:hAnsi="Noto Serif CJK SC" w:eastAsia="Noto Serif CJK SC"/>
                <w:b w:val="0"/>
                <w:sz w:val="17"/>
              </w:rPr>
              <w:t>第五阶段</w:t>
            </w:r>
          </w:p>
        </w:tc>
        <w:tc>
          <w:tcPr>
            <w:tcW w:type="dxa" w:w="1474"/>
            <w:vAlign w:val="center"/>
          </w:tcPr>
          <w:p>
            <w:r/>
            <w:r>
              <w:rPr>
                <w:rFonts w:ascii="Noto Serif CJK SC" w:hAnsi="Noto Serif CJK SC" w:eastAsia="Noto Serif CJK SC"/>
                <w:b w:val="0"/>
                <w:sz w:val="17"/>
              </w:rPr>
              <w:t>第8周</w:t>
            </w:r>
          </w:p>
        </w:tc>
        <w:tc>
          <w:tcPr>
            <w:tcW w:type="dxa" w:w="3742"/>
            <w:vAlign w:val="center"/>
          </w:tcPr>
          <w:p>
            <w:r/>
            <w:r>
              <w:rPr>
                <w:rFonts w:ascii="Noto Serif CJK SC" w:hAnsi="Noto Serif CJK SC" w:eastAsia="Noto Serif CJK SC"/>
                <w:b w:val="0"/>
                <w:sz w:val="17"/>
              </w:rPr>
              <w:t>开发系统原型，完成前后端联调</w:t>
            </w:r>
          </w:p>
        </w:tc>
        <w:tc>
          <w:tcPr>
            <w:tcW w:type="dxa" w:w="2154"/>
            <w:vAlign w:val="center"/>
          </w:tcPr>
          <w:p>
            <w:r/>
            <w:r>
              <w:rPr>
                <w:rFonts w:ascii="Noto Serif CJK SC" w:hAnsi="Noto Serif CJK SC" w:eastAsia="Noto Serif CJK SC"/>
                <w:b w:val="0"/>
                <w:sz w:val="17"/>
              </w:rPr>
              <w:t>可运行演示系统</w:t>
            </w:r>
          </w:p>
        </w:tc>
      </w:tr>
      <w:tr>
        <w:tc>
          <w:tcPr>
            <w:tcW w:type="dxa" w:w="1417"/>
            <w:vAlign w:val="center"/>
          </w:tcPr>
          <w:p>
            <w:r/>
            <w:r>
              <w:rPr>
                <w:rFonts w:ascii="Noto Serif CJK SC" w:hAnsi="Noto Serif CJK SC" w:eastAsia="Noto Serif CJK SC"/>
                <w:b w:val="0"/>
                <w:sz w:val="17"/>
              </w:rPr>
              <w:t>第六阶段</w:t>
            </w:r>
          </w:p>
        </w:tc>
        <w:tc>
          <w:tcPr>
            <w:tcW w:type="dxa" w:w="1474"/>
            <w:vAlign w:val="center"/>
          </w:tcPr>
          <w:p>
            <w:r/>
            <w:r>
              <w:rPr>
                <w:rFonts w:ascii="Noto Serif CJK SC" w:hAnsi="Noto Serif CJK SC" w:eastAsia="Noto Serif CJK SC"/>
                <w:b w:val="0"/>
                <w:sz w:val="17"/>
              </w:rPr>
              <w:t>提交前</w:t>
            </w:r>
          </w:p>
        </w:tc>
        <w:tc>
          <w:tcPr>
            <w:tcW w:type="dxa" w:w="3742"/>
            <w:vAlign w:val="center"/>
          </w:tcPr>
          <w:p>
            <w:r/>
            <w:r>
              <w:rPr>
                <w:rFonts w:ascii="Noto Serif CJK SC" w:hAnsi="Noto Serif CJK SC" w:eastAsia="Noto Serif CJK SC"/>
                <w:b w:val="0"/>
                <w:sz w:val="17"/>
              </w:rPr>
              <w:t>整理技术文档、精益画布、README、原创性声明</w:t>
            </w:r>
          </w:p>
        </w:tc>
        <w:tc>
          <w:tcPr>
            <w:tcW w:type="dxa" w:w="2154"/>
            <w:vAlign w:val="center"/>
          </w:tcPr>
          <w:p>
            <w:r/>
            <w:r>
              <w:rPr>
                <w:rFonts w:ascii="Noto Serif CJK SC" w:hAnsi="Noto Serif CJK SC" w:eastAsia="Noto Serif CJK SC"/>
                <w:b w:val="0"/>
                <w:sz w:val="17"/>
              </w:rPr>
              <w:t>完整参赛材料</w:t>
            </w:r>
          </w:p>
        </w:tc>
      </w:tr>
    </w:tbl>
    <w:p>
      <w:pPr>
        <w:spacing w:after="40"/>
      </w:pPr>
    </w:p>
    <w:p>
      <w:pPr>
        <w:pStyle w:val="Heading1"/>
        <w:keepNext/>
        <w:keepLines/>
        <w:spacing w:before="200" w:after="120"/>
      </w:pPr>
      <w:r>
        <w:rPr>
          <w:rFonts w:ascii="Noto Serif CJK SC" w:hAnsi="Noto Serif CJK SC" w:eastAsia="Noto Serif CJK SC"/>
          <w:b/>
          <w:color w:val="1F4E79"/>
          <w:sz w:val="32"/>
        </w:rPr>
        <w:t>十四、预期成果</w:t>
      </w:r>
    </w:p>
    <w:p>
      <w:pPr>
        <w:spacing w:after="60" w:line="300" w:lineRule="auto"/>
        <w:ind w:left="142" w:hanging="142"/>
      </w:pPr>
      <w:r>
        <w:rPr>
          <w:rFonts w:ascii="Noto Serif CJK SC" w:hAnsi="Noto Serif CJK SC" w:eastAsia="Noto Serif CJK SC"/>
          <w:sz w:val="21"/>
        </w:rPr>
        <w:t>1. 一套可运行的产业链白名单智能筛选系统。</w:t>
      </w:r>
    </w:p>
    <w:p>
      <w:pPr>
        <w:spacing w:after="60" w:line="300" w:lineRule="auto"/>
        <w:ind w:left="142" w:hanging="142"/>
      </w:pPr>
      <w:r>
        <w:rPr>
          <w:rFonts w:ascii="Noto Serif CJK SC" w:hAnsi="Noto Serif CJK SC" w:eastAsia="Noto Serif CJK SC"/>
          <w:sz w:val="21"/>
        </w:rPr>
        <w:t>2. 一个产业链企业知识图谱数据库样例。</w:t>
      </w:r>
    </w:p>
    <w:p>
      <w:pPr>
        <w:spacing w:after="60" w:line="300" w:lineRule="auto"/>
        <w:ind w:left="142" w:hanging="142"/>
      </w:pPr>
      <w:r>
        <w:rPr>
          <w:rFonts w:ascii="Noto Serif CJK SC" w:hAnsi="Noto Serif CJK SC" w:eastAsia="Noto Serif CJK SC"/>
          <w:sz w:val="21"/>
        </w:rPr>
        <w:t>3. 一个基于 GraphSAGE 的企业节点表征模型。</w:t>
      </w:r>
    </w:p>
    <w:p>
      <w:pPr>
        <w:spacing w:after="60" w:line="300" w:lineRule="auto"/>
        <w:ind w:left="142" w:hanging="142"/>
      </w:pPr>
      <w:r>
        <w:rPr>
          <w:rFonts w:ascii="Noto Serif CJK SC" w:hAnsi="Noto Serif CJK SC" w:eastAsia="Noto Serif CJK SC"/>
          <w:sz w:val="21"/>
        </w:rPr>
        <w:t>4. 一个企业白名单评分与排序模型。</w:t>
      </w:r>
    </w:p>
    <w:p>
      <w:pPr>
        <w:spacing w:after="60" w:line="300" w:lineRule="auto"/>
        <w:ind w:left="142" w:hanging="142"/>
      </w:pPr>
      <w:r>
        <w:rPr>
          <w:rFonts w:ascii="Noto Serif CJK SC" w:hAnsi="Noto Serif CJK SC" w:eastAsia="Noto Serif CJK SC"/>
          <w:sz w:val="21"/>
        </w:rPr>
        <w:t>5. 一套可解释分析模块。</w:t>
      </w:r>
    </w:p>
    <w:p>
      <w:pPr>
        <w:spacing w:after="60" w:line="300" w:lineRule="auto"/>
        <w:ind w:left="142" w:hanging="142"/>
      </w:pPr>
      <w:r>
        <w:rPr>
          <w:rFonts w:ascii="Noto Serif CJK SC" w:hAnsi="Noto Serif CJK SC" w:eastAsia="Noto Serif CJK SC"/>
          <w:sz w:val="21"/>
        </w:rPr>
        <w:t>6. 一份完整技术文档。</w:t>
      </w:r>
    </w:p>
    <w:p>
      <w:pPr>
        <w:spacing w:after="60" w:line="300" w:lineRule="auto"/>
        <w:ind w:left="142" w:hanging="142"/>
      </w:pPr>
      <w:r>
        <w:rPr>
          <w:rFonts w:ascii="Noto Serif CJK SC" w:hAnsi="Noto Serif CJK SC" w:eastAsia="Noto Serif CJK SC"/>
          <w:sz w:val="21"/>
        </w:rPr>
        <w:t>7. 一页精益画布。</w:t>
      </w:r>
    </w:p>
    <w:p>
      <w:pPr>
        <w:spacing w:after="60" w:line="300" w:lineRule="auto"/>
        <w:ind w:left="142" w:hanging="142"/>
      </w:pPr>
      <w:r>
        <w:rPr>
          <w:rFonts w:ascii="Noto Serif CJK SC" w:hAnsi="Noto Serif CJK SC" w:eastAsia="Noto Serif CJK SC"/>
          <w:sz w:val="21"/>
        </w:rPr>
        <w:t>8. 可运行代码、模型文件、依赖环境说明和演示数据。</w:t>
      </w:r>
    </w:p>
    <w:p>
      <w:pPr>
        <w:spacing w:after="60" w:line="300" w:lineRule="auto"/>
        <w:ind w:left="142" w:hanging="142"/>
      </w:pPr>
      <w:r>
        <w:rPr>
          <w:rFonts w:ascii="Noto Serif CJK SC" w:hAnsi="Noto Serif CJK SC" w:eastAsia="Noto Serif CJK SC"/>
          <w:sz w:val="21"/>
        </w:rPr>
        <w:t>9. 原创性声明。</w:t>
      </w:r>
    </w:p>
    <w:p>
      <w:pPr>
        <w:pStyle w:val="Heading1"/>
        <w:keepNext/>
        <w:keepLines/>
        <w:spacing w:before="200" w:after="120"/>
      </w:pPr>
      <w:r>
        <w:rPr>
          <w:rFonts w:ascii="Noto Serif CJK SC" w:hAnsi="Noto Serif CJK SC" w:eastAsia="Noto Serif CJK SC"/>
          <w:b/>
          <w:color w:val="1F4E79"/>
          <w:sz w:val="32"/>
        </w:rPr>
        <w:t>十五、参赛材料对应关系</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592"/>
        <w:gridCol w:w="4592"/>
      </w:tblGrid>
      <w:tr>
        <w:tc>
          <w:tcPr>
            <w:tcW w:type="dxa" w:w="2381"/>
            <w:vAlign w:val="center"/>
            <w:shd w:fill="D9EAF7"/>
          </w:tcPr>
          <w:p>
            <w:pPr>
              <w:jc w:val="center"/>
            </w:pPr>
            <w:r/>
            <w:r>
              <w:rPr>
                <w:rFonts w:ascii="Noto Serif CJK SC" w:hAnsi="Noto Serif CJK SC" w:eastAsia="Noto Serif CJK SC"/>
                <w:b/>
                <w:sz w:val="18"/>
              </w:rPr>
              <w:t>官方要求</w:t>
            </w:r>
          </w:p>
        </w:tc>
        <w:tc>
          <w:tcPr>
            <w:tcW w:type="dxa" w:w="6406"/>
            <w:vAlign w:val="center"/>
            <w:shd w:fill="D9EAF7"/>
          </w:tcPr>
          <w:p>
            <w:pPr>
              <w:jc w:val="center"/>
            </w:pPr>
            <w:r/>
            <w:r>
              <w:rPr>
                <w:rFonts w:ascii="Noto Serif CJK SC" w:hAnsi="Noto Serif CJK SC" w:eastAsia="Noto Serif CJK SC"/>
                <w:b/>
                <w:sz w:val="18"/>
              </w:rPr>
              <w:t>本项目对应材料</w:t>
            </w:r>
          </w:p>
        </w:tc>
      </w:tr>
      <w:tr>
        <w:tc>
          <w:tcPr>
            <w:tcW w:type="dxa" w:w="2381"/>
            <w:vAlign w:val="center"/>
          </w:tcPr>
          <w:p>
            <w:r/>
            <w:r>
              <w:rPr>
                <w:rFonts w:ascii="Noto Serif CJK SC" w:hAnsi="Noto Serif CJK SC" w:eastAsia="Noto Serif CJK SC"/>
                <w:b w:val="0"/>
                <w:sz w:val="17"/>
              </w:rPr>
              <w:t>精益画布</w:t>
            </w:r>
          </w:p>
        </w:tc>
        <w:tc>
          <w:tcPr>
            <w:tcW w:type="dxa" w:w="6406"/>
            <w:vAlign w:val="center"/>
          </w:tcPr>
          <w:p>
            <w:r/>
            <w:r>
              <w:rPr>
                <w:rFonts w:ascii="Noto Serif CJK SC" w:hAnsi="Noto Serif CJK SC" w:eastAsia="Noto Serif CJK SC"/>
                <w:b w:val="0"/>
                <w:sz w:val="17"/>
              </w:rPr>
              <w:t>问题、解决方案、关键指标、技术亮点、原创性、落地可行性、缺点及改进</w:t>
            </w:r>
          </w:p>
        </w:tc>
      </w:tr>
      <w:tr>
        <w:tc>
          <w:tcPr>
            <w:tcW w:type="dxa" w:w="2381"/>
            <w:vAlign w:val="center"/>
          </w:tcPr>
          <w:p>
            <w:r/>
            <w:r>
              <w:rPr>
                <w:rFonts w:ascii="Noto Serif CJK SC" w:hAnsi="Noto Serif CJK SC" w:eastAsia="Noto Serif CJK SC"/>
                <w:b w:val="0"/>
                <w:sz w:val="17"/>
              </w:rPr>
              <w:t>可运行项目成果</w:t>
            </w:r>
          </w:p>
        </w:tc>
        <w:tc>
          <w:tcPr>
            <w:tcW w:type="dxa" w:w="6406"/>
            <w:vAlign w:val="center"/>
          </w:tcPr>
          <w:p>
            <w:r/>
            <w:r>
              <w:rPr>
                <w:rFonts w:ascii="Noto Serif CJK SC" w:hAnsi="Noto Serif CJK SC" w:eastAsia="Noto Serif CJK SC"/>
                <w:b w:val="0"/>
                <w:sz w:val="17"/>
              </w:rPr>
              <w:t>源代码、模型文件、图数据库样例、系统演示包、README</w:t>
            </w:r>
          </w:p>
        </w:tc>
      </w:tr>
      <w:tr>
        <w:tc>
          <w:tcPr>
            <w:tcW w:type="dxa" w:w="2381"/>
            <w:vAlign w:val="center"/>
          </w:tcPr>
          <w:p>
            <w:r/>
            <w:r>
              <w:rPr>
                <w:rFonts w:ascii="Noto Serif CJK SC" w:hAnsi="Noto Serif CJK SC" w:eastAsia="Noto Serif CJK SC"/>
                <w:b w:val="0"/>
                <w:sz w:val="17"/>
              </w:rPr>
              <w:t>技术文档</w:t>
            </w:r>
          </w:p>
        </w:tc>
        <w:tc>
          <w:tcPr>
            <w:tcW w:type="dxa" w:w="6406"/>
            <w:vAlign w:val="center"/>
          </w:tcPr>
          <w:p>
            <w:r/>
            <w:r>
              <w:rPr>
                <w:rFonts w:ascii="Noto Serif CJK SC" w:hAnsi="Noto Serif CJK SC" w:eastAsia="Noto Serif CJK SC"/>
                <w:b w:val="0"/>
                <w:sz w:val="17"/>
              </w:rPr>
              <w:t>本策划书扩展版，包含技术路线、模型架构、实验设计、量化指标</w:t>
            </w:r>
          </w:p>
        </w:tc>
      </w:tr>
      <w:tr>
        <w:tc>
          <w:tcPr>
            <w:tcW w:type="dxa" w:w="2381"/>
            <w:vAlign w:val="center"/>
          </w:tcPr>
          <w:p>
            <w:r/>
            <w:r>
              <w:rPr>
                <w:rFonts w:ascii="Noto Serif CJK SC" w:hAnsi="Noto Serif CJK SC" w:eastAsia="Noto Serif CJK SC"/>
                <w:b w:val="0"/>
                <w:sz w:val="17"/>
              </w:rPr>
              <w:t>原创性声明</w:t>
            </w:r>
          </w:p>
        </w:tc>
        <w:tc>
          <w:tcPr>
            <w:tcW w:type="dxa" w:w="6406"/>
            <w:vAlign w:val="center"/>
          </w:tcPr>
          <w:p>
            <w:r/>
            <w:r>
              <w:rPr>
                <w:rFonts w:ascii="Noto Serif CJK SC" w:hAnsi="Noto Serif CJK SC" w:eastAsia="Noto Serif CJK SC"/>
                <w:b w:val="0"/>
                <w:sz w:val="17"/>
              </w:rPr>
              <w:t>按附件模板填写</w:t>
            </w:r>
          </w:p>
        </w:tc>
      </w:tr>
      <w:tr>
        <w:tc>
          <w:tcPr>
            <w:tcW w:type="dxa" w:w="2381"/>
            <w:vAlign w:val="center"/>
          </w:tcPr>
          <w:p>
            <w:r/>
            <w:r>
              <w:rPr>
                <w:rFonts w:ascii="Noto Serif CJK SC" w:hAnsi="Noto Serif CJK SC" w:eastAsia="Noto Serif CJK SC"/>
                <w:b w:val="0"/>
                <w:sz w:val="17"/>
              </w:rPr>
              <w:t>匿名评审要求</w:t>
            </w:r>
          </w:p>
        </w:tc>
        <w:tc>
          <w:tcPr>
            <w:tcW w:type="dxa" w:w="6406"/>
            <w:vAlign w:val="center"/>
          </w:tcPr>
          <w:p>
            <w:r/>
            <w:r>
              <w:rPr>
                <w:rFonts w:ascii="Noto Serif CJK SC" w:hAnsi="Noto Serif CJK SC" w:eastAsia="Noto Serif CJK SC"/>
                <w:b w:val="0"/>
                <w:sz w:val="17"/>
              </w:rPr>
              <w:t>文档中不出现学校名称、校徽、Logo、可识别身份信息</w:t>
            </w:r>
          </w:p>
        </w:tc>
      </w:tr>
    </w:tbl>
    <w:p>
      <w:pPr>
        <w:spacing w:after="40"/>
      </w:pPr>
    </w:p>
    <w:p>
      <w:pPr>
        <w:pStyle w:val="Heading1"/>
        <w:keepNext/>
        <w:keepLines/>
        <w:spacing w:before="200" w:after="120"/>
      </w:pPr>
      <w:r>
        <w:rPr>
          <w:rFonts w:ascii="Noto Serif CJK SC" w:hAnsi="Noto Serif CJK SC" w:eastAsia="Noto Serif CJK SC"/>
          <w:b/>
          <w:color w:val="1F4E79"/>
          <w:sz w:val="32"/>
        </w:rPr>
        <w:t>十六、参考资料与数据来源说明</w:t>
      </w:r>
    </w:p>
    <w:p>
      <w:pPr>
        <w:spacing w:line="307" w:lineRule="auto" w:after="80"/>
        <w:ind w:firstLine="420"/>
      </w:pPr>
      <w:r>
        <w:rPr>
          <w:rFonts w:ascii="Noto Serif CJK SC" w:hAnsi="Noto Serif CJK SC" w:eastAsia="Noto Serif CJK SC"/>
          <w:sz w:val="21"/>
        </w:rPr>
        <w:t>本项目参考资料应优先列以下几类，不宜堆砌与赛题关联较弱的论文或报告。正式提交时，应将赛题数据说明、字段说明、实验结果与模型参数补充到技术文档中。</w:t>
      </w:r>
    </w:p>
    <w:p>
      <w:pPr>
        <w:spacing w:after="60" w:line="300" w:lineRule="auto"/>
        <w:ind w:left="142" w:hanging="142"/>
      </w:pPr>
      <w:r>
        <w:rPr>
          <w:rFonts w:ascii="Noto Serif CJK SC" w:hAnsi="Noto Serif CJK SC" w:eastAsia="Noto Serif CJK SC"/>
          <w:sz w:val="21"/>
        </w:rPr>
        <w:t>1. 第五届中国研究生金融科技创新大赛参赛指南。</w:t>
      </w:r>
    </w:p>
    <w:p>
      <w:pPr>
        <w:spacing w:after="60" w:line="300" w:lineRule="auto"/>
        <w:ind w:left="142" w:hanging="142"/>
      </w:pPr>
      <w:r>
        <w:rPr>
          <w:rFonts w:ascii="Noto Serif CJK SC" w:hAnsi="Noto Serif CJK SC" w:eastAsia="Noto Serif CJK SC"/>
          <w:sz w:val="21"/>
        </w:rPr>
        <w:t>2. 赛题18官方数据说明与字段说明。</w:t>
      </w:r>
    </w:p>
    <w:p>
      <w:pPr>
        <w:spacing w:after="60" w:line="300" w:lineRule="auto"/>
        <w:ind w:left="142" w:hanging="142"/>
      </w:pPr>
      <w:r>
        <w:rPr>
          <w:rFonts w:ascii="Noto Serif CJK SC" w:hAnsi="Noto Serif CJK SC" w:eastAsia="Noto Serif CJK SC"/>
          <w:sz w:val="21"/>
        </w:rPr>
        <w:t>3. 国家企业信用信息公示系统。</w:t>
      </w:r>
    </w:p>
    <w:p>
      <w:pPr>
        <w:spacing w:after="60" w:line="300" w:lineRule="auto"/>
        <w:ind w:left="142" w:hanging="142"/>
      </w:pPr>
      <w:r>
        <w:rPr>
          <w:rFonts w:ascii="Noto Serif CJK SC" w:hAnsi="Noto Serif CJK SC" w:eastAsia="Noto Serif CJK SC"/>
          <w:sz w:val="21"/>
        </w:rPr>
        <w:t>4. 国家知识产权局专利公开数据。</w:t>
      </w:r>
    </w:p>
    <w:p>
      <w:pPr>
        <w:spacing w:after="60" w:line="300" w:lineRule="auto"/>
        <w:ind w:left="142" w:hanging="142"/>
      </w:pPr>
      <w:r>
        <w:rPr>
          <w:rFonts w:ascii="Noto Serif CJK SC" w:hAnsi="Noto Serif CJK SC" w:eastAsia="Noto Serif CJK SC"/>
          <w:sz w:val="21"/>
        </w:rPr>
        <w:t>5. 中国招标投标公共服务平台。</w:t>
      </w:r>
    </w:p>
    <w:p>
      <w:pPr>
        <w:spacing w:after="60" w:line="300" w:lineRule="auto"/>
        <w:ind w:left="142" w:hanging="142"/>
      </w:pPr>
      <w:r>
        <w:rPr>
          <w:rFonts w:ascii="Noto Serif CJK SC" w:hAnsi="Noto Serif CJK SC" w:eastAsia="Noto Serif CJK SC"/>
          <w:sz w:val="21"/>
        </w:rPr>
        <w:t>6. 中国裁判文书网、中国执行信息公开网等司法公开数据。</w:t>
      </w:r>
    </w:p>
    <w:p>
      <w:pPr>
        <w:spacing w:after="60" w:line="300" w:lineRule="auto"/>
        <w:ind w:left="142" w:hanging="142"/>
      </w:pPr>
      <w:r>
        <w:rPr>
          <w:rFonts w:ascii="Noto Serif CJK SC" w:hAnsi="Noto Serif CJK SC" w:eastAsia="Noto Serif CJK SC"/>
          <w:sz w:val="21"/>
        </w:rPr>
        <w:t>7. 上市公司年报、交易所公告。</w:t>
      </w:r>
    </w:p>
    <w:p>
      <w:pPr>
        <w:spacing w:after="60" w:line="300" w:lineRule="auto"/>
        <w:ind w:left="142" w:hanging="142"/>
      </w:pPr>
      <w:r>
        <w:rPr>
          <w:rFonts w:ascii="Noto Serif CJK SC" w:hAnsi="Noto Serif CJK SC" w:eastAsia="Noto Serif CJK SC"/>
          <w:sz w:val="21"/>
        </w:rPr>
        <w:t>8. GraphSAGE、知识图谱、企业信用风险识别、供应链金融风控相关论文。</w:t>
      </w:r>
    </w:p>
    <w:sectPr w:rsidR="00FC693F" w:rsidRPr="0006063C" w:rsidSect="00034616">
      <w:footerReference w:type="default" r:id="rId9"/>
      <w:pgSz w:w="11906" w:h="16838"/>
      <w:pgMar w:top="1361" w:right="130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sz w:val="18"/>
      </w:rPr>
      <w:t xml:space="preserve">第 </w:t>
      <w:fldChar w:fldCharType="begin"/>
      <w:instrText xml:space="preserve">PAGE</w:instrText>
      <w:fldChar w:fldCharType="end"/>
    </w:r>
    <w:r>
      <w:rPr>
        <w:rFonts w:ascii="Noto Serif CJK SC" w:hAnsi="Noto Serif CJK SC" w:eastAsia="Noto Serif CJK SC"/>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CJK SC" w:hAnsi="Noto Serif CJK SC" w:eastAsia="Noto Serif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CJK SC" w:hAnsi="Noto Serif CJK SC" w:eastAsia="Noto Serif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CJK SC" w:hAnsi="Noto Serif CJK SC" w:eastAsia="Noto Serif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Noto Serif CJK SC" w:hAnsi="Noto Serif CJK SC" w:eastAsia="Noto Serif CJK SC"/>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FinChain-Agent：基于知识图谱与图神经网络的产业链上下游企业白名单智能筛选系统</dc:title>
  <dc:subject>第五届中国研究生金融科技创新大赛揭榜挂帅赛道18参赛策划书</dc:subject>
  <dc:creator/>
  <cp:keywords>知识图谱, 图神经网络, 产业链金融, 企业白名单, 智能推荐</cp:keywords>
  <dc:description>Generated draft for competition planning document.</dc:description>
  <cp:lastModifiedBy/>
  <cp:revision>1</cp:revision>
  <dcterms:created xsi:type="dcterms:W3CDTF">2013-12-23T23:15:00Z</dcterms:created>
  <dcterms:modified xsi:type="dcterms:W3CDTF">2013-12-23T23:15:00Z</dcterms:modified>
  <cp:category/>
</cp:coreProperties>
</file>