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9A086" w14:textId="77777777" w:rsidR="006F6BD5" w:rsidRPr="006F6BD5" w:rsidRDefault="006F6BD5" w:rsidP="006F6BD5">
      <w:pPr>
        <w:spacing w:after="120"/>
        <w:outlineLvl w:val="0"/>
        <w:rPr>
          <w:rFonts w:ascii="Arial" w:eastAsia="Times New Roman" w:hAnsi="Arial" w:cs="Arial"/>
          <w:b/>
          <w:bCs/>
          <w:color w:val="1B1C1D"/>
          <w:kern w:val="36"/>
          <w:sz w:val="33"/>
          <w:szCs w:val="33"/>
        </w:rPr>
      </w:pPr>
      <w:r w:rsidRPr="006F6BD5">
        <w:rPr>
          <w:rFonts w:ascii="Arial" w:eastAsia="Times New Roman" w:hAnsi="Arial" w:cs="Arial"/>
          <w:b/>
          <w:bCs/>
          <w:color w:val="1B1C1D"/>
          <w:kern w:val="36"/>
          <w:sz w:val="33"/>
          <w:szCs w:val="33"/>
        </w:rPr>
        <w:t>Evaluation of Chitosan and Sodium Alginate Microcapsule Shells for Novec 1230 Vapor Permeability at 25°C and the Impact of Cross-linking</w:t>
      </w:r>
    </w:p>
    <w:p w14:paraId="770FFCFC" w14:textId="77777777" w:rsidR="006F6BD5" w:rsidRPr="006F6BD5" w:rsidRDefault="006F6BD5" w:rsidP="006F6BD5">
      <w:pPr>
        <w:spacing w:after="120"/>
        <w:outlineLvl w:val="1"/>
        <w:rPr>
          <w:rFonts w:ascii="Arial" w:eastAsia="Times New Roman" w:hAnsi="Arial" w:cs="Arial"/>
          <w:b/>
          <w:bCs/>
          <w:color w:val="1B1C1D"/>
          <w:sz w:val="30"/>
          <w:szCs w:val="30"/>
        </w:rPr>
      </w:pPr>
      <w:r w:rsidRPr="006F6BD5">
        <w:rPr>
          <w:rFonts w:ascii="Arial" w:eastAsia="Times New Roman" w:hAnsi="Arial" w:cs="Arial"/>
          <w:b/>
          <w:bCs/>
          <w:color w:val="1B1C1D"/>
          <w:sz w:val="30"/>
          <w:szCs w:val="30"/>
        </w:rPr>
        <w:t>1. Executive Summary</w:t>
      </w:r>
    </w:p>
    <w:p w14:paraId="3B693440" w14:textId="77777777" w:rsidR="006F6BD5" w:rsidRPr="006F6BD5" w:rsidRDefault="006F6BD5" w:rsidP="006F6BD5">
      <w:pPr>
        <w:spacing w:after="240"/>
        <w:rPr>
          <w:rFonts w:ascii="Arial" w:eastAsia="Times New Roman" w:hAnsi="Arial" w:cs="Arial"/>
          <w:color w:val="1B1C1D"/>
        </w:rPr>
      </w:pPr>
      <w:r w:rsidRPr="006F6BD5">
        <w:rPr>
          <w:rFonts w:ascii="Arial" w:eastAsia="Times New Roman" w:hAnsi="Arial" w:cs="Arial"/>
          <w:color w:val="1B1C1D"/>
        </w:rPr>
        <w:t>This report provides a comprehensive evaluation of chitosan and sodium alginate microcapsule shells, specifically assessing their performance regarding Novec 1230 vapor permeability at 25°C. A central focus is placed on analyzing how various cross-linking options influence this critical barrier property. While direct experimental data on Novec 1230 vapor permeability for these specific microcapsule systems are not explicitly available in the reviewed literature, a robust evaluation can be conducted by inferring performance from established general gas and vapor barrier characteristics, as well as the structural modifications induced by different cross-linking agents.</w:t>
      </w:r>
    </w:p>
    <w:p w14:paraId="4E0659E2" w14:textId="77777777" w:rsidR="006F6BD5" w:rsidRPr="006F6BD5" w:rsidRDefault="006F6BD5" w:rsidP="006F6BD5">
      <w:pPr>
        <w:spacing w:after="240"/>
        <w:rPr>
          <w:rFonts w:ascii="Arial" w:eastAsia="Times New Roman" w:hAnsi="Arial" w:cs="Arial"/>
          <w:color w:val="1B1C1D"/>
        </w:rPr>
      </w:pPr>
      <w:r w:rsidRPr="006F6BD5">
        <w:rPr>
          <w:rFonts w:ascii="Arial" w:eastAsia="Times New Roman" w:hAnsi="Arial" w:cs="Arial"/>
          <w:color w:val="1B1C1D"/>
        </w:rPr>
        <w:t>The analysis indicates that both chitosan and sodium alginate, in their uncross-linked forms, present inherent limitations for effective Novec 1230 containment due to their hydrophilic nature and natural porosity. However, cross-linking emerges as an indispensable strategy to significantly enhance their barrier capabilities. For chitosan, genipin is identified as a highly advantageous cross-linker, offering superior biocompatibility and improved barrier properties compared to glutaraldehyde. For sodium alginate, barium chloride demonstrates a notable advantage over calcium chloride, particularly when applied to high-G alginate variants, leading to reduced permeability and enhanced structural integrity. Furthermore, the synergistic combination of chitosan and alginate in composite microcapsules appears to offer the most promising pathway to achieving optimal Novec 1230 vapor retention, primarily by forming denser, more stable, and less porous barriers. Recommendations for optimizing microcapsule design for Novec 1230 containment emphasize the prioritization of composite systems and the strategic selection of cross-linkers and polymer variants based on their specific molecular characteristics.</w:t>
      </w:r>
    </w:p>
    <w:p w14:paraId="64B31CC0" w14:textId="77777777" w:rsidR="006F6BD5" w:rsidRPr="006F6BD5" w:rsidRDefault="006F6BD5" w:rsidP="006F6BD5">
      <w:pPr>
        <w:spacing w:after="120"/>
        <w:outlineLvl w:val="1"/>
        <w:rPr>
          <w:rFonts w:ascii="Arial" w:eastAsia="Times New Roman" w:hAnsi="Arial" w:cs="Arial"/>
          <w:b/>
          <w:bCs/>
          <w:color w:val="1B1C1D"/>
          <w:sz w:val="30"/>
          <w:szCs w:val="30"/>
        </w:rPr>
      </w:pPr>
      <w:r w:rsidRPr="006F6BD5">
        <w:rPr>
          <w:rFonts w:ascii="Arial" w:eastAsia="Times New Roman" w:hAnsi="Arial" w:cs="Arial"/>
          <w:b/>
          <w:bCs/>
          <w:color w:val="1B1C1D"/>
          <w:sz w:val="30"/>
          <w:szCs w:val="30"/>
        </w:rPr>
        <w:t>2. Introduction to Microencapsulation and Novec 1230</w:t>
      </w:r>
    </w:p>
    <w:p w14:paraId="4662CFEF"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Importance of Microencapsulation for Volatile Compounds</w:t>
      </w:r>
    </w:p>
    <w:p w14:paraId="57CFEA06"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Microencapsulation is a pivotal technology employed across diverse industries to protect and control the release of active components, particularly volatile substances.</w:t>
      </w:r>
      <w:r w:rsidRPr="006F6BD5">
        <w:rPr>
          <w:rFonts w:ascii="Arial" w:eastAsia="Times New Roman" w:hAnsi="Arial" w:cs="Arial"/>
          <w:color w:val="575B5F"/>
          <w:bdr w:val="none" w:sz="0" w:space="0" w:color="auto" w:frame="1"/>
          <w:vertAlign w:val="superscript"/>
        </w:rPr>
        <w:t>1</w:t>
      </w:r>
      <w:r w:rsidRPr="006F6BD5">
        <w:rPr>
          <w:rFonts w:ascii="Arial" w:eastAsia="Times New Roman" w:hAnsi="Arial" w:cs="Arial"/>
          <w:color w:val="1B1C1D"/>
        </w:rPr>
        <w:t xml:space="preserve"> This technique is crucial for applications ranging from cosmetics and the food industry, where it preserves aromas and flavors, to pharmacology, where it safeguards sensitive components from environmental degradation.</w:t>
      </w:r>
      <w:r w:rsidRPr="006F6BD5">
        <w:rPr>
          <w:rFonts w:ascii="Arial" w:eastAsia="Times New Roman" w:hAnsi="Arial" w:cs="Arial"/>
          <w:color w:val="575B5F"/>
          <w:bdr w:val="none" w:sz="0" w:space="0" w:color="auto" w:frame="1"/>
          <w:vertAlign w:val="superscript"/>
        </w:rPr>
        <w:t>1</w:t>
      </w:r>
      <w:r w:rsidRPr="006F6BD5">
        <w:rPr>
          <w:rFonts w:ascii="Arial" w:eastAsia="Times New Roman" w:hAnsi="Arial" w:cs="Arial"/>
          <w:color w:val="1B1C1D"/>
        </w:rPr>
        <w:t xml:space="preserve"> The fundamental principle involves encasing a core material within a protective shell, which functions as a physical barrier. This barrier is designed to enhance the stability of the encapsulated substance, reduce its volatility, and precisely control its release over time.</w:t>
      </w:r>
      <w:r w:rsidRPr="006F6BD5">
        <w:rPr>
          <w:rFonts w:ascii="Arial" w:eastAsia="Times New Roman" w:hAnsi="Arial" w:cs="Arial"/>
          <w:color w:val="575B5F"/>
          <w:bdr w:val="none" w:sz="0" w:space="0" w:color="auto" w:frame="1"/>
          <w:vertAlign w:val="superscript"/>
        </w:rPr>
        <w:t>2</w:t>
      </w:r>
      <w:r w:rsidRPr="006F6BD5">
        <w:rPr>
          <w:rFonts w:ascii="Arial" w:eastAsia="Times New Roman" w:hAnsi="Arial" w:cs="Arial"/>
          <w:color w:val="1B1C1D"/>
        </w:rPr>
        <w:t xml:space="preserve"> For volatile compounds, an effective microcapsule shell is paramount to prevent premature escape and maintain the integrity and concentration of the active ingredient.</w:t>
      </w:r>
    </w:p>
    <w:p w14:paraId="5E51DF17"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Overview of Novec 1230 Properties and its Relevance as a Fire Protection Fluid at 25°C</w:t>
      </w:r>
    </w:p>
    <w:p w14:paraId="05E85950"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lastRenderedPageBreak/>
        <w:t>Novec 1230 Fire Protection Fluid, with the chemical formula CF3CF2C(O)CF(CF3)2, is a high molecular weight (316.04 g/mol) halocarbon clean agent widely utilized in fire suppression systems.</w:t>
      </w:r>
      <w:r w:rsidRPr="006F6BD5">
        <w:rPr>
          <w:rFonts w:ascii="Arial" w:eastAsia="Times New Roman" w:hAnsi="Arial" w:cs="Arial"/>
          <w:color w:val="575B5F"/>
          <w:bdr w:val="none" w:sz="0" w:space="0" w:color="auto" w:frame="1"/>
          <w:vertAlign w:val="superscript"/>
        </w:rPr>
        <w:t>3</w:t>
      </w:r>
      <w:r w:rsidRPr="006F6BD5">
        <w:rPr>
          <w:rFonts w:ascii="Arial" w:eastAsia="Times New Roman" w:hAnsi="Arial" w:cs="Arial"/>
          <w:color w:val="1B1C1D"/>
        </w:rPr>
        <w:t xml:space="preserve"> Understanding its physical properties at the specified evaluation temperature of 25°C is critical for assessing microcapsule shell performance. At this temperature, Novec 1230 exists as a liquid, yet it possesses a measurable vapor pressure of 0.404 bar (5.85 psig).</w:t>
      </w:r>
      <w:r w:rsidRPr="006F6BD5">
        <w:rPr>
          <w:rFonts w:ascii="Arial" w:eastAsia="Times New Roman" w:hAnsi="Arial" w:cs="Arial"/>
          <w:color w:val="575B5F"/>
          <w:bdr w:val="none" w:sz="0" w:space="0" w:color="auto" w:frame="1"/>
          <w:vertAlign w:val="superscript"/>
        </w:rPr>
        <w:t>3</w:t>
      </w:r>
      <w:r w:rsidRPr="006F6BD5">
        <w:rPr>
          <w:rFonts w:ascii="Arial" w:eastAsia="Times New Roman" w:hAnsi="Arial" w:cs="Arial"/>
          <w:color w:val="1B1C1D"/>
        </w:rPr>
        <w:t xml:space="preserve"> Its boiling point at 1 atmosphere is 49.2°C (120.6°F), which is significantly above room temperature, contributing to its liquid state under normal conditions.</w:t>
      </w:r>
      <w:r w:rsidRPr="006F6BD5">
        <w:rPr>
          <w:rFonts w:ascii="Arial" w:eastAsia="Times New Roman" w:hAnsi="Arial" w:cs="Arial"/>
          <w:color w:val="575B5F"/>
          <w:bdr w:val="none" w:sz="0" w:space="0" w:color="auto" w:frame="1"/>
          <w:vertAlign w:val="superscript"/>
        </w:rPr>
        <w:t>3</w:t>
      </w:r>
      <w:r w:rsidRPr="006F6BD5">
        <w:rPr>
          <w:rFonts w:ascii="Arial" w:eastAsia="Times New Roman" w:hAnsi="Arial" w:cs="Arial"/>
          <w:color w:val="1B1C1D"/>
        </w:rPr>
        <w:t xml:space="preserve"> The liquid viscosity at 25°C is 0.39 centistokes.</w:t>
      </w:r>
      <w:r w:rsidRPr="006F6BD5">
        <w:rPr>
          <w:rFonts w:ascii="Arial" w:eastAsia="Times New Roman" w:hAnsi="Arial" w:cs="Arial"/>
          <w:color w:val="575B5F"/>
          <w:bdr w:val="none" w:sz="0" w:space="0" w:color="auto" w:frame="1"/>
          <w:vertAlign w:val="superscript"/>
        </w:rPr>
        <w:t>3</w:t>
      </w:r>
    </w:p>
    <w:p w14:paraId="3DB71161"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A unique characteristic of Novec 1230 is its behavior when discharged in a total flooding system: despite being a liquid at ambient temperature, it rapidly gasifies upon release.</w:t>
      </w:r>
      <w:r w:rsidRPr="006F6BD5">
        <w:rPr>
          <w:rFonts w:ascii="Arial" w:eastAsia="Times New Roman" w:hAnsi="Arial" w:cs="Arial"/>
          <w:color w:val="575B5F"/>
          <w:bdr w:val="none" w:sz="0" w:space="0" w:color="auto" w:frame="1"/>
          <w:vertAlign w:val="superscript"/>
        </w:rPr>
        <w:t>3</w:t>
      </w:r>
      <w:r w:rsidRPr="006F6BD5">
        <w:rPr>
          <w:rFonts w:ascii="Arial" w:eastAsia="Times New Roman" w:hAnsi="Arial" w:cs="Arial"/>
          <w:color w:val="1B1C1D"/>
        </w:rPr>
        <w:t xml:space="preserve"> This property, combined with its low vapor pressure at room temperature, offers distinct advantages in handling and shipping, as it does not require pressurization for transport and can be easily transferred in bulk quantities.</w:t>
      </w:r>
      <w:r w:rsidRPr="006F6BD5">
        <w:rPr>
          <w:rFonts w:ascii="Arial" w:eastAsia="Times New Roman" w:hAnsi="Arial" w:cs="Arial"/>
          <w:color w:val="575B5F"/>
          <w:bdr w:val="none" w:sz="0" w:space="0" w:color="auto" w:frame="1"/>
          <w:vertAlign w:val="superscript"/>
        </w:rPr>
        <w:t>3</w:t>
      </w:r>
    </w:p>
    <w:p w14:paraId="33227C5F" w14:textId="77777777" w:rsidR="006F6BD5" w:rsidRPr="006F6BD5" w:rsidRDefault="006F6BD5" w:rsidP="006F6BD5">
      <w:pPr>
        <w:spacing w:after="240"/>
        <w:rPr>
          <w:rFonts w:ascii="Arial" w:eastAsia="Times New Roman" w:hAnsi="Arial" w:cs="Arial"/>
          <w:color w:val="1B1C1D"/>
        </w:rPr>
      </w:pPr>
      <w:r w:rsidRPr="006F6BD5">
        <w:rPr>
          <w:rFonts w:ascii="Arial" w:eastAsia="Times New Roman" w:hAnsi="Arial" w:cs="Arial"/>
          <w:color w:val="1B1C1D"/>
        </w:rPr>
        <w:t>The requirement to evaluate "Novec 1230 vapor permeability at 25°C" for a substance that is a liquid at this temperature presents a nuanced challenge for microcapsule shells. The shell must not only effectively contain the liquid Novec 1230 but also, and critically, prevent the escape of its vapor. This is because the liquid Novec 1230 within the microcapsule will be in a dynamic equilibrium with its vapor phase, and this vapor will exert pressure, driving permeation through the shell. Therefore, the microcapsule's performance must be evaluated for its ability to act as a robust barrier against both liquid permeation and gas diffusion, ensuring long-term containment despite the low but persistent vapor pressure of Novec 1230. This necessitates a barrier that can withstand the physical and chemical interactions with both phases of the compound.</w:t>
      </w:r>
    </w:p>
    <w:p w14:paraId="4D0A22F3"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b/>
          <w:bCs/>
          <w:color w:val="1B1C1D"/>
          <w:bdr w:val="none" w:sz="0" w:space="0" w:color="auto" w:frame="1"/>
        </w:rPr>
        <w:t>Table 1: Key Physical Properties of Novec 1230 at 25°C</w:t>
      </w:r>
    </w:p>
    <w:tbl>
      <w:tblPr>
        <w:tblW w:w="0" w:type="auto"/>
        <w:tblCellSpacing w:w="15" w:type="dxa"/>
        <w:tblCellMar>
          <w:left w:w="0" w:type="dxa"/>
          <w:right w:w="0" w:type="dxa"/>
        </w:tblCellMar>
        <w:tblLook w:val="04A0" w:firstRow="1" w:lastRow="0" w:firstColumn="1" w:lastColumn="0" w:noHBand="0" w:noVBand="1"/>
      </w:tblPr>
      <w:tblGrid>
        <w:gridCol w:w="3789"/>
        <w:gridCol w:w="2685"/>
        <w:gridCol w:w="1101"/>
      </w:tblGrid>
      <w:tr w:rsidR="006F6BD5" w:rsidRPr="006F6BD5" w14:paraId="36B34B21" w14:textId="77777777" w:rsidTr="006F6BD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BA756"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Property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F46AA"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6B8FA"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Source</w:t>
            </w:r>
          </w:p>
        </w:tc>
      </w:tr>
      <w:tr w:rsidR="006F6BD5" w:rsidRPr="006F6BD5" w14:paraId="08977D6A"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5F194"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Chemical Formula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18445"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CF3CF2C(O)CF(CF3)2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C2C2D"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575B5F"/>
                <w:bdr w:val="none" w:sz="0" w:space="0" w:color="auto" w:frame="1"/>
                <w:vertAlign w:val="superscript"/>
              </w:rPr>
              <w:t>3</w:t>
            </w:r>
          </w:p>
        </w:tc>
      </w:tr>
      <w:tr w:rsidR="006F6BD5" w:rsidRPr="006F6BD5" w14:paraId="5FB3D9B6"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2EE6D"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Molecular 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197CE"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316.04 g/mol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962E5"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575B5F"/>
                <w:bdr w:val="none" w:sz="0" w:space="0" w:color="auto" w:frame="1"/>
                <w:vertAlign w:val="superscript"/>
              </w:rPr>
              <w:t>3</w:t>
            </w:r>
          </w:p>
        </w:tc>
      </w:tr>
      <w:tr w:rsidR="006F6BD5" w:rsidRPr="006F6BD5" w14:paraId="20C69413"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3F1E3"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Boiling Point @ 1 atm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351FA"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49.2°C (120.6°F)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CCCB7"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575B5F"/>
                <w:bdr w:val="none" w:sz="0" w:space="0" w:color="auto" w:frame="1"/>
                <w:vertAlign w:val="superscript"/>
              </w:rPr>
              <w:t>3</w:t>
            </w:r>
          </w:p>
        </w:tc>
      </w:tr>
      <w:tr w:rsidR="006F6BD5" w:rsidRPr="006F6BD5" w14:paraId="0B9A3E9B"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B5FA9"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Freezing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1D08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-108.0°C (-162.4°F)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9A7E1"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575B5F"/>
                <w:bdr w:val="none" w:sz="0" w:space="0" w:color="auto" w:frame="1"/>
                <w:vertAlign w:val="superscript"/>
              </w:rPr>
              <w:t>3</w:t>
            </w:r>
          </w:p>
        </w:tc>
      </w:tr>
      <w:tr w:rsidR="006F6BD5" w:rsidRPr="006F6BD5" w14:paraId="1716067E"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067F2"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Liquid Viscosity @ 25°C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08C21"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0.39 centistokes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C7FF7"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575B5F"/>
                <w:bdr w:val="none" w:sz="0" w:space="0" w:color="auto" w:frame="1"/>
                <w:vertAlign w:val="superscript"/>
              </w:rPr>
              <w:t>3</w:t>
            </w:r>
          </w:p>
        </w:tc>
      </w:tr>
      <w:tr w:rsidR="006F6BD5" w:rsidRPr="006F6BD5" w14:paraId="6A67FA0B"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3C87F"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Vapor Pressure @ 25°C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F76E0"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0.404 bar (5.85 psig)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00E7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575B5F"/>
                <w:bdr w:val="none" w:sz="0" w:space="0" w:color="auto" w:frame="1"/>
                <w:vertAlign w:val="superscript"/>
              </w:rPr>
              <w:t>3</w:t>
            </w:r>
          </w:p>
        </w:tc>
      </w:tr>
      <w:tr w:rsidR="006F6BD5" w:rsidRPr="006F6BD5" w14:paraId="5D4D68AC"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070C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Density, Sat. Liquid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37B00"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1.60 g/ml (99.9 lbm/ft3)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2A0BE"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575B5F"/>
                <w:bdr w:val="none" w:sz="0" w:space="0" w:color="auto" w:frame="1"/>
                <w:vertAlign w:val="superscript"/>
              </w:rPr>
              <w:t>3</w:t>
            </w:r>
          </w:p>
        </w:tc>
      </w:tr>
      <w:tr w:rsidR="006F6BD5" w:rsidRPr="006F6BD5" w14:paraId="727675CF"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56B8B"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Heat of Vaporization @ boiling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BA444"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88.0 kJ/kg (37.9 BTU/lb)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9866A"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575B5F"/>
                <w:bdr w:val="none" w:sz="0" w:space="0" w:color="auto" w:frame="1"/>
                <w:vertAlign w:val="superscript"/>
              </w:rPr>
              <w:t>3</w:t>
            </w:r>
          </w:p>
        </w:tc>
      </w:tr>
    </w:tbl>
    <w:p w14:paraId="45927638" w14:textId="77777777" w:rsidR="006F6BD5" w:rsidRPr="006F6BD5" w:rsidRDefault="006F6BD5" w:rsidP="006F6BD5">
      <w:pPr>
        <w:spacing w:after="120"/>
        <w:outlineLvl w:val="1"/>
        <w:rPr>
          <w:rFonts w:ascii="Arial" w:eastAsia="Times New Roman" w:hAnsi="Arial" w:cs="Arial"/>
          <w:b/>
          <w:bCs/>
          <w:color w:val="1B1C1D"/>
          <w:sz w:val="30"/>
          <w:szCs w:val="30"/>
        </w:rPr>
      </w:pPr>
      <w:r w:rsidRPr="006F6BD5">
        <w:rPr>
          <w:rFonts w:ascii="Arial" w:eastAsia="Times New Roman" w:hAnsi="Arial" w:cs="Arial"/>
          <w:b/>
          <w:bCs/>
          <w:color w:val="1B1C1D"/>
          <w:sz w:val="30"/>
          <w:szCs w:val="30"/>
        </w:rPr>
        <w:t>3. Chitosan Microcapsule Shells: Properties and Permeability</w:t>
      </w:r>
    </w:p>
    <w:p w14:paraId="1ECE0B1A"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Fundamental Characteristics of Chitosan as a Biomaterial</w:t>
      </w:r>
    </w:p>
    <w:p w14:paraId="618CA63B"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lastRenderedPageBreak/>
        <w:t>Chitosan is a naturally occurring polycationic linear polysaccharide, derived from the deacetylation of chitin, a highly abundant biopolymer found in the exoskeletons of crustaceans.</w:t>
      </w:r>
      <w:r w:rsidRPr="006F6BD5">
        <w:rPr>
          <w:rFonts w:ascii="Arial" w:eastAsia="Times New Roman" w:hAnsi="Arial" w:cs="Arial"/>
          <w:color w:val="575B5F"/>
          <w:bdr w:val="none" w:sz="0" w:space="0" w:color="auto" w:frame="1"/>
          <w:vertAlign w:val="superscript"/>
        </w:rPr>
        <w:t>4</w:t>
      </w:r>
      <w:r w:rsidRPr="006F6BD5">
        <w:rPr>
          <w:rFonts w:ascii="Arial" w:eastAsia="Times New Roman" w:hAnsi="Arial" w:cs="Arial"/>
          <w:color w:val="1B1C1D"/>
        </w:rPr>
        <w:t xml:space="preserve"> This biopolymer is widely recognized for its biocompatibility, biodegradability, and non-toxicity, making it a promising candidate for various applications, including the formation of protective films.</w:t>
      </w:r>
      <w:r w:rsidRPr="006F6BD5">
        <w:rPr>
          <w:rFonts w:ascii="Arial" w:eastAsia="Times New Roman" w:hAnsi="Arial" w:cs="Arial"/>
          <w:color w:val="575B5F"/>
          <w:bdr w:val="none" w:sz="0" w:space="0" w:color="auto" w:frame="1"/>
          <w:vertAlign w:val="superscript"/>
        </w:rPr>
        <w:t>4</w:t>
      </w:r>
      <w:r w:rsidRPr="006F6BD5">
        <w:rPr>
          <w:rFonts w:ascii="Arial" w:eastAsia="Times New Roman" w:hAnsi="Arial" w:cs="Arial"/>
          <w:color w:val="1B1C1D"/>
        </w:rPr>
        <w:t xml:space="preserve"> The diverse properties of chitosan are intimately linked to its physicochemical characteristics, particularly its molecular weight and degree of acetylation.</w:t>
      </w:r>
      <w:r w:rsidRPr="006F6BD5">
        <w:rPr>
          <w:rFonts w:ascii="Arial" w:eastAsia="Times New Roman" w:hAnsi="Arial" w:cs="Arial"/>
          <w:color w:val="575B5F"/>
          <w:bdr w:val="none" w:sz="0" w:space="0" w:color="auto" w:frame="1"/>
          <w:vertAlign w:val="superscript"/>
        </w:rPr>
        <w:t>4</w:t>
      </w:r>
    </w:p>
    <w:p w14:paraId="6BD211B4"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A notable characteristic of chitosan is its pH-dependent solubility. It is soluble in aqueous acidic media due to the protonation of its primary amine groups. However, its utility is often limited in neutral and basic conditions due to its poor solubility in such environments.</w:t>
      </w:r>
      <w:r w:rsidRPr="006F6BD5">
        <w:rPr>
          <w:rFonts w:ascii="Arial" w:eastAsia="Times New Roman" w:hAnsi="Arial" w:cs="Arial"/>
          <w:color w:val="575B5F"/>
          <w:bdr w:val="none" w:sz="0" w:space="0" w:color="auto" w:frame="1"/>
          <w:vertAlign w:val="superscript"/>
        </w:rPr>
        <w:t>4</w:t>
      </w:r>
      <w:r w:rsidRPr="006F6BD5">
        <w:rPr>
          <w:rFonts w:ascii="Arial" w:eastAsia="Times New Roman" w:hAnsi="Arial" w:cs="Arial"/>
          <w:color w:val="1B1C1D"/>
        </w:rPr>
        <w:t xml:space="preserve"> This pH sensitivity can restrict its application in certain physiological or environmental contexts where neutral or alkaline pH conditions prevail.</w:t>
      </w:r>
      <w:r w:rsidRPr="006F6BD5">
        <w:rPr>
          <w:rFonts w:ascii="Arial" w:eastAsia="Times New Roman" w:hAnsi="Arial" w:cs="Arial"/>
          <w:color w:val="575B5F"/>
          <w:bdr w:val="none" w:sz="0" w:space="0" w:color="auto" w:frame="1"/>
          <w:vertAlign w:val="superscript"/>
        </w:rPr>
        <w:t>4</w:t>
      </w:r>
    </w:p>
    <w:p w14:paraId="74FE1249"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General Vapor and Gas Barrier Properties of Chitosan (Films/Microcapsules)</w:t>
      </w:r>
    </w:p>
    <w:p w14:paraId="521069F0"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Chitosan possesses the ability to form effective protective films on various surfaces, a property that makes it attractive for encapsulation technologies.</w:t>
      </w:r>
      <w:r w:rsidRPr="006F6BD5">
        <w:rPr>
          <w:rFonts w:ascii="Arial" w:eastAsia="Times New Roman" w:hAnsi="Arial" w:cs="Arial"/>
          <w:color w:val="575B5F"/>
          <w:bdr w:val="none" w:sz="0" w:space="0" w:color="auto" w:frame="1"/>
          <w:vertAlign w:val="superscript"/>
        </w:rPr>
        <w:t>9</w:t>
      </w:r>
      <w:r w:rsidRPr="006F6BD5">
        <w:rPr>
          <w:rFonts w:ascii="Arial" w:eastAsia="Times New Roman" w:hAnsi="Arial" w:cs="Arial"/>
          <w:color w:val="1B1C1D"/>
        </w:rPr>
        <w:t xml:space="preserve"> Studies on chitosan films have reported water vapor permeability (WVP) values ranging from 3.64 to 6.56 g·mm / (h·m²·KPa), with these values being comparable to some mineral oil-based polymers.</w:t>
      </w:r>
      <w:r w:rsidRPr="006F6BD5">
        <w:rPr>
          <w:rFonts w:ascii="Arial" w:eastAsia="Times New Roman" w:hAnsi="Arial" w:cs="Arial"/>
          <w:color w:val="575B5F"/>
          <w:bdr w:val="none" w:sz="0" w:space="0" w:color="auto" w:frame="1"/>
          <w:vertAlign w:val="superscript"/>
        </w:rPr>
        <w:t>11</w:t>
      </w:r>
    </w:p>
    <w:p w14:paraId="5ABCF9EC"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However, a critical aspect influencing chitosan's barrier performance is its high hygroscopicity. A dry chitosan film can swell extensively when exposed to water, absorbing up to 400% of its weight when immersed in water and over 100% at high relative humidity.</w:t>
      </w:r>
      <w:r w:rsidRPr="006F6BD5">
        <w:rPr>
          <w:rFonts w:ascii="Arial" w:eastAsia="Times New Roman" w:hAnsi="Arial" w:cs="Arial"/>
          <w:color w:val="575B5F"/>
          <w:bdr w:val="none" w:sz="0" w:space="0" w:color="auto" w:frame="1"/>
          <w:vertAlign w:val="superscript"/>
        </w:rPr>
        <w:t>12</w:t>
      </w:r>
      <w:r w:rsidRPr="006F6BD5">
        <w:rPr>
          <w:rFonts w:ascii="Arial" w:eastAsia="Times New Roman" w:hAnsi="Arial" w:cs="Arial"/>
          <w:color w:val="1B1C1D"/>
        </w:rPr>
        <w:t xml:space="preserve"> This significant water uptake profoundly impacts its water vapor transport properties. The permeability coefficient for gases, such as carbon monoxide (CO) and oxygen (O2), in chitosan films has also been observed to increase dramatically at high partial pressures.</w:t>
      </w:r>
      <w:r w:rsidRPr="006F6BD5">
        <w:rPr>
          <w:rFonts w:ascii="Arial" w:eastAsia="Times New Roman" w:hAnsi="Arial" w:cs="Arial"/>
          <w:color w:val="575B5F"/>
          <w:bdr w:val="none" w:sz="0" w:space="0" w:color="auto" w:frame="1"/>
          <w:vertAlign w:val="superscript"/>
        </w:rPr>
        <w:t>11</w:t>
      </w:r>
    </w:p>
    <w:p w14:paraId="1ECCB57E" w14:textId="77777777" w:rsidR="006F6BD5" w:rsidRPr="006F6BD5" w:rsidRDefault="006F6BD5" w:rsidP="006F6BD5">
      <w:pPr>
        <w:spacing w:after="240"/>
        <w:rPr>
          <w:rFonts w:ascii="Arial" w:eastAsia="Times New Roman" w:hAnsi="Arial" w:cs="Arial"/>
          <w:color w:val="1B1C1D"/>
        </w:rPr>
      </w:pPr>
      <w:r w:rsidRPr="006F6BD5">
        <w:rPr>
          <w:rFonts w:ascii="Arial" w:eastAsia="Times New Roman" w:hAnsi="Arial" w:cs="Arial"/>
          <w:color w:val="1B1C1D"/>
        </w:rPr>
        <w:t>Chitosan's inherent hydrophilicity and its propensity to swell significantly in the presence of water or high humidity pose a substantial challenge for its effectiveness as a vapor barrier, particularly for a non-polar organic vapor like Novec 1230. When a polymer swells, its internal structure becomes less dense, and the interstitial spaces or "pores" between polymer chains effectively expand. This increased free volume creates larger, less tortuous pathways for vapor molecules, including Novec 1230, to permeate through the material. This phenomenon highlights a direct causal relationship between chitosan's water affinity and its potential Novec 1230 vapor permeability. Therefore, while chitosan can form a film, any residual moisture from the encapsulation process or exposure to external humidity could compromise the barrier integrity, leading to an undesirable increase in Novec 1230 vapor permeation.</w:t>
      </w:r>
    </w:p>
    <w:p w14:paraId="2E5B65B0"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Effect of Cross-linking on Chitosan Microcapsules</w:t>
      </w:r>
    </w:p>
    <w:p w14:paraId="0358CC49"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Cross-linking is a chemical process that forms covalent or ionic bonds between polymer chains, resulting in a more rigid, stable, and less soluble network. This modification is typically employed to enhance the mechanical properties, reduce swelling, and precisely control the permeability of the polymer matrix.</w:t>
      </w:r>
      <w:r w:rsidRPr="006F6BD5">
        <w:rPr>
          <w:rFonts w:ascii="Arial" w:eastAsia="Times New Roman" w:hAnsi="Arial" w:cs="Arial"/>
          <w:color w:val="575B5F"/>
          <w:bdr w:val="none" w:sz="0" w:space="0" w:color="auto" w:frame="1"/>
          <w:vertAlign w:val="superscript"/>
        </w:rPr>
        <w:t>5</w:t>
      </w:r>
    </w:p>
    <w:p w14:paraId="00A1BA9B" w14:textId="77777777" w:rsidR="006F6BD5" w:rsidRPr="006F6BD5" w:rsidRDefault="006F6BD5" w:rsidP="006F6BD5">
      <w:pPr>
        <w:spacing w:after="120"/>
        <w:outlineLvl w:val="3"/>
        <w:rPr>
          <w:rFonts w:ascii="Arial" w:eastAsia="Times New Roman" w:hAnsi="Arial" w:cs="Arial"/>
          <w:b/>
          <w:bCs/>
          <w:color w:val="1B1C1D"/>
        </w:rPr>
      </w:pPr>
      <w:r w:rsidRPr="006F6BD5">
        <w:rPr>
          <w:rFonts w:ascii="Arial" w:eastAsia="Times New Roman" w:hAnsi="Arial" w:cs="Arial"/>
          <w:b/>
          <w:bCs/>
          <w:color w:val="1B1C1D"/>
        </w:rPr>
        <w:t>Glutaraldehyde (GA) Cross-linking</w:t>
      </w:r>
    </w:p>
    <w:p w14:paraId="5780749E"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Glutaraldehyde is a synthetic cross-linking agent that reacts with the free primary amine groups (-NH</w:t>
      </w:r>
      <w:r w:rsidRPr="006F6BD5">
        <w:rPr>
          <w:rFonts w:ascii="Cambria Math" w:eastAsia="Times New Roman" w:hAnsi="Cambria Math" w:cs="Cambria Math"/>
          <w:color w:val="1B1C1D"/>
        </w:rPr>
        <w:t>₂</w:t>
      </w:r>
      <w:r w:rsidRPr="006F6BD5">
        <w:rPr>
          <w:rFonts w:ascii="Arial" w:eastAsia="Times New Roman" w:hAnsi="Arial" w:cs="Arial"/>
          <w:color w:val="1B1C1D"/>
        </w:rPr>
        <w:t xml:space="preserve">) of chitosan. This reaction occurs through a nucleophilic mechanism, </w:t>
      </w:r>
      <w:r w:rsidRPr="006F6BD5">
        <w:rPr>
          <w:rFonts w:ascii="Arial" w:eastAsia="Times New Roman" w:hAnsi="Arial" w:cs="Arial"/>
          <w:color w:val="1B1C1D"/>
        </w:rPr>
        <w:lastRenderedPageBreak/>
        <w:t>forming stable covalent Schiff Base (-C=N-) or imine bonds, with the concomitant release of water.</w:t>
      </w:r>
      <w:r w:rsidRPr="006F6BD5">
        <w:rPr>
          <w:rFonts w:ascii="Arial" w:eastAsia="Times New Roman" w:hAnsi="Arial" w:cs="Arial"/>
          <w:color w:val="575B5F"/>
          <w:bdr w:val="none" w:sz="0" w:space="0" w:color="auto" w:frame="1"/>
          <w:vertAlign w:val="superscript"/>
        </w:rPr>
        <w:t>13</w:t>
      </w:r>
      <w:r w:rsidRPr="006F6BD5">
        <w:rPr>
          <w:rFonts w:ascii="Arial" w:eastAsia="Times New Roman" w:hAnsi="Arial" w:cs="Arial"/>
          <w:color w:val="1B1C1D"/>
        </w:rPr>
        <w:t xml:space="preserve"> Both aldehyde groups of glutaraldehyde can participate in this cross-linking process, leading to a highly interconnected and dense polymer network.</w:t>
      </w:r>
      <w:r w:rsidRPr="006F6BD5">
        <w:rPr>
          <w:rFonts w:ascii="Arial" w:eastAsia="Times New Roman" w:hAnsi="Arial" w:cs="Arial"/>
          <w:color w:val="575B5F"/>
          <w:bdr w:val="none" w:sz="0" w:space="0" w:color="auto" w:frame="1"/>
          <w:vertAlign w:val="superscript"/>
        </w:rPr>
        <w:t>13</w:t>
      </w:r>
    </w:p>
    <w:p w14:paraId="7606C6F6"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The influence of glutaraldehyde cross-linking on chitosan materials is significant. It markedly enhances the mechanical resistance and overall stability of chitosan structures.</w:t>
      </w:r>
      <w:r w:rsidRPr="006F6BD5">
        <w:rPr>
          <w:rFonts w:ascii="Arial" w:eastAsia="Times New Roman" w:hAnsi="Arial" w:cs="Arial"/>
          <w:color w:val="575B5F"/>
          <w:bdr w:val="none" w:sz="0" w:space="0" w:color="auto" w:frame="1"/>
          <w:vertAlign w:val="superscript"/>
        </w:rPr>
        <w:t>14</w:t>
      </w:r>
      <w:r w:rsidRPr="006F6BD5">
        <w:rPr>
          <w:rFonts w:ascii="Arial" w:eastAsia="Times New Roman" w:hAnsi="Arial" w:cs="Arial"/>
          <w:color w:val="1B1C1D"/>
        </w:rPr>
        <w:t xml:space="preserve"> This cross-linking typically results in a more compact internal structure and can lead to a rougher surface morphology of the microcapsules.</w:t>
      </w:r>
      <w:r w:rsidRPr="006F6BD5">
        <w:rPr>
          <w:rFonts w:ascii="Arial" w:eastAsia="Times New Roman" w:hAnsi="Arial" w:cs="Arial"/>
          <w:color w:val="575B5F"/>
          <w:bdr w:val="none" w:sz="0" w:space="0" w:color="auto" w:frame="1"/>
          <w:vertAlign w:val="superscript"/>
        </w:rPr>
        <w:t>17</w:t>
      </w:r>
      <w:r w:rsidRPr="006F6BD5">
        <w:rPr>
          <w:rFonts w:ascii="Arial" w:eastAsia="Times New Roman" w:hAnsi="Arial" w:cs="Arial"/>
          <w:color w:val="1B1C1D"/>
        </w:rPr>
        <w:t xml:space="preserve"> A key effect observed is a substantial reduction in solvent swelling in water with an increasing degree of cross-linking.</w:t>
      </w:r>
      <w:r w:rsidRPr="006F6BD5">
        <w:rPr>
          <w:rFonts w:ascii="Arial" w:eastAsia="Times New Roman" w:hAnsi="Arial" w:cs="Arial"/>
          <w:color w:val="575B5F"/>
          <w:bdr w:val="none" w:sz="0" w:space="0" w:color="auto" w:frame="1"/>
          <w:vertAlign w:val="superscript"/>
        </w:rPr>
        <w:t>19</w:t>
      </w:r>
      <w:r w:rsidRPr="006F6BD5">
        <w:rPr>
          <w:rFonts w:ascii="Arial" w:eastAsia="Times New Roman" w:hAnsi="Arial" w:cs="Arial"/>
          <w:color w:val="1B1C1D"/>
        </w:rPr>
        <w:t xml:space="preserve"> This reduction in swelling is a direct indicator of a denser polymer network, where the polymer chains are held more tightly together, limiting the ingress of water molecules. While direct quantitative data on pore size reduction for glutaraldehyde-cross-linked </w:t>
      </w:r>
    </w:p>
    <w:p w14:paraId="7D0BB071"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i/>
          <w:iCs/>
          <w:color w:val="1B1C1D"/>
          <w:bdr w:val="none" w:sz="0" w:space="0" w:color="auto" w:frame="1"/>
        </w:rPr>
        <w:t>chitosan microcapsules</w:t>
      </w:r>
      <w:r w:rsidRPr="006F6BD5">
        <w:rPr>
          <w:rFonts w:ascii="Arial" w:eastAsia="Times New Roman" w:hAnsi="Arial" w:cs="Arial"/>
          <w:color w:val="1B1C1D"/>
        </w:rPr>
        <w:t xml:space="preserve"> is not explicitly provided in the available literature, the formation of a more compact structure </w:t>
      </w:r>
      <w:r w:rsidRPr="006F6BD5">
        <w:rPr>
          <w:rFonts w:ascii="Arial" w:eastAsia="Times New Roman" w:hAnsi="Arial" w:cs="Arial"/>
          <w:color w:val="575B5F"/>
          <w:bdr w:val="none" w:sz="0" w:space="0" w:color="auto" w:frame="1"/>
          <w:vertAlign w:val="superscript"/>
        </w:rPr>
        <w:t>18</w:t>
      </w:r>
      <w:r w:rsidRPr="006F6BD5">
        <w:rPr>
          <w:rFonts w:ascii="Arial" w:eastAsia="Times New Roman" w:hAnsi="Arial" w:cs="Arial"/>
          <w:color w:val="1B1C1D"/>
        </w:rPr>
        <w:t xml:space="preserve"> and reduced swelling </w:t>
      </w:r>
      <w:r w:rsidRPr="006F6BD5">
        <w:rPr>
          <w:rFonts w:ascii="Arial" w:eastAsia="Times New Roman" w:hAnsi="Arial" w:cs="Arial"/>
          <w:color w:val="575B5F"/>
          <w:bdr w:val="none" w:sz="0" w:space="0" w:color="auto" w:frame="1"/>
          <w:vertAlign w:val="superscript"/>
        </w:rPr>
        <w:t>19</w:t>
      </w:r>
      <w:r w:rsidRPr="006F6BD5">
        <w:rPr>
          <w:rFonts w:ascii="Arial" w:eastAsia="Times New Roman" w:hAnsi="Arial" w:cs="Arial"/>
          <w:color w:val="1B1C1D"/>
        </w:rPr>
        <w:t xml:space="preserve"> strongly implies a decrease in the effective pore size and the creation of a more tortuous path for diffusing molecules. This structural tightening directly translates to a reduced free volume and fewer, smaller diffusion pathways within the microcapsule shell, which would inherently lead to lower permeability for Novec 1230 vapor.</w:t>
      </w:r>
    </w:p>
    <w:p w14:paraId="447CE09A"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 xml:space="preserve">Glutaraldehyde's ability to form robust covalent cross-links with chitosan effectively densifies the polymer matrix, leading to reduced swelling and increased structural integrity. This structural tightening is a direct mechanism for reducing the free volume and diffusion pathways within the microcapsule shell, thereby decreasing Novec 1230 vapor permeability. The core function of a barrier is to impede molecular movement, and glutaraldehyde's strong covalent bonding creates a stable network that resists swelling. Less swelling means less water penetration into the polymer, which in turn means less plasticization and a smaller effective "pore" size for vapor transport. A smaller, more rigid pore structure will physically restrict the passage of Novec 1230 vapor molecules, thus lowering permeability. However, a significant limitation of glutaraldehyde is its well-documented physiological toxicity </w:t>
      </w:r>
      <w:r w:rsidRPr="006F6BD5">
        <w:rPr>
          <w:rFonts w:ascii="Arial" w:eastAsia="Times New Roman" w:hAnsi="Arial" w:cs="Arial"/>
          <w:color w:val="575B5F"/>
          <w:bdr w:val="none" w:sz="0" w:space="0" w:color="auto" w:frame="1"/>
          <w:vertAlign w:val="superscript"/>
        </w:rPr>
        <w:t>5</w:t>
      </w:r>
      <w:r w:rsidRPr="006F6BD5">
        <w:rPr>
          <w:rFonts w:ascii="Arial" w:eastAsia="Times New Roman" w:hAnsi="Arial" w:cs="Arial"/>
          <w:color w:val="1B1C1D"/>
        </w:rPr>
        <w:t>, which restricts its use in applications requiring high biocompatibility or consumer safety.</w:t>
      </w:r>
    </w:p>
    <w:p w14:paraId="05C15009" w14:textId="77777777" w:rsidR="006F6BD5" w:rsidRPr="006F6BD5" w:rsidRDefault="006F6BD5" w:rsidP="006F6BD5">
      <w:pPr>
        <w:spacing w:after="120"/>
        <w:outlineLvl w:val="3"/>
        <w:rPr>
          <w:rFonts w:ascii="Arial" w:eastAsia="Times New Roman" w:hAnsi="Arial" w:cs="Arial"/>
          <w:b/>
          <w:bCs/>
          <w:color w:val="1B1C1D"/>
        </w:rPr>
      </w:pPr>
      <w:r w:rsidRPr="006F6BD5">
        <w:rPr>
          <w:rFonts w:ascii="Arial" w:eastAsia="Times New Roman" w:hAnsi="Arial" w:cs="Arial"/>
          <w:b/>
          <w:bCs/>
          <w:color w:val="1B1C1D"/>
        </w:rPr>
        <w:t>Genipin (GP) Cross-linking</w:t>
      </w:r>
    </w:p>
    <w:p w14:paraId="642825CF"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Genipin, a natural compound extracted from gardenia fruit, serves as a non-toxic and biocompatible alternative to synthetic cross-linkers like glutaraldehyde.</w:t>
      </w:r>
      <w:r w:rsidRPr="006F6BD5">
        <w:rPr>
          <w:rFonts w:ascii="Arial" w:eastAsia="Times New Roman" w:hAnsi="Arial" w:cs="Arial"/>
          <w:color w:val="575B5F"/>
          <w:bdr w:val="none" w:sz="0" w:space="0" w:color="auto" w:frame="1"/>
          <w:vertAlign w:val="superscript"/>
        </w:rPr>
        <w:t>5</w:t>
      </w:r>
      <w:r w:rsidRPr="006F6BD5">
        <w:rPr>
          <w:rFonts w:ascii="Arial" w:eastAsia="Times New Roman" w:hAnsi="Arial" w:cs="Arial"/>
          <w:color w:val="1B1C1D"/>
        </w:rPr>
        <w:t xml:space="preserve"> It reacts spontaneously with the primary amine groups of chitosan to form stable covalent cross-links, often imparting a characteristic blue pigmentation to the composites.</w:t>
      </w:r>
      <w:r w:rsidRPr="006F6BD5">
        <w:rPr>
          <w:rFonts w:ascii="Arial" w:eastAsia="Times New Roman" w:hAnsi="Arial" w:cs="Arial"/>
          <w:color w:val="575B5F"/>
          <w:bdr w:val="none" w:sz="0" w:space="0" w:color="auto" w:frame="1"/>
          <w:vertAlign w:val="superscript"/>
        </w:rPr>
        <w:t>5</w:t>
      </w:r>
      <w:r w:rsidRPr="006F6BD5">
        <w:rPr>
          <w:rFonts w:ascii="Arial" w:eastAsia="Times New Roman" w:hAnsi="Arial" w:cs="Arial"/>
          <w:color w:val="1B1C1D"/>
        </w:rPr>
        <w:t xml:space="preserve"> The condensation products formed with genipin are noted to be more stable than those formed with glutaraldehyde, and the degree of cross-linking achieved is dependent on the pH of the reaction environment.</w:t>
      </w:r>
      <w:r w:rsidRPr="006F6BD5">
        <w:rPr>
          <w:rFonts w:ascii="Arial" w:eastAsia="Times New Roman" w:hAnsi="Arial" w:cs="Arial"/>
          <w:color w:val="575B5F"/>
          <w:bdr w:val="none" w:sz="0" w:space="0" w:color="auto" w:frame="1"/>
          <w:vertAlign w:val="superscript"/>
        </w:rPr>
        <w:t>16</w:t>
      </w:r>
    </w:p>
    <w:p w14:paraId="733F6D68"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Genipin-cross-linked chitosan materials, including films, exhibit significantly increased elasticity, durability, and mechanical resilience when compared to their un-cross-linked counterparts.</w:t>
      </w:r>
      <w:r w:rsidRPr="006F6BD5">
        <w:rPr>
          <w:rFonts w:ascii="Arial" w:eastAsia="Times New Roman" w:hAnsi="Arial" w:cs="Arial"/>
          <w:color w:val="575B5F"/>
          <w:bdr w:val="none" w:sz="0" w:space="0" w:color="auto" w:frame="1"/>
          <w:vertAlign w:val="superscript"/>
        </w:rPr>
        <w:t>5</w:t>
      </w:r>
      <w:r w:rsidRPr="006F6BD5">
        <w:rPr>
          <w:rFonts w:ascii="Arial" w:eastAsia="Times New Roman" w:hAnsi="Arial" w:cs="Arial"/>
          <w:color w:val="1B1C1D"/>
        </w:rPr>
        <w:t xml:space="preserve"> These cross-linked networks become insoluble in both acidic and alkaline solutions, although they retain some capacity to swell in aqueous media.</w:t>
      </w:r>
      <w:r w:rsidRPr="006F6BD5">
        <w:rPr>
          <w:rFonts w:ascii="Arial" w:eastAsia="Times New Roman" w:hAnsi="Arial" w:cs="Arial"/>
          <w:color w:val="575B5F"/>
          <w:bdr w:val="none" w:sz="0" w:space="0" w:color="auto" w:frame="1"/>
          <w:vertAlign w:val="superscript"/>
        </w:rPr>
        <w:t>5</w:t>
      </w:r>
      <w:r w:rsidRPr="006F6BD5">
        <w:rPr>
          <w:rFonts w:ascii="Arial" w:eastAsia="Times New Roman" w:hAnsi="Arial" w:cs="Arial"/>
          <w:color w:val="1B1C1D"/>
        </w:rPr>
        <w:t xml:space="preserve"> Importantly, genipin cross-linking has been shown to reduce the swelling ratio of chitosan films.</w:t>
      </w:r>
      <w:r w:rsidRPr="006F6BD5">
        <w:rPr>
          <w:rFonts w:ascii="Arial" w:eastAsia="Times New Roman" w:hAnsi="Arial" w:cs="Arial"/>
          <w:color w:val="575B5F"/>
          <w:bdr w:val="none" w:sz="0" w:space="0" w:color="auto" w:frame="1"/>
          <w:vertAlign w:val="superscript"/>
        </w:rPr>
        <w:t>21</w:t>
      </w:r>
      <w:r w:rsidRPr="006F6BD5">
        <w:rPr>
          <w:rFonts w:ascii="Arial" w:eastAsia="Times New Roman" w:hAnsi="Arial" w:cs="Arial"/>
          <w:color w:val="1B1C1D"/>
        </w:rPr>
        <w:t xml:space="preserve"> A beneficial outcome for barrier properties is the observed increase in hydrophobicity of genipin-cross-linked chitosan.</w:t>
      </w:r>
      <w:r w:rsidRPr="006F6BD5">
        <w:rPr>
          <w:rFonts w:ascii="Arial" w:eastAsia="Times New Roman" w:hAnsi="Arial" w:cs="Arial"/>
          <w:color w:val="575B5F"/>
          <w:bdr w:val="none" w:sz="0" w:space="0" w:color="auto" w:frame="1"/>
          <w:vertAlign w:val="superscript"/>
        </w:rPr>
        <w:t>5</w:t>
      </w:r>
      <w:r w:rsidRPr="006F6BD5">
        <w:rPr>
          <w:rFonts w:ascii="Arial" w:eastAsia="Times New Roman" w:hAnsi="Arial" w:cs="Arial"/>
          <w:color w:val="1B1C1D"/>
        </w:rPr>
        <w:t xml:space="preserve"> This increased hydrophobicity reduces the material's </w:t>
      </w:r>
      <w:r w:rsidRPr="006F6BD5">
        <w:rPr>
          <w:rFonts w:ascii="Arial" w:eastAsia="Times New Roman" w:hAnsi="Arial" w:cs="Arial"/>
          <w:color w:val="1B1C1D"/>
        </w:rPr>
        <w:lastRenderedPageBreak/>
        <w:t>affinity for water, thereby mitigating the swelling effect that would otherwise compromise barrier integrity.</w:t>
      </w:r>
    </w:p>
    <w:p w14:paraId="63552E9B"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Furthermore, increasing the cross-linking degree with genipin has been demonstrated to decrease the degradation rate of chitosan scaffolds. This occurs by increasing the cross-link density, which limits the penetration of hydrolytic enzymes.</w:t>
      </w:r>
      <w:r w:rsidRPr="006F6BD5">
        <w:rPr>
          <w:rFonts w:ascii="Arial" w:eastAsia="Times New Roman" w:hAnsi="Arial" w:cs="Arial"/>
          <w:color w:val="575B5F"/>
          <w:bdr w:val="none" w:sz="0" w:space="0" w:color="auto" w:frame="1"/>
          <w:vertAlign w:val="superscript"/>
        </w:rPr>
        <w:t>15</w:t>
      </w:r>
      <w:r w:rsidRPr="006F6BD5">
        <w:rPr>
          <w:rFonts w:ascii="Arial" w:eastAsia="Times New Roman" w:hAnsi="Arial" w:cs="Arial"/>
          <w:color w:val="1B1C1D"/>
        </w:rPr>
        <w:t xml:space="preserve"> This suggests the formation of a tighter, more stable, and inherently less permeable structure over time. While direct pore size reduction in </w:t>
      </w:r>
    </w:p>
    <w:p w14:paraId="55E9EC04"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i/>
          <w:iCs/>
          <w:color w:val="1B1C1D"/>
          <w:bdr w:val="none" w:sz="0" w:space="0" w:color="auto" w:frame="1"/>
        </w:rPr>
        <w:t>microcapsules</w:t>
      </w:r>
      <w:r w:rsidRPr="006F6BD5">
        <w:rPr>
          <w:rFonts w:ascii="Arial" w:eastAsia="Times New Roman" w:hAnsi="Arial" w:cs="Arial"/>
          <w:color w:val="1B1C1D"/>
        </w:rPr>
        <w:t xml:space="preserve"> is not explicitly detailed, studies on chitosan </w:t>
      </w:r>
      <w:r w:rsidRPr="006F6BD5">
        <w:rPr>
          <w:rFonts w:ascii="Arial" w:eastAsia="Times New Roman" w:hAnsi="Arial" w:cs="Arial"/>
          <w:i/>
          <w:iCs/>
          <w:color w:val="1B1C1D"/>
          <w:bdr w:val="none" w:sz="0" w:space="0" w:color="auto" w:frame="1"/>
        </w:rPr>
        <w:t>scaffolds</w:t>
      </w:r>
      <w:r w:rsidRPr="006F6BD5">
        <w:rPr>
          <w:rFonts w:ascii="Arial" w:eastAsia="Times New Roman" w:hAnsi="Arial" w:cs="Arial"/>
          <w:color w:val="1B1C1D"/>
        </w:rPr>
        <w:t xml:space="preserve"> indicate that genipin cross-linking did not remarkably change overall porosity or pore size (which remained between 150-200 nm), but the higher cross-linking density did limit enzyme penetration, implying reduced permeability.</w:t>
      </w:r>
      <w:r w:rsidRPr="006F6BD5">
        <w:rPr>
          <w:rFonts w:ascii="Arial" w:eastAsia="Times New Roman" w:hAnsi="Arial" w:cs="Arial"/>
          <w:color w:val="575B5F"/>
          <w:bdr w:val="none" w:sz="0" w:space="0" w:color="auto" w:frame="1"/>
          <w:vertAlign w:val="superscript"/>
        </w:rPr>
        <w:t>15</w:t>
      </w:r>
      <w:r w:rsidRPr="006F6BD5">
        <w:rPr>
          <w:rFonts w:ascii="Arial" w:eastAsia="Times New Roman" w:hAnsi="Arial" w:cs="Arial"/>
          <w:color w:val="1B1C1D"/>
        </w:rPr>
        <w:t xml:space="preserve"> For </w:t>
      </w:r>
    </w:p>
    <w:p w14:paraId="0A102B06"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i/>
          <w:iCs/>
          <w:color w:val="1B1C1D"/>
          <w:bdr w:val="none" w:sz="0" w:space="0" w:color="auto" w:frame="1"/>
        </w:rPr>
        <w:t>membranes</w:t>
      </w:r>
      <w:r w:rsidRPr="006F6BD5">
        <w:rPr>
          <w:rFonts w:ascii="Arial" w:eastAsia="Times New Roman" w:hAnsi="Arial" w:cs="Arial"/>
          <w:color w:val="1B1C1D"/>
        </w:rPr>
        <w:t>, genipin cross-linking improved resistance to swelling and water.</w:t>
      </w:r>
      <w:r w:rsidRPr="006F6BD5">
        <w:rPr>
          <w:rFonts w:ascii="Arial" w:eastAsia="Times New Roman" w:hAnsi="Arial" w:cs="Arial"/>
          <w:color w:val="575B5F"/>
          <w:bdr w:val="none" w:sz="0" w:space="0" w:color="auto" w:frame="1"/>
          <w:vertAlign w:val="superscript"/>
        </w:rPr>
        <w:t>21</w:t>
      </w:r>
    </w:p>
    <w:p w14:paraId="294F494B"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Genipin offers a highly advantageous and biocompatible pathway to significantly enhance chitosan's barrier properties for Novec 1230 vapor. Its non-toxicity, a major advantage over glutaraldehyde, is complemented by its ability to improve mechanical properties and, critically for vapor permeability, increase hydrophobicity and reduce swelling.</w:t>
      </w:r>
      <w:r w:rsidRPr="006F6BD5">
        <w:rPr>
          <w:rFonts w:ascii="Arial" w:eastAsia="Times New Roman" w:hAnsi="Arial" w:cs="Arial"/>
          <w:color w:val="575B5F"/>
          <w:bdr w:val="none" w:sz="0" w:space="0" w:color="auto" w:frame="1"/>
          <w:vertAlign w:val="superscript"/>
        </w:rPr>
        <w:t>5</w:t>
      </w:r>
      <w:r w:rsidRPr="006F6BD5">
        <w:rPr>
          <w:rFonts w:ascii="Arial" w:eastAsia="Times New Roman" w:hAnsi="Arial" w:cs="Arial"/>
          <w:color w:val="1B1C1D"/>
        </w:rPr>
        <w:t xml:space="preserve"> This directly addresses chitosan's inherent limitation of hygroscopicity, leading to a more stable and less permeable shell, particularly in environments where moisture might be present. By making the shell more resistant to water uptake, the internal free volume remains smaller and more consistent, creating a more effective barrier against Novec 1230 vapor. Furthermore, the improved mechanical properties and reduced degradation rate </w:t>
      </w:r>
      <w:r w:rsidRPr="006F6BD5">
        <w:rPr>
          <w:rFonts w:ascii="Arial" w:eastAsia="Times New Roman" w:hAnsi="Arial" w:cs="Arial"/>
          <w:color w:val="575B5F"/>
          <w:bdr w:val="none" w:sz="0" w:space="0" w:color="auto" w:frame="1"/>
          <w:vertAlign w:val="superscript"/>
        </w:rPr>
        <w:t>15</w:t>
      </w:r>
      <w:r w:rsidRPr="006F6BD5">
        <w:rPr>
          <w:rFonts w:ascii="Arial" w:eastAsia="Times New Roman" w:hAnsi="Arial" w:cs="Arial"/>
          <w:color w:val="1B1C1D"/>
        </w:rPr>
        <w:t xml:space="preserve"> ensure the long-term integrity and efficacy of the microcapsule barrier, making genipin a superior choice for practical and sensitive applications.</w:t>
      </w:r>
    </w:p>
    <w:p w14:paraId="61BB79FE"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b/>
          <w:bCs/>
          <w:color w:val="1B1C1D"/>
          <w:bdr w:val="none" w:sz="0" w:space="0" w:color="auto" w:frame="1"/>
        </w:rPr>
        <w:t>Table 2: Summary of Chitosan Microcapsule Properties and Permeability Characteristics</w:t>
      </w:r>
    </w:p>
    <w:tbl>
      <w:tblPr>
        <w:tblW w:w="0" w:type="auto"/>
        <w:tblCellSpacing w:w="15" w:type="dxa"/>
        <w:tblCellMar>
          <w:left w:w="0" w:type="dxa"/>
          <w:right w:w="0" w:type="dxa"/>
        </w:tblCellMar>
        <w:tblLook w:val="04A0" w:firstRow="1" w:lastRow="0" w:firstColumn="1" w:lastColumn="0" w:noHBand="0" w:noVBand="1"/>
      </w:tblPr>
      <w:tblGrid>
        <w:gridCol w:w="2929"/>
        <w:gridCol w:w="2037"/>
        <w:gridCol w:w="2199"/>
        <w:gridCol w:w="2179"/>
      </w:tblGrid>
      <w:tr w:rsidR="006F6BD5" w:rsidRPr="006F6BD5" w14:paraId="7A6E6697" w14:textId="77777777" w:rsidTr="006F6BD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3E481"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Property/Characteristic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223E4"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Chitosan (Uncross-linked)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7EBEC"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Chitosan (Glutaraldehyde Cross-linked)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28D95"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Chitosan (Genipin Cross-linked)</w:t>
            </w:r>
          </w:p>
        </w:tc>
      </w:tr>
      <w:tr w:rsidR="006F6BD5" w:rsidRPr="006F6BD5" w14:paraId="4555B408"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2AA69"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Key Characteristics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06C36"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Polycationic, Biocompatible, Biodegradable, pH-sensitive solubility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44D60"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Covalent cross-linking via Schiff Base 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93C2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Non-toxic, biocompatible, covalent cross-linking via heterocyclic amines</w:t>
            </w:r>
          </w:p>
        </w:tc>
      </w:tr>
      <w:tr w:rsidR="006F6BD5" w:rsidRPr="006F6BD5" w14:paraId="65698466"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86729"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Solubility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A319E"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Soluble in acidic media, poor in neutral/basic </w:t>
            </w:r>
            <w:r w:rsidRPr="006F6BD5">
              <w:rPr>
                <w:rFonts w:ascii="Arial" w:eastAsia="Times New Roman" w:hAnsi="Arial" w:cs="Arial"/>
                <w:color w:val="575B5F"/>
                <w:bdr w:val="none" w:sz="0" w:space="0" w:color="auto" w:frame="1"/>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E23D6"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Insoluble in acidic/alkaline solutions </w:t>
            </w:r>
            <w:r w:rsidRPr="006F6BD5">
              <w:rPr>
                <w:rFonts w:ascii="Arial" w:eastAsia="Times New Roman" w:hAnsi="Arial" w:cs="Arial"/>
                <w:color w:val="575B5F"/>
                <w:bdr w:val="none" w:sz="0" w:space="0" w:color="auto" w:frame="1"/>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18D61"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Insoluble in acidic/alkaline solutions </w:t>
            </w:r>
            <w:r w:rsidRPr="006F6BD5">
              <w:rPr>
                <w:rFonts w:ascii="Arial" w:eastAsia="Times New Roman" w:hAnsi="Arial" w:cs="Arial"/>
                <w:color w:val="575B5F"/>
                <w:bdr w:val="none" w:sz="0" w:space="0" w:color="auto" w:frame="1"/>
                <w:vertAlign w:val="superscript"/>
              </w:rPr>
              <w:t>5</w:t>
            </w:r>
          </w:p>
        </w:tc>
      </w:tr>
      <w:tr w:rsidR="006F6BD5" w:rsidRPr="006F6BD5" w14:paraId="1A1D8D16"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925CF"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Hygroscopicity/Swelling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C2721"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High swelling (up to 400% in water, &gt;100% at high RH) </w:t>
            </w:r>
            <w:r w:rsidRPr="006F6BD5">
              <w:rPr>
                <w:rFonts w:ascii="Arial" w:eastAsia="Times New Roman" w:hAnsi="Arial" w:cs="Arial"/>
                <w:color w:val="575B5F"/>
                <w:bdr w:val="none" w:sz="0" w:space="0" w:color="auto" w:frame="1"/>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5E7EA"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Reduced solvent swelling in water </w:t>
            </w:r>
            <w:r w:rsidRPr="006F6BD5">
              <w:rPr>
                <w:rFonts w:ascii="Arial" w:eastAsia="Times New Roman" w:hAnsi="Arial" w:cs="Arial"/>
                <w:color w:val="575B5F"/>
                <w:bdr w:val="none" w:sz="0" w:space="0" w:color="auto" w:frame="1"/>
                <w:vertAlign w:val="superscript"/>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EEE6D"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Reduced swelling ratio, increased hydrophobicity </w:t>
            </w:r>
            <w:r w:rsidRPr="006F6BD5">
              <w:rPr>
                <w:rFonts w:ascii="Arial" w:eastAsia="Times New Roman" w:hAnsi="Arial" w:cs="Arial"/>
                <w:color w:val="575B5F"/>
                <w:bdr w:val="none" w:sz="0" w:space="0" w:color="auto" w:frame="1"/>
                <w:vertAlign w:val="superscript"/>
              </w:rPr>
              <w:t>5</w:t>
            </w:r>
          </w:p>
        </w:tc>
      </w:tr>
      <w:tr w:rsidR="006F6BD5" w:rsidRPr="006F6BD5" w14:paraId="48996D40"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A5563"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lastRenderedPageBreak/>
              <w:t>Structural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AB35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Forms protective films </w:t>
            </w:r>
            <w:r w:rsidRPr="006F6BD5">
              <w:rPr>
                <w:rFonts w:ascii="Arial" w:eastAsia="Times New Roman" w:hAnsi="Arial" w:cs="Arial"/>
                <w:color w:val="575B5F"/>
                <w:bdr w:val="none" w:sz="0" w:space="0" w:color="auto" w:frame="1"/>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F24E3"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More compact, rougher surface, increased mechanical resistance </w:t>
            </w:r>
            <w:r w:rsidRPr="006F6BD5">
              <w:rPr>
                <w:rFonts w:ascii="Arial" w:eastAsia="Times New Roman" w:hAnsi="Arial" w:cs="Arial"/>
                <w:color w:val="575B5F"/>
                <w:bdr w:val="none" w:sz="0" w:space="0" w:color="auto" w:frame="1"/>
                <w:vertAlign w:val="superscript"/>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70436"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Increased elasticity, durability, mechanical resilience </w:t>
            </w:r>
            <w:r w:rsidRPr="006F6BD5">
              <w:rPr>
                <w:rFonts w:ascii="Arial" w:eastAsia="Times New Roman" w:hAnsi="Arial" w:cs="Arial"/>
                <w:color w:val="575B5F"/>
                <w:bdr w:val="none" w:sz="0" w:space="0" w:color="auto" w:frame="1"/>
                <w:vertAlign w:val="superscript"/>
              </w:rPr>
              <w:t>5</w:t>
            </w:r>
          </w:p>
        </w:tc>
      </w:tr>
      <w:tr w:rsidR="006F6BD5" w:rsidRPr="006F6BD5" w14:paraId="4DF1FC97"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0FDBA"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Pore Size/Density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29B5D"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Relatively porous (inferred from swelling)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F33FA"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Reduced effective pore size, denser network (inferred from swelling reduction)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9B49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Reduced effective pore size, denser network (inferred from swelling reduction, degradation rate) </w:t>
            </w:r>
            <w:r w:rsidRPr="006F6BD5">
              <w:rPr>
                <w:rFonts w:ascii="Arial" w:eastAsia="Times New Roman" w:hAnsi="Arial" w:cs="Arial"/>
                <w:color w:val="575B5F"/>
                <w:bdr w:val="none" w:sz="0" w:space="0" w:color="auto" w:frame="1"/>
                <w:vertAlign w:val="superscript"/>
              </w:rPr>
              <w:t>15</w:t>
            </w:r>
          </w:p>
        </w:tc>
      </w:tr>
      <w:tr w:rsidR="006F6BD5" w:rsidRPr="006F6BD5" w14:paraId="0C301F78"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410BC"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Degradation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2DB02"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Biodegradable </w:t>
            </w:r>
            <w:r w:rsidRPr="006F6BD5">
              <w:rPr>
                <w:rFonts w:ascii="Arial" w:eastAsia="Times New Roman" w:hAnsi="Arial" w:cs="Arial"/>
                <w:color w:val="575B5F"/>
                <w:bdr w:val="none" w:sz="0" w:space="0" w:color="auto" w:frame="1"/>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8A5FB"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Not explicitly stated, but cross-linking generally reduces degradation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4683F"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Decreased degradation rate due to increased cross-link density </w:t>
            </w:r>
            <w:r w:rsidRPr="006F6BD5">
              <w:rPr>
                <w:rFonts w:ascii="Arial" w:eastAsia="Times New Roman" w:hAnsi="Arial" w:cs="Arial"/>
                <w:color w:val="575B5F"/>
                <w:bdr w:val="none" w:sz="0" w:space="0" w:color="auto" w:frame="1"/>
                <w:vertAlign w:val="superscript"/>
              </w:rPr>
              <w:t>15</w:t>
            </w:r>
          </w:p>
        </w:tc>
      </w:tr>
      <w:tr w:rsidR="006F6BD5" w:rsidRPr="006F6BD5" w14:paraId="7BF2515E"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3E542"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Toxicity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EE454"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Non-toxic </w:t>
            </w:r>
            <w:r w:rsidRPr="006F6BD5">
              <w:rPr>
                <w:rFonts w:ascii="Arial" w:eastAsia="Times New Roman" w:hAnsi="Arial" w:cs="Arial"/>
                <w:color w:val="575B5F"/>
                <w:bdr w:val="none" w:sz="0" w:space="0" w:color="auto" w:frame="1"/>
                <w:vertAlign w:val="superscript"/>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A2BB3"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Toxic </w:t>
            </w:r>
            <w:r w:rsidRPr="006F6BD5">
              <w:rPr>
                <w:rFonts w:ascii="Arial" w:eastAsia="Times New Roman" w:hAnsi="Arial" w:cs="Arial"/>
                <w:color w:val="575B5F"/>
                <w:bdr w:val="none" w:sz="0" w:space="0" w:color="auto" w:frame="1"/>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B7347"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Non-toxic </w:t>
            </w:r>
            <w:r w:rsidRPr="006F6BD5">
              <w:rPr>
                <w:rFonts w:ascii="Arial" w:eastAsia="Times New Roman" w:hAnsi="Arial" w:cs="Arial"/>
                <w:color w:val="575B5F"/>
                <w:bdr w:val="none" w:sz="0" w:space="0" w:color="auto" w:frame="1"/>
                <w:vertAlign w:val="superscript"/>
              </w:rPr>
              <w:t>5</w:t>
            </w:r>
          </w:p>
        </w:tc>
      </w:tr>
      <w:tr w:rsidR="006F6BD5" w:rsidRPr="006F6BD5" w14:paraId="6CFE0CA5"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8769E"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Inferred Novec 1230 Vapor Permeability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B3B6E"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Moderate to High (due to hygroscopicity, swelling)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3AEFF"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Reduced (due to densification, reduced swelling), but limited by toxicity for practical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D43C7"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Significantly Reduced (due to increased hydrophobicity, reduced swelling, long-term stability)</w:t>
            </w:r>
          </w:p>
        </w:tc>
      </w:tr>
    </w:tbl>
    <w:p w14:paraId="69381099" w14:textId="77777777" w:rsidR="006F6BD5" w:rsidRPr="006F6BD5" w:rsidRDefault="006F6BD5" w:rsidP="006F6BD5">
      <w:pPr>
        <w:spacing w:after="120"/>
        <w:outlineLvl w:val="1"/>
        <w:rPr>
          <w:rFonts w:ascii="Arial" w:eastAsia="Times New Roman" w:hAnsi="Arial" w:cs="Arial"/>
          <w:b/>
          <w:bCs/>
          <w:color w:val="1B1C1D"/>
          <w:sz w:val="30"/>
          <w:szCs w:val="30"/>
        </w:rPr>
      </w:pPr>
      <w:r w:rsidRPr="006F6BD5">
        <w:rPr>
          <w:rFonts w:ascii="Arial" w:eastAsia="Times New Roman" w:hAnsi="Arial" w:cs="Arial"/>
          <w:b/>
          <w:bCs/>
          <w:color w:val="1B1C1D"/>
          <w:sz w:val="30"/>
          <w:szCs w:val="30"/>
        </w:rPr>
        <w:t>4. Sodium Alginate Microcapsule Shells: Properties and Permeability</w:t>
      </w:r>
    </w:p>
    <w:p w14:paraId="26E1A4C3"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Fundamental Characteristics of Sodium Alginate as a Biomaterial</w:t>
      </w:r>
    </w:p>
    <w:p w14:paraId="397A84E3"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Sodium alginate is a natural, linear polysaccharide widely recognized for its biodegradability, biocompatibility, and safety, making it an ideal encapsulation material.</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Structurally, it is composed of irregular blocks of α-L-guluronic acid (G) and β-D-mannuronic acid (M) residues, linked by 1-4 glycosidic bonds.</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The specific ratio and arrangement of these M and G blocks (known as the M/G ratio) significantly influence its physicochemical properties, including mechanical strength, swelling capacity, and diffusion characteristics.</w:t>
      </w:r>
      <w:r w:rsidRPr="006F6BD5">
        <w:rPr>
          <w:rFonts w:ascii="Arial" w:eastAsia="Times New Roman" w:hAnsi="Arial" w:cs="Arial"/>
          <w:color w:val="575B5F"/>
          <w:bdr w:val="none" w:sz="0" w:space="0" w:color="auto" w:frame="1"/>
          <w:vertAlign w:val="superscript"/>
        </w:rPr>
        <w:t>22</w:t>
      </w:r>
    </w:p>
    <w:p w14:paraId="2C48CD36"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As a hydrophilic solid powder, sodium alginate readily dissolves in water to form viscous solutions. It possesses excellent gelling, viscosifying, and stabilizing properties, along with a high capacity to retain water.</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A key functional property of sodium alginate is its ability to form three-dimensional gels in the presence of divalent ions, a process known </w:t>
      </w:r>
      <w:r w:rsidRPr="006F6BD5">
        <w:rPr>
          <w:rFonts w:ascii="Arial" w:eastAsia="Times New Roman" w:hAnsi="Arial" w:cs="Arial"/>
          <w:color w:val="1B1C1D"/>
        </w:rPr>
        <w:lastRenderedPageBreak/>
        <w:t>as ionic gelation.</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The resulting calcium alginate, for instance, is insoluble in water and organic solvents.</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Commercial sodium alginate typically exhibits a high molecular weight, ranging from 32,000 to 400,000 g/mol. Generally, increasing its molecular weight enhances the rate of gelling and improves the physical properties of the resulting gels, such as tensile strength, elasticity, and viscosity.</w:t>
      </w:r>
      <w:r w:rsidRPr="006F6BD5">
        <w:rPr>
          <w:rFonts w:ascii="Arial" w:eastAsia="Times New Roman" w:hAnsi="Arial" w:cs="Arial"/>
          <w:color w:val="575B5F"/>
          <w:bdr w:val="none" w:sz="0" w:space="0" w:color="auto" w:frame="1"/>
          <w:vertAlign w:val="superscript"/>
        </w:rPr>
        <w:t>22</w:t>
      </w:r>
    </w:p>
    <w:p w14:paraId="7FF554CC"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General Vapor and Gas Barrier Properties of Sodium Alginate (Films/Microcapsules)</w:t>
      </w:r>
    </w:p>
    <w:p w14:paraId="01C3218E"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Alginate-based films and hydrogels are known to be permeable to the diffusion of oxygen and water molecules, with their permeability rate influenced by ambient conditions.</w:t>
      </w:r>
      <w:r w:rsidRPr="006F6BD5">
        <w:rPr>
          <w:rFonts w:ascii="Arial" w:eastAsia="Times New Roman" w:hAnsi="Arial" w:cs="Arial"/>
          <w:color w:val="575B5F"/>
          <w:bdr w:val="none" w:sz="0" w:space="0" w:color="auto" w:frame="1"/>
          <w:vertAlign w:val="superscript"/>
        </w:rPr>
        <w:t>27</w:t>
      </w:r>
      <w:r w:rsidRPr="006F6BD5">
        <w:rPr>
          <w:rFonts w:ascii="Arial" w:eastAsia="Times New Roman" w:hAnsi="Arial" w:cs="Arial"/>
          <w:color w:val="1B1C1D"/>
        </w:rPr>
        <w:t xml:space="preserve"> Similar to other hydrophilic polymer films, the permeability coefficient of alginate films to water vapor increases rapidly, particularly at relative humidities above 70%.</w:t>
      </w:r>
      <w:r w:rsidRPr="006F6BD5">
        <w:rPr>
          <w:rFonts w:ascii="Arial" w:eastAsia="Times New Roman" w:hAnsi="Arial" w:cs="Arial"/>
          <w:color w:val="575B5F"/>
          <w:bdr w:val="none" w:sz="0" w:space="0" w:color="auto" w:frame="1"/>
          <w:vertAlign w:val="superscript"/>
        </w:rPr>
        <w:t>28</w:t>
      </w:r>
      <w:r w:rsidRPr="006F6BD5">
        <w:rPr>
          <w:rFonts w:ascii="Arial" w:eastAsia="Times New Roman" w:hAnsi="Arial" w:cs="Arial"/>
          <w:color w:val="1B1C1D"/>
        </w:rPr>
        <w:t xml:space="preserve"> This phenomenon is attributed to the sorption of water, which leads to a concomitant swelling of the film and increased mobility of the polymer chains, thereby opening up pathways for vapor transport.</w:t>
      </w:r>
      <w:r w:rsidRPr="006F6BD5">
        <w:rPr>
          <w:rFonts w:ascii="Arial" w:eastAsia="Times New Roman" w:hAnsi="Arial" w:cs="Arial"/>
          <w:color w:val="575B5F"/>
          <w:bdr w:val="none" w:sz="0" w:space="0" w:color="auto" w:frame="1"/>
          <w:vertAlign w:val="superscript"/>
        </w:rPr>
        <w:t>28</w:t>
      </w:r>
    </w:p>
    <w:p w14:paraId="35EAF969"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The inherent pore size of the alginate matrix, even after gelation, is generally considered to be relatively large, typically ranging between 5–200 μm.</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This large intrinsic pore size suggests that, without substantial modification through cross-linking, alginate microcapsules would exhibit high permeability to small vapor molecules like Novec 1230. Sodium alginate's intrinsic high porosity (5-200 µm) and its susceptibility to swelling in humid environments are significant inherent limitations for its application as a robust Novec 1230 vapor barrier. For a vapor like Novec 1230, which has a relatively low molecular weight, such large pores would offer minimal resistance to diffusion, leading to high permeability. Furthermore, if the microcapsules are exposed to moisture, the barrier effectiveness would be further compromised due to swelling. Therefore, the effectiveness of an alginate microcapsule shell in containing Novec 1230 vapor will be critically dependent on the ability of cross-linking agents to drastically reduce this intrinsic pore size and mitigate humidity-induced swelling, thereby creating a denser and less permeable matrix.</w:t>
      </w:r>
    </w:p>
    <w:p w14:paraId="126F0D29"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Effect of Cross-linking on Sodium Alginate Microcapsules</w:t>
      </w:r>
    </w:p>
    <w:p w14:paraId="4958AA79"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Sodium alginate undergoes ionic gelation in the presence of multivalent cations such as Ca²</w:t>
      </w:r>
      <w:r w:rsidRPr="006F6BD5">
        <w:rPr>
          <w:rFonts w:ascii="Cambria Math" w:eastAsia="Times New Roman" w:hAnsi="Cambria Math" w:cs="Cambria Math"/>
          <w:color w:val="1B1C1D"/>
        </w:rPr>
        <w:t>⁺</w:t>
      </w:r>
      <w:r w:rsidRPr="006F6BD5">
        <w:rPr>
          <w:rFonts w:ascii="Arial" w:eastAsia="Times New Roman" w:hAnsi="Arial" w:cs="Arial"/>
          <w:color w:val="1B1C1D"/>
        </w:rPr>
        <w:t>, Ba²</w:t>
      </w:r>
      <w:r w:rsidRPr="006F6BD5">
        <w:rPr>
          <w:rFonts w:ascii="Cambria Math" w:eastAsia="Times New Roman" w:hAnsi="Cambria Math" w:cs="Cambria Math"/>
          <w:color w:val="1B1C1D"/>
        </w:rPr>
        <w:t>⁺</w:t>
      </w:r>
      <w:r w:rsidRPr="006F6BD5">
        <w:rPr>
          <w:rFonts w:ascii="Arial" w:eastAsia="Times New Roman" w:hAnsi="Arial" w:cs="Arial"/>
          <w:color w:val="1B1C1D"/>
        </w:rPr>
        <w:t>, and Sr²</w:t>
      </w:r>
      <w:r w:rsidRPr="006F6BD5">
        <w:rPr>
          <w:rFonts w:ascii="Cambria Math" w:eastAsia="Times New Roman" w:hAnsi="Cambria Math" w:cs="Cambria Math"/>
          <w:color w:val="1B1C1D"/>
        </w:rPr>
        <w:t>⁺</w:t>
      </w:r>
      <w:r w:rsidRPr="006F6BD5">
        <w:rPr>
          <w:rFonts w:ascii="Arial" w:eastAsia="Times New Roman" w:hAnsi="Arial" w:cs="Arial"/>
          <w:color w:val="1B1C1D"/>
        </w:rPr>
        <w:t>. These cations bind to the guluronic acid (G) residues within adjacent alginate chains, forming a characteristic "egg-box" structure that effectively cross-links the polymer.</w:t>
      </w:r>
      <w:r w:rsidRPr="006F6BD5">
        <w:rPr>
          <w:rFonts w:ascii="Arial" w:eastAsia="Times New Roman" w:hAnsi="Arial" w:cs="Arial"/>
          <w:color w:val="575B5F"/>
          <w:bdr w:val="none" w:sz="0" w:space="0" w:color="auto" w:frame="1"/>
          <w:vertAlign w:val="superscript"/>
        </w:rPr>
        <w:t>24</w:t>
      </w:r>
      <w:r w:rsidRPr="006F6BD5">
        <w:rPr>
          <w:rFonts w:ascii="Arial" w:eastAsia="Times New Roman" w:hAnsi="Arial" w:cs="Arial"/>
          <w:color w:val="1B1C1D"/>
        </w:rPr>
        <w:t xml:space="preserve"> This process transforms the soluble sodium alginate into an insoluble, gel-like substance.</w:t>
      </w:r>
      <w:r w:rsidRPr="006F6BD5">
        <w:rPr>
          <w:rFonts w:ascii="Arial" w:eastAsia="Times New Roman" w:hAnsi="Arial" w:cs="Arial"/>
          <w:color w:val="575B5F"/>
          <w:bdr w:val="none" w:sz="0" w:space="0" w:color="auto" w:frame="1"/>
          <w:vertAlign w:val="superscript"/>
        </w:rPr>
        <w:t>22</w:t>
      </w:r>
    </w:p>
    <w:p w14:paraId="6990AFDB" w14:textId="77777777" w:rsidR="006F6BD5" w:rsidRPr="006F6BD5" w:rsidRDefault="006F6BD5" w:rsidP="006F6BD5">
      <w:pPr>
        <w:spacing w:after="120"/>
        <w:outlineLvl w:val="3"/>
        <w:rPr>
          <w:rFonts w:ascii="Arial" w:eastAsia="Times New Roman" w:hAnsi="Arial" w:cs="Arial"/>
          <w:b/>
          <w:bCs/>
          <w:color w:val="1B1C1D"/>
        </w:rPr>
      </w:pPr>
      <w:r w:rsidRPr="006F6BD5">
        <w:rPr>
          <w:rFonts w:ascii="Arial" w:eastAsia="Times New Roman" w:hAnsi="Arial" w:cs="Arial"/>
          <w:b/>
          <w:bCs/>
          <w:color w:val="1B1C1D"/>
        </w:rPr>
        <w:t>Calcium Chloride (CaCl</w:t>
      </w:r>
      <w:r w:rsidRPr="006F6BD5">
        <w:rPr>
          <w:rFonts w:ascii="Cambria Math" w:eastAsia="Times New Roman" w:hAnsi="Cambria Math" w:cs="Cambria Math"/>
          <w:b/>
          <w:bCs/>
          <w:color w:val="1B1C1D"/>
        </w:rPr>
        <w:t>₂</w:t>
      </w:r>
      <w:r w:rsidRPr="006F6BD5">
        <w:rPr>
          <w:rFonts w:ascii="Arial" w:eastAsia="Times New Roman" w:hAnsi="Arial" w:cs="Arial"/>
          <w:b/>
          <w:bCs/>
          <w:color w:val="1B1C1D"/>
        </w:rPr>
        <w:t>) Cross-linking</w:t>
      </w:r>
    </w:p>
    <w:p w14:paraId="6EB764D5"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Calcium chloride (CaCl</w:t>
      </w:r>
      <w:r w:rsidRPr="006F6BD5">
        <w:rPr>
          <w:rFonts w:ascii="Cambria Math" w:eastAsia="Times New Roman" w:hAnsi="Cambria Math" w:cs="Cambria Math"/>
          <w:color w:val="1B1C1D"/>
        </w:rPr>
        <w:t>₂</w:t>
      </w:r>
      <w:r w:rsidRPr="006F6BD5">
        <w:rPr>
          <w:rFonts w:ascii="Arial" w:eastAsia="Times New Roman" w:hAnsi="Arial" w:cs="Arial"/>
          <w:color w:val="1B1C1D"/>
        </w:rPr>
        <w:t>) is the most commonly used cross-linking agent for alginate. Ca²</w:t>
      </w:r>
      <w:r w:rsidRPr="006F6BD5">
        <w:rPr>
          <w:rFonts w:ascii="Cambria Math" w:eastAsia="Times New Roman" w:hAnsi="Cambria Math" w:cs="Cambria Math"/>
          <w:color w:val="1B1C1D"/>
        </w:rPr>
        <w:t>⁺</w:t>
      </w:r>
      <w:r w:rsidRPr="006F6BD5">
        <w:rPr>
          <w:rFonts w:ascii="Arial" w:eastAsia="Times New Roman" w:hAnsi="Arial" w:cs="Arial"/>
          <w:color w:val="1B1C1D"/>
        </w:rPr>
        <w:t xml:space="preserve"> ions replace sodium ions in the alginate structure and bind crosswise and antiparallel to two alginate molecules.</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Specifically, Ca²</w:t>
      </w:r>
      <w:r w:rsidRPr="006F6BD5">
        <w:rPr>
          <w:rFonts w:ascii="Cambria Math" w:eastAsia="Times New Roman" w:hAnsi="Cambria Math" w:cs="Cambria Math"/>
          <w:color w:val="1B1C1D"/>
        </w:rPr>
        <w:t>⁺</w:t>
      </w:r>
      <w:r w:rsidRPr="006F6BD5">
        <w:rPr>
          <w:rFonts w:ascii="Arial" w:eastAsia="Times New Roman" w:hAnsi="Arial" w:cs="Arial"/>
          <w:color w:val="1B1C1D"/>
        </w:rPr>
        <w:t xml:space="preserve"> ions are found to bind to both G-blocks and mixed MG-blocks of the alginate polymer.</w:t>
      </w:r>
      <w:r w:rsidRPr="006F6BD5">
        <w:rPr>
          <w:rFonts w:ascii="Arial" w:eastAsia="Times New Roman" w:hAnsi="Arial" w:cs="Arial"/>
          <w:color w:val="575B5F"/>
          <w:bdr w:val="none" w:sz="0" w:space="0" w:color="auto" w:frame="1"/>
          <w:vertAlign w:val="superscript"/>
        </w:rPr>
        <w:t>32</w:t>
      </w:r>
    </w:p>
    <w:p w14:paraId="0CA43E63"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While widely employed, CaCl</w:t>
      </w:r>
      <w:r w:rsidRPr="006F6BD5">
        <w:rPr>
          <w:rFonts w:ascii="Cambria Math" w:eastAsia="Times New Roman" w:hAnsi="Cambria Math" w:cs="Cambria Math"/>
          <w:color w:val="1B1C1D"/>
        </w:rPr>
        <w:t>₂</w:t>
      </w:r>
      <w:r w:rsidRPr="006F6BD5">
        <w:rPr>
          <w:rFonts w:ascii="Arial" w:eastAsia="Times New Roman" w:hAnsi="Arial" w:cs="Arial"/>
          <w:color w:val="1B1C1D"/>
        </w:rPr>
        <w:t xml:space="preserve"> can induce rapid gelation, which often results in heterogeneous cross-linking within the alginate gel.</w:t>
      </w:r>
      <w:r w:rsidRPr="006F6BD5">
        <w:rPr>
          <w:rFonts w:ascii="Arial" w:eastAsia="Times New Roman" w:hAnsi="Arial" w:cs="Arial"/>
          <w:color w:val="575B5F"/>
          <w:bdr w:val="none" w:sz="0" w:space="0" w:color="auto" w:frame="1"/>
          <w:vertAlign w:val="superscript"/>
        </w:rPr>
        <w:t>24</w:t>
      </w:r>
      <w:r w:rsidRPr="006F6BD5">
        <w:rPr>
          <w:rFonts w:ascii="Arial" w:eastAsia="Times New Roman" w:hAnsi="Arial" w:cs="Arial"/>
          <w:color w:val="1B1C1D"/>
        </w:rPr>
        <w:t xml:space="preserve"> This inhomogeneity can lead to regions of varying density and, consequently, varying permeability within the microcapsule shell. Increasing the concentration of Ca²</w:t>
      </w:r>
      <w:r w:rsidRPr="006F6BD5">
        <w:rPr>
          <w:rFonts w:ascii="Cambria Math" w:eastAsia="Times New Roman" w:hAnsi="Cambria Math" w:cs="Cambria Math"/>
          <w:color w:val="1B1C1D"/>
        </w:rPr>
        <w:t>⁺</w:t>
      </w:r>
      <w:r w:rsidRPr="006F6BD5">
        <w:rPr>
          <w:rFonts w:ascii="Arial" w:eastAsia="Times New Roman" w:hAnsi="Arial" w:cs="Arial"/>
          <w:color w:val="1B1C1D"/>
        </w:rPr>
        <w:t xml:space="preserve"> ions generally increases the cross-linking density, leading to stiffer hydrogels and an increase in compressive modulus and strength.</w:t>
      </w:r>
      <w:r w:rsidRPr="006F6BD5">
        <w:rPr>
          <w:rFonts w:ascii="Arial" w:eastAsia="Times New Roman" w:hAnsi="Arial" w:cs="Arial"/>
          <w:color w:val="575B5F"/>
          <w:bdr w:val="none" w:sz="0" w:space="0" w:color="auto" w:frame="1"/>
          <w:vertAlign w:val="superscript"/>
        </w:rPr>
        <w:t>24</w:t>
      </w:r>
    </w:p>
    <w:p w14:paraId="13FA0AF3"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lastRenderedPageBreak/>
        <w:t>However, a critical and somewhat counter-intuitive finding is that a higher content of Ca²</w:t>
      </w:r>
      <w:r w:rsidRPr="006F6BD5">
        <w:rPr>
          <w:rFonts w:ascii="Cambria Math" w:eastAsia="Times New Roman" w:hAnsi="Cambria Math" w:cs="Cambria Math"/>
          <w:color w:val="1B1C1D"/>
        </w:rPr>
        <w:t>⁺</w:t>
      </w:r>
      <w:r w:rsidRPr="006F6BD5">
        <w:rPr>
          <w:rFonts w:ascii="Arial" w:eastAsia="Times New Roman" w:hAnsi="Arial" w:cs="Arial"/>
          <w:color w:val="1B1C1D"/>
        </w:rPr>
        <w:t xml:space="preserve"> ions can paradoxically </w:t>
      </w:r>
      <w:r w:rsidRPr="006F6BD5">
        <w:rPr>
          <w:rFonts w:ascii="Arial" w:eastAsia="Times New Roman" w:hAnsi="Arial" w:cs="Arial"/>
          <w:i/>
          <w:iCs/>
          <w:color w:val="1B1C1D"/>
          <w:bdr w:val="none" w:sz="0" w:space="0" w:color="auto" w:frame="1"/>
        </w:rPr>
        <w:t>increase</w:t>
      </w:r>
      <w:r w:rsidRPr="006F6BD5">
        <w:rPr>
          <w:rFonts w:ascii="Arial" w:eastAsia="Times New Roman" w:hAnsi="Arial" w:cs="Arial"/>
          <w:color w:val="1B1C1D"/>
        </w:rPr>
        <w:t xml:space="preserve"> the porosity of the alginate matrix and, as a result, the rate of encapsulated substance release.</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This suggests a complex relationship between cross-linker concentration and barrier function for Novec 1230. While increased calcium concentration can lead to a decrease in the overall porosity of chondrocyte-alginate constructs due to structural compaction </w:t>
      </w:r>
      <w:r w:rsidRPr="006F6BD5">
        <w:rPr>
          <w:rFonts w:ascii="Arial" w:eastAsia="Times New Roman" w:hAnsi="Arial" w:cs="Arial"/>
          <w:color w:val="575B5F"/>
          <w:bdr w:val="none" w:sz="0" w:space="0" w:color="auto" w:frame="1"/>
          <w:vertAlign w:val="superscript"/>
        </w:rPr>
        <w:t>29</w:t>
      </w:r>
      <w:r w:rsidRPr="006F6BD5">
        <w:rPr>
          <w:rFonts w:ascii="Arial" w:eastAsia="Times New Roman" w:hAnsi="Arial" w:cs="Arial"/>
          <w:color w:val="1B1C1D"/>
        </w:rPr>
        <w:t>, specific details on how CaCl</w:t>
      </w:r>
      <w:r w:rsidRPr="006F6BD5">
        <w:rPr>
          <w:rFonts w:ascii="Cambria Math" w:eastAsia="Times New Roman" w:hAnsi="Cambria Math" w:cs="Cambria Math"/>
          <w:color w:val="1B1C1D"/>
        </w:rPr>
        <w:t>₂</w:t>
      </w:r>
      <w:r w:rsidRPr="006F6BD5">
        <w:rPr>
          <w:rFonts w:ascii="Arial" w:eastAsia="Times New Roman" w:hAnsi="Arial" w:cs="Arial"/>
          <w:color w:val="1B1C1D"/>
        </w:rPr>
        <w:t xml:space="preserve"> cross-linking affects the precise pore size and diffusion pathways within alginate microcapsules are not explicitly provided in the available literature.</w:t>
      </w:r>
      <w:r w:rsidRPr="006F6BD5">
        <w:rPr>
          <w:rFonts w:ascii="Arial" w:eastAsia="Times New Roman" w:hAnsi="Arial" w:cs="Arial"/>
          <w:color w:val="575B5F"/>
          <w:bdr w:val="none" w:sz="0" w:space="0" w:color="auto" w:frame="1"/>
          <w:vertAlign w:val="superscript"/>
        </w:rPr>
        <w:t>29</w:t>
      </w:r>
    </w:p>
    <w:p w14:paraId="7A82BB7B"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 xml:space="preserve">The observation that higher calcium chloride concentrations can </w:t>
      </w:r>
      <w:r w:rsidRPr="006F6BD5">
        <w:rPr>
          <w:rFonts w:ascii="Arial" w:eastAsia="Times New Roman" w:hAnsi="Arial" w:cs="Arial"/>
          <w:i/>
          <w:iCs/>
          <w:color w:val="1B1C1D"/>
          <w:bdr w:val="none" w:sz="0" w:space="0" w:color="auto" w:frame="1"/>
        </w:rPr>
        <w:t>increase</w:t>
      </w:r>
      <w:r w:rsidRPr="006F6BD5">
        <w:rPr>
          <w:rFonts w:ascii="Arial" w:eastAsia="Times New Roman" w:hAnsi="Arial" w:cs="Arial"/>
          <w:color w:val="1B1C1D"/>
        </w:rPr>
        <w:t xml:space="preserve"> the porosity of the alginate matrix </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is a critical consideration for Novec 1230 vapor barrier applications. The primary objective is to reduce permeability, which typically means reducing pore size and increasing density. While Ca²</w:t>
      </w:r>
      <w:r w:rsidRPr="006F6BD5">
        <w:rPr>
          <w:rFonts w:ascii="Cambria Math" w:eastAsia="Times New Roman" w:hAnsi="Cambria Math" w:cs="Cambria Math"/>
          <w:color w:val="1B1C1D"/>
        </w:rPr>
        <w:t>⁺</w:t>
      </w:r>
      <w:r w:rsidRPr="006F6BD5">
        <w:rPr>
          <w:rFonts w:ascii="Arial" w:eastAsia="Times New Roman" w:hAnsi="Arial" w:cs="Arial"/>
          <w:color w:val="1B1C1D"/>
        </w:rPr>
        <w:t xml:space="preserve"> cross-linking does increase gel strength </w:t>
      </w:r>
      <w:r w:rsidRPr="006F6BD5">
        <w:rPr>
          <w:rFonts w:ascii="Arial" w:eastAsia="Times New Roman" w:hAnsi="Arial" w:cs="Arial"/>
          <w:color w:val="575B5F"/>
          <w:bdr w:val="none" w:sz="0" w:space="0" w:color="auto" w:frame="1"/>
          <w:vertAlign w:val="superscript"/>
        </w:rPr>
        <w:t>24</w:t>
      </w:r>
      <w:r w:rsidRPr="006F6BD5">
        <w:rPr>
          <w:rFonts w:ascii="Arial" w:eastAsia="Times New Roman" w:hAnsi="Arial" w:cs="Arial"/>
          <w:color w:val="1B1C1D"/>
        </w:rPr>
        <w:t>, the reported increase in porosity at higher Ca²</w:t>
      </w:r>
      <w:r w:rsidRPr="006F6BD5">
        <w:rPr>
          <w:rFonts w:ascii="Cambria Math" w:eastAsia="Times New Roman" w:hAnsi="Cambria Math" w:cs="Cambria Math"/>
          <w:color w:val="1B1C1D"/>
        </w:rPr>
        <w:t>⁺</w:t>
      </w:r>
      <w:r w:rsidRPr="006F6BD5">
        <w:rPr>
          <w:rFonts w:ascii="Arial" w:eastAsia="Times New Roman" w:hAnsi="Arial" w:cs="Arial"/>
          <w:color w:val="1B1C1D"/>
        </w:rPr>
        <w:t xml:space="preserve"> concentrations suggests that simply increasing the amount of calcium cross-linker may not lead to the desired reduction in vapor permeability. This phenomenon implies that the "egg-box" structure formed by Ca²</w:t>
      </w:r>
      <w:r w:rsidRPr="006F6BD5">
        <w:rPr>
          <w:rFonts w:ascii="Cambria Math" w:eastAsia="Times New Roman" w:hAnsi="Cambria Math" w:cs="Cambria Math"/>
          <w:color w:val="1B1C1D"/>
        </w:rPr>
        <w:t>⁺</w:t>
      </w:r>
      <w:r w:rsidRPr="006F6BD5">
        <w:rPr>
          <w:rFonts w:ascii="Arial" w:eastAsia="Times New Roman" w:hAnsi="Arial" w:cs="Arial"/>
          <w:color w:val="1B1C1D"/>
        </w:rPr>
        <w:t xml:space="preserve"> might, at higher concentrations, create larger, more interconnected pores, or that the rapid gelation </w:t>
      </w:r>
      <w:r w:rsidRPr="006F6BD5">
        <w:rPr>
          <w:rFonts w:ascii="Arial" w:eastAsia="Times New Roman" w:hAnsi="Arial" w:cs="Arial"/>
          <w:color w:val="575B5F"/>
          <w:bdr w:val="none" w:sz="0" w:space="0" w:color="auto" w:frame="1"/>
          <w:vertAlign w:val="superscript"/>
        </w:rPr>
        <w:t>24</w:t>
      </w:r>
      <w:r w:rsidRPr="006F6BD5">
        <w:rPr>
          <w:rFonts w:ascii="Arial" w:eastAsia="Times New Roman" w:hAnsi="Arial" w:cs="Arial"/>
          <w:color w:val="1B1C1D"/>
        </w:rPr>
        <w:t xml:space="preserve"> results in non-uniform structures that are ultimately more permeable. For Novec 1230 vapor, larger pores would directly translate to higher permeability, posing a significant challenge for Ca-alginate systems. This underscores the need for careful titration of cross-linker concentration or the consideration of alternative cross-linking strategies.</w:t>
      </w:r>
    </w:p>
    <w:p w14:paraId="045F4829" w14:textId="77777777" w:rsidR="006F6BD5" w:rsidRPr="006F6BD5" w:rsidRDefault="006F6BD5" w:rsidP="006F6BD5">
      <w:pPr>
        <w:spacing w:after="120"/>
        <w:outlineLvl w:val="3"/>
        <w:rPr>
          <w:rFonts w:ascii="Arial" w:eastAsia="Times New Roman" w:hAnsi="Arial" w:cs="Arial"/>
          <w:b/>
          <w:bCs/>
          <w:color w:val="1B1C1D"/>
        </w:rPr>
      </w:pPr>
      <w:r w:rsidRPr="006F6BD5">
        <w:rPr>
          <w:rFonts w:ascii="Arial" w:eastAsia="Times New Roman" w:hAnsi="Arial" w:cs="Arial"/>
          <w:b/>
          <w:bCs/>
          <w:color w:val="1B1C1D"/>
        </w:rPr>
        <w:t>Barium Chloride (BaCl</w:t>
      </w:r>
      <w:r w:rsidRPr="006F6BD5">
        <w:rPr>
          <w:rFonts w:ascii="Cambria Math" w:eastAsia="Times New Roman" w:hAnsi="Cambria Math" w:cs="Cambria Math"/>
          <w:b/>
          <w:bCs/>
          <w:color w:val="1B1C1D"/>
        </w:rPr>
        <w:t>₂</w:t>
      </w:r>
      <w:r w:rsidRPr="006F6BD5">
        <w:rPr>
          <w:rFonts w:ascii="Arial" w:eastAsia="Times New Roman" w:hAnsi="Arial" w:cs="Arial"/>
          <w:b/>
          <w:bCs/>
          <w:color w:val="1B1C1D"/>
        </w:rPr>
        <w:t>) Cross-linking</w:t>
      </w:r>
    </w:p>
    <w:p w14:paraId="566004B7"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Barium ions (Ba²</w:t>
      </w:r>
      <w:r w:rsidRPr="006F6BD5">
        <w:rPr>
          <w:rFonts w:ascii="Cambria Math" w:eastAsia="Times New Roman" w:hAnsi="Cambria Math" w:cs="Cambria Math"/>
          <w:color w:val="1B1C1D"/>
        </w:rPr>
        <w:t>⁺</w:t>
      </w:r>
      <w:r w:rsidRPr="006F6BD5">
        <w:rPr>
          <w:rFonts w:ascii="Arial" w:eastAsia="Times New Roman" w:hAnsi="Arial" w:cs="Arial"/>
          <w:color w:val="1B1C1D"/>
        </w:rPr>
        <w:t>) interact strongly with alginate chains, binding to both G-blocks and M-blocks.</w:t>
      </w:r>
      <w:r w:rsidRPr="006F6BD5">
        <w:rPr>
          <w:rFonts w:ascii="Arial" w:eastAsia="Times New Roman" w:hAnsi="Arial" w:cs="Arial"/>
          <w:color w:val="575B5F"/>
          <w:bdr w:val="none" w:sz="0" w:space="0" w:color="auto" w:frame="1"/>
          <w:vertAlign w:val="superscript"/>
        </w:rPr>
        <w:t>32</w:t>
      </w:r>
      <w:r w:rsidRPr="006F6BD5">
        <w:rPr>
          <w:rFonts w:ascii="Arial" w:eastAsia="Times New Roman" w:hAnsi="Arial" w:cs="Arial"/>
          <w:color w:val="1B1C1D"/>
        </w:rPr>
        <w:t xml:space="preserve"> This stronger interaction, when compared to Ca²</w:t>
      </w:r>
      <w:r w:rsidRPr="006F6BD5">
        <w:rPr>
          <w:rFonts w:ascii="Cambria Math" w:eastAsia="Times New Roman" w:hAnsi="Cambria Math" w:cs="Cambria Math"/>
          <w:color w:val="1B1C1D"/>
        </w:rPr>
        <w:t>⁺</w:t>
      </w:r>
      <w:r w:rsidRPr="006F6BD5">
        <w:rPr>
          <w:rFonts w:ascii="Arial" w:eastAsia="Times New Roman" w:hAnsi="Arial" w:cs="Arial"/>
          <w:color w:val="1B1C1D"/>
        </w:rPr>
        <w:t>, leads to a higher efficiency of ion entrapment and the formation of more numerous, shorter junctions between polymer chains.</w:t>
      </w:r>
      <w:r w:rsidRPr="006F6BD5">
        <w:rPr>
          <w:rFonts w:ascii="Arial" w:eastAsia="Times New Roman" w:hAnsi="Arial" w:cs="Arial"/>
          <w:color w:val="575B5F"/>
          <w:bdr w:val="none" w:sz="0" w:space="0" w:color="auto" w:frame="1"/>
          <w:vertAlign w:val="superscript"/>
        </w:rPr>
        <w:t>32</w:t>
      </w:r>
    </w:p>
    <w:p w14:paraId="3CA1C6AF"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 xml:space="preserve">For </w:t>
      </w:r>
      <w:r w:rsidRPr="006F6BD5">
        <w:rPr>
          <w:rFonts w:ascii="Arial" w:eastAsia="Times New Roman" w:hAnsi="Arial" w:cs="Arial"/>
          <w:i/>
          <w:iCs/>
          <w:color w:val="1B1C1D"/>
          <w:bdr w:val="none" w:sz="0" w:space="0" w:color="auto" w:frame="1"/>
        </w:rPr>
        <w:t>high-G alginate</w:t>
      </w:r>
      <w:r w:rsidRPr="006F6BD5">
        <w:rPr>
          <w:rFonts w:ascii="Arial" w:eastAsia="Times New Roman" w:hAnsi="Arial" w:cs="Arial"/>
          <w:color w:val="1B1C1D"/>
        </w:rPr>
        <w:t>, the exchange of traditional Ca²</w:t>
      </w:r>
      <w:r w:rsidRPr="006F6BD5">
        <w:rPr>
          <w:rFonts w:ascii="Cambria Math" w:eastAsia="Times New Roman" w:hAnsi="Cambria Math" w:cs="Cambria Math"/>
          <w:color w:val="1B1C1D"/>
        </w:rPr>
        <w:t>⁺</w:t>
      </w:r>
      <w:r w:rsidRPr="006F6BD5">
        <w:rPr>
          <w:rFonts w:ascii="Arial" w:eastAsia="Times New Roman" w:hAnsi="Arial" w:cs="Arial"/>
          <w:color w:val="1B1C1D"/>
        </w:rPr>
        <w:t xml:space="preserve"> ions with Ba²</w:t>
      </w:r>
      <w:r w:rsidRPr="006F6BD5">
        <w:rPr>
          <w:rFonts w:ascii="Cambria Math" w:eastAsia="Times New Roman" w:hAnsi="Cambria Math" w:cs="Cambria Math"/>
          <w:color w:val="1B1C1D"/>
        </w:rPr>
        <w:t>⁺</w:t>
      </w:r>
      <w:r w:rsidRPr="006F6BD5">
        <w:rPr>
          <w:rFonts w:ascii="Arial" w:eastAsia="Times New Roman" w:hAnsi="Arial" w:cs="Arial"/>
          <w:color w:val="1B1C1D"/>
        </w:rPr>
        <w:t xml:space="preserve"> dramatically increases dimensional stability and gel strength.</w:t>
      </w:r>
      <w:r w:rsidRPr="006F6BD5">
        <w:rPr>
          <w:rFonts w:ascii="Arial" w:eastAsia="Times New Roman" w:hAnsi="Arial" w:cs="Arial"/>
          <w:color w:val="575B5F"/>
          <w:bdr w:val="none" w:sz="0" w:space="0" w:color="auto" w:frame="1"/>
          <w:vertAlign w:val="superscript"/>
        </w:rPr>
        <w:t>30</w:t>
      </w:r>
      <w:r w:rsidRPr="006F6BD5">
        <w:rPr>
          <w:rFonts w:ascii="Arial" w:eastAsia="Times New Roman" w:hAnsi="Arial" w:cs="Arial"/>
          <w:color w:val="1B1C1D"/>
        </w:rPr>
        <w:t xml:space="preserve"> Even a small addition of 1 mM BaCl</w:t>
      </w:r>
      <w:r w:rsidRPr="006F6BD5">
        <w:rPr>
          <w:rFonts w:ascii="Cambria Math" w:eastAsia="Times New Roman" w:hAnsi="Cambria Math" w:cs="Cambria Math"/>
          <w:color w:val="1B1C1D"/>
        </w:rPr>
        <w:t>₂</w:t>
      </w:r>
      <w:r w:rsidRPr="006F6BD5">
        <w:rPr>
          <w:rFonts w:ascii="Arial" w:eastAsia="Times New Roman" w:hAnsi="Arial" w:cs="Arial"/>
          <w:color w:val="1B1C1D"/>
        </w:rPr>
        <w:t xml:space="preserve"> to a CaCl</w:t>
      </w:r>
      <w:r w:rsidRPr="006F6BD5">
        <w:rPr>
          <w:rFonts w:ascii="Cambria Math" w:eastAsia="Times New Roman" w:hAnsi="Cambria Math" w:cs="Cambria Math"/>
          <w:color w:val="1B1C1D"/>
        </w:rPr>
        <w:t>₂</w:t>
      </w:r>
      <w:r w:rsidRPr="006F6BD5">
        <w:rPr>
          <w:rFonts w:ascii="Arial" w:eastAsia="Times New Roman" w:hAnsi="Arial" w:cs="Arial"/>
          <w:color w:val="1B1C1D"/>
        </w:rPr>
        <w:t xml:space="preserve"> solution can reduce swelling by 28%.</w:t>
      </w:r>
      <w:r w:rsidRPr="006F6BD5">
        <w:rPr>
          <w:rFonts w:ascii="Arial" w:eastAsia="Times New Roman" w:hAnsi="Arial" w:cs="Arial"/>
          <w:color w:val="575B5F"/>
          <w:bdr w:val="none" w:sz="0" w:space="0" w:color="auto" w:frame="1"/>
          <w:vertAlign w:val="superscript"/>
        </w:rPr>
        <w:t>32</w:t>
      </w:r>
      <w:r w:rsidRPr="006F6BD5">
        <w:rPr>
          <w:rFonts w:ascii="Arial" w:eastAsia="Times New Roman" w:hAnsi="Arial" w:cs="Arial"/>
          <w:color w:val="1B1C1D"/>
        </w:rPr>
        <w:t xml:space="preserve"> Furthermore, Ba-alginate hydrogels exhibit higher elastic moduli than Ca-alginate hydrogels.</w:t>
      </w:r>
      <w:r w:rsidRPr="006F6BD5">
        <w:rPr>
          <w:rFonts w:ascii="Arial" w:eastAsia="Times New Roman" w:hAnsi="Arial" w:cs="Arial"/>
          <w:color w:val="575B5F"/>
          <w:bdr w:val="none" w:sz="0" w:space="0" w:color="auto" w:frame="1"/>
          <w:vertAlign w:val="superscript"/>
        </w:rPr>
        <w:t>24</w:t>
      </w:r>
      <w:r w:rsidRPr="006F6BD5">
        <w:rPr>
          <w:rFonts w:ascii="Arial" w:eastAsia="Times New Roman" w:hAnsi="Arial" w:cs="Arial"/>
          <w:color w:val="1B1C1D"/>
        </w:rPr>
        <w:t xml:space="preserve"> Crucially, for </w:t>
      </w:r>
    </w:p>
    <w:p w14:paraId="254FF820"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i/>
          <w:iCs/>
          <w:color w:val="1B1C1D"/>
          <w:bdr w:val="none" w:sz="0" w:space="0" w:color="auto" w:frame="1"/>
        </w:rPr>
        <w:t>high-G alginate</w:t>
      </w:r>
      <w:r w:rsidRPr="006F6BD5">
        <w:rPr>
          <w:rFonts w:ascii="Arial" w:eastAsia="Times New Roman" w:hAnsi="Arial" w:cs="Arial"/>
          <w:color w:val="1B1C1D"/>
        </w:rPr>
        <w:t>, the use of Ba²</w:t>
      </w:r>
      <w:r w:rsidRPr="006F6BD5">
        <w:rPr>
          <w:rFonts w:ascii="Cambria Math" w:eastAsia="Times New Roman" w:hAnsi="Cambria Math" w:cs="Cambria Math"/>
          <w:color w:val="1B1C1D"/>
        </w:rPr>
        <w:t>⁺</w:t>
      </w:r>
      <w:r w:rsidRPr="006F6BD5">
        <w:rPr>
          <w:rFonts w:ascii="Arial" w:eastAsia="Times New Roman" w:hAnsi="Arial" w:cs="Arial"/>
          <w:color w:val="1B1C1D"/>
        </w:rPr>
        <w:t xml:space="preserve"> significantly decreases the size of alginate beads and </w:t>
      </w:r>
      <w:r w:rsidRPr="006F6BD5">
        <w:rPr>
          <w:rFonts w:ascii="Arial" w:eastAsia="Times New Roman" w:hAnsi="Arial" w:cs="Arial"/>
          <w:i/>
          <w:iCs/>
          <w:color w:val="1B1C1D"/>
          <w:bdr w:val="none" w:sz="0" w:space="0" w:color="auto" w:frame="1"/>
        </w:rPr>
        <w:t>reduces their permeability</w:t>
      </w:r>
      <w:r w:rsidRPr="006F6BD5">
        <w:rPr>
          <w:rFonts w:ascii="Arial" w:eastAsia="Times New Roman" w:hAnsi="Arial" w:cs="Arial"/>
          <w:color w:val="1B1C1D"/>
        </w:rPr>
        <w:t xml:space="preserve"> to larger molecules like immunoglobulin G (IgG).</w:t>
      </w:r>
      <w:r w:rsidRPr="006F6BD5">
        <w:rPr>
          <w:rFonts w:ascii="Arial" w:eastAsia="Times New Roman" w:hAnsi="Arial" w:cs="Arial"/>
          <w:color w:val="575B5F"/>
          <w:bdr w:val="none" w:sz="0" w:space="0" w:color="auto" w:frame="1"/>
          <w:vertAlign w:val="superscript"/>
        </w:rPr>
        <w:t>30</w:t>
      </w:r>
      <w:r w:rsidRPr="006F6BD5">
        <w:rPr>
          <w:rFonts w:ascii="Arial" w:eastAsia="Times New Roman" w:hAnsi="Arial" w:cs="Arial"/>
          <w:color w:val="1B1C1D"/>
        </w:rPr>
        <w:t xml:space="preserve"> This is a strong indicator of reduced pore size and improved barrier function.</w:t>
      </w:r>
    </w:p>
    <w:p w14:paraId="07EEA138"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 xml:space="preserve">An important distinction and nuance, however, is observed for </w:t>
      </w:r>
      <w:r w:rsidRPr="006F6BD5">
        <w:rPr>
          <w:rFonts w:ascii="Arial" w:eastAsia="Times New Roman" w:hAnsi="Arial" w:cs="Arial"/>
          <w:i/>
          <w:iCs/>
          <w:color w:val="1B1C1D"/>
          <w:bdr w:val="none" w:sz="0" w:space="0" w:color="auto" w:frame="1"/>
        </w:rPr>
        <w:t>high-M alginate</w:t>
      </w:r>
      <w:r w:rsidRPr="006F6BD5">
        <w:rPr>
          <w:rFonts w:ascii="Arial" w:eastAsia="Times New Roman" w:hAnsi="Arial" w:cs="Arial"/>
          <w:color w:val="1B1C1D"/>
        </w:rPr>
        <w:t>, where Ba²</w:t>
      </w:r>
      <w:r w:rsidRPr="006F6BD5">
        <w:rPr>
          <w:rFonts w:ascii="Cambria Math" w:eastAsia="Times New Roman" w:hAnsi="Cambria Math" w:cs="Cambria Math"/>
          <w:color w:val="1B1C1D"/>
        </w:rPr>
        <w:t>⁺</w:t>
      </w:r>
      <w:r w:rsidRPr="006F6BD5">
        <w:rPr>
          <w:rFonts w:ascii="Arial" w:eastAsia="Times New Roman" w:hAnsi="Arial" w:cs="Arial"/>
          <w:color w:val="1B1C1D"/>
        </w:rPr>
        <w:t xml:space="preserve"> (and Sr²</w:t>
      </w:r>
      <w:r w:rsidRPr="006F6BD5">
        <w:rPr>
          <w:rFonts w:ascii="Cambria Math" w:eastAsia="Times New Roman" w:hAnsi="Cambria Math" w:cs="Cambria Math"/>
          <w:color w:val="1B1C1D"/>
        </w:rPr>
        <w:t>⁺</w:t>
      </w:r>
      <w:r w:rsidRPr="006F6BD5">
        <w:rPr>
          <w:rFonts w:ascii="Arial" w:eastAsia="Times New Roman" w:hAnsi="Arial" w:cs="Arial"/>
          <w:color w:val="1B1C1D"/>
        </w:rPr>
        <w:t xml:space="preserve">) exhibits an </w:t>
      </w:r>
      <w:r w:rsidRPr="006F6BD5">
        <w:rPr>
          <w:rFonts w:ascii="Arial" w:eastAsia="Times New Roman" w:hAnsi="Arial" w:cs="Arial"/>
          <w:i/>
          <w:iCs/>
          <w:color w:val="1B1C1D"/>
          <w:bdr w:val="none" w:sz="0" w:space="0" w:color="auto" w:frame="1"/>
        </w:rPr>
        <w:t>opposite behavior</w:t>
      </w:r>
      <w:r w:rsidRPr="006F6BD5">
        <w:rPr>
          <w:rFonts w:ascii="Arial" w:eastAsia="Times New Roman" w:hAnsi="Arial" w:cs="Arial"/>
          <w:color w:val="1B1C1D"/>
        </w:rPr>
        <w:t xml:space="preserve">, leading to </w:t>
      </w:r>
      <w:r w:rsidRPr="006F6BD5">
        <w:rPr>
          <w:rFonts w:ascii="Arial" w:eastAsia="Times New Roman" w:hAnsi="Arial" w:cs="Arial"/>
          <w:i/>
          <w:iCs/>
          <w:color w:val="1B1C1D"/>
          <w:bdr w:val="none" w:sz="0" w:space="0" w:color="auto" w:frame="1"/>
        </w:rPr>
        <w:t>larger</w:t>
      </w:r>
      <w:r w:rsidRPr="006F6BD5">
        <w:rPr>
          <w:rFonts w:ascii="Arial" w:eastAsia="Times New Roman" w:hAnsi="Arial" w:cs="Arial"/>
          <w:color w:val="1B1C1D"/>
        </w:rPr>
        <w:t xml:space="preserve"> beads and </w:t>
      </w:r>
      <w:r w:rsidRPr="006F6BD5">
        <w:rPr>
          <w:rFonts w:ascii="Arial" w:eastAsia="Times New Roman" w:hAnsi="Arial" w:cs="Arial"/>
          <w:i/>
          <w:iCs/>
          <w:color w:val="1B1C1D"/>
          <w:bdr w:val="none" w:sz="0" w:space="0" w:color="auto" w:frame="1"/>
        </w:rPr>
        <w:t>increased permeability</w:t>
      </w:r>
      <w:r w:rsidRPr="006F6BD5">
        <w:rPr>
          <w:rFonts w:ascii="Arial" w:eastAsia="Times New Roman" w:hAnsi="Arial" w:cs="Arial"/>
          <w:color w:val="1B1C1D"/>
        </w:rPr>
        <w:t>.</w:t>
      </w:r>
      <w:r w:rsidRPr="006F6BD5">
        <w:rPr>
          <w:rFonts w:ascii="Arial" w:eastAsia="Times New Roman" w:hAnsi="Arial" w:cs="Arial"/>
          <w:color w:val="575B5F"/>
          <w:bdr w:val="none" w:sz="0" w:space="0" w:color="auto" w:frame="1"/>
          <w:vertAlign w:val="superscript"/>
        </w:rPr>
        <w:t>30</w:t>
      </w:r>
      <w:r w:rsidRPr="006F6BD5">
        <w:rPr>
          <w:rFonts w:ascii="Arial" w:eastAsia="Times New Roman" w:hAnsi="Arial" w:cs="Arial"/>
          <w:color w:val="1B1C1D"/>
        </w:rPr>
        <w:t xml:space="preserve"> This highlights the critical importance of the specific M/G ratio of the alginate polymer in determining the effectiveness of barium cross-linking.</w:t>
      </w:r>
    </w:p>
    <w:p w14:paraId="68ABA0A8"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 xml:space="preserve">Barium cross-linking represents a superior strategy for reducing Novec 1230 vapor permeability in alginate microcapsules, particularly when high-G alginate is utilized. The documented reduction in swelling, formation of smaller beads, and decreased permeability to large molecules like IgG </w:t>
      </w:r>
      <w:r w:rsidRPr="006F6BD5">
        <w:rPr>
          <w:rFonts w:ascii="Arial" w:eastAsia="Times New Roman" w:hAnsi="Arial" w:cs="Arial"/>
          <w:color w:val="575B5F"/>
          <w:bdr w:val="none" w:sz="0" w:space="0" w:color="auto" w:frame="1"/>
          <w:vertAlign w:val="superscript"/>
        </w:rPr>
        <w:t>32</w:t>
      </w:r>
      <w:r w:rsidRPr="006F6BD5">
        <w:rPr>
          <w:rFonts w:ascii="Arial" w:eastAsia="Times New Roman" w:hAnsi="Arial" w:cs="Arial"/>
          <w:color w:val="1B1C1D"/>
        </w:rPr>
        <w:t xml:space="preserve"> strongly indicate a denser, less porous, and more effective barrier for Novec 1230 vapor. Since Novec 1230 (MW 316.04) is significantly smaller than IgG, a barrier effective against IgG would likely be highly effective against Novec 1230, implying a tighter, less porous structure. However, the counterproductive effect observed with high-M alginate (resulting in larger beads and increased permeability) is a critical factor. This demonstrates that the specific molecular </w:t>
      </w:r>
      <w:r w:rsidRPr="006F6BD5">
        <w:rPr>
          <w:rFonts w:ascii="Arial" w:eastAsia="Times New Roman" w:hAnsi="Arial" w:cs="Arial"/>
          <w:color w:val="1B1C1D"/>
        </w:rPr>
        <w:lastRenderedPageBreak/>
        <w:t>structure of the alginate polymer dictates the success of the cross-linking, making precise material selection based on the M/G ratio paramount for optimal performance.</w:t>
      </w:r>
    </w:p>
    <w:p w14:paraId="1B3F3988"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b/>
          <w:bCs/>
          <w:color w:val="1B1C1D"/>
          <w:bdr w:val="none" w:sz="0" w:space="0" w:color="auto" w:frame="1"/>
        </w:rPr>
        <w:t>Table 3: Summary of Sodium Alginate Microcapsule Properties and Permeability Characteristics</w:t>
      </w:r>
    </w:p>
    <w:tbl>
      <w:tblPr>
        <w:tblW w:w="0" w:type="auto"/>
        <w:tblCellSpacing w:w="15" w:type="dxa"/>
        <w:tblCellMar>
          <w:left w:w="0" w:type="dxa"/>
          <w:right w:w="0" w:type="dxa"/>
        </w:tblCellMar>
        <w:tblLook w:val="04A0" w:firstRow="1" w:lastRow="0" w:firstColumn="1" w:lastColumn="0" w:noHBand="0" w:noVBand="1"/>
      </w:tblPr>
      <w:tblGrid>
        <w:gridCol w:w="2957"/>
        <w:gridCol w:w="2059"/>
        <w:gridCol w:w="2160"/>
        <w:gridCol w:w="2168"/>
      </w:tblGrid>
      <w:tr w:rsidR="006F6BD5" w:rsidRPr="006F6BD5" w14:paraId="6D6AA907" w14:textId="77777777" w:rsidTr="006F6BD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ECA7B"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Property/Characteristic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AB3BC"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Sodium Alginate (Uncross-linked)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E3871"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Sodium Alginate (Calcium Chloride Cross-linked)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83EB5"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Sodium Alginate (Barium Chloride Cross-linked)</w:t>
            </w:r>
          </w:p>
        </w:tc>
      </w:tr>
      <w:tr w:rsidR="006F6BD5" w:rsidRPr="006F6BD5" w14:paraId="182A8C31"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35460"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Key Characteristics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8B0D4"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Biodegradable, Biocompatible, Gelling, Hydrophilic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49992"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Ionic cross-linking via "egg-box"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446BE"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Ionic cross-linking via "egg-box" model, stronger interaction</w:t>
            </w:r>
          </w:p>
        </w:tc>
      </w:tr>
      <w:tr w:rsidR="006F6BD5" w:rsidRPr="006F6BD5" w14:paraId="04F71261"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0EAE0"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Solubility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F5A42"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Soluble in water, insoluble in alcohol </w:t>
            </w:r>
            <w:r w:rsidRPr="006F6BD5">
              <w:rPr>
                <w:rFonts w:ascii="Arial" w:eastAsia="Times New Roman" w:hAnsi="Arial" w:cs="Arial"/>
                <w:color w:val="575B5F"/>
                <w:bdr w:val="none" w:sz="0" w:space="0" w:color="auto" w:frame="1"/>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6695E"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Calcium alginate insoluble in water/organic solvents </w:t>
            </w:r>
            <w:r w:rsidRPr="006F6BD5">
              <w:rPr>
                <w:rFonts w:ascii="Arial" w:eastAsia="Times New Roman" w:hAnsi="Arial" w:cs="Arial"/>
                <w:color w:val="575B5F"/>
                <w:bdr w:val="none" w:sz="0" w:space="0" w:color="auto" w:frame="1"/>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541B9"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Insoluble in water/organic solvents (inferred from Ca-alginate behavior)</w:t>
            </w:r>
          </w:p>
        </w:tc>
      </w:tr>
      <w:tr w:rsidR="006F6BD5" w:rsidRPr="006F6BD5" w14:paraId="3374C12A"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8C13F"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Hygroscopicity/Swelling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A559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High swelling, permeability increases with RH </w:t>
            </w:r>
            <w:r w:rsidRPr="006F6BD5">
              <w:rPr>
                <w:rFonts w:ascii="Arial" w:eastAsia="Times New Roman" w:hAnsi="Arial" w:cs="Arial"/>
                <w:color w:val="575B5F"/>
                <w:bdr w:val="none" w:sz="0" w:space="0" w:color="auto" w:frame="1"/>
                <w:vertAlign w:val="superscript"/>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27B8B"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Swelling behavior influenced by concentration </w:t>
            </w:r>
            <w:r w:rsidRPr="006F6BD5">
              <w:rPr>
                <w:rFonts w:ascii="Arial" w:eastAsia="Times New Roman" w:hAnsi="Arial" w:cs="Arial"/>
                <w:color w:val="575B5F"/>
                <w:bdr w:val="none" w:sz="0" w:space="0" w:color="auto" w:frame="1"/>
                <w:vertAlign w:val="superscript"/>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A3660"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Reduced swelling for high-G alginate </w:t>
            </w:r>
            <w:r w:rsidRPr="006F6BD5">
              <w:rPr>
                <w:rFonts w:ascii="Arial" w:eastAsia="Times New Roman" w:hAnsi="Arial" w:cs="Arial"/>
                <w:color w:val="575B5F"/>
                <w:bdr w:val="none" w:sz="0" w:space="0" w:color="auto" w:frame="1"/>
                <w:vertAlign w:val="superscript"/>
              </w:rPr>
              <w:t>32</w:t>
            </w:r>
          </w:p>
        </w:tc>
      </w:tr>
      <w:tr w:rsidR="006F6BD5" w:rsidRPr="006F6BD5" w14:paraId="0053B555"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33C41"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Inherent Pore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B54D7"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5-200 µm </w:t>
            </w:r>
            <w:r w:rsidRPr="006F6BD5">
              <w:rPr>
                <w:rFonts w:ascii="Arial" w:eastAsia="Times New Roman" w:hAnsi="Arial" w:cs="Arial"/>
                <w:color w:val="575B5F"/>
                <w:bdr w:val="none" w:sz="0" w:space="0" w:color="auto" w:frame="1"/>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2A409"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Can </w:t>
            </w:r>
            <w:r w:rsidRPr="006F6BD5">
              <w:rPr>
                <w:rFonts w:ascii="Arial" w:eastAsia="Times New Roman" w:hAnsi="Arial" w:cs="Arial"/>
                <w:i/>
                <w:iCs/>
                <w:color w:val="1B1C1D"/>
                <w:sz w:val="21"/>
                <w:szCs w:val="21"/>
                <w:bdr w:val="none" w:sz="0" w:space="0" w:color="auto" w:frame="1"/>
              </w:rPr>
              <w:t>increase</w:t>
            </w:r>
            <w:r w:rsidRPr="006F6BD5">
              <w:rPr>
                <w:rFonts w:ascii="Arial" w:eastAsia="Times New Roman" w:hAnsi="Arial" w:cs="Arial"/>
                <w:color w:val="1B1C1D"/>
                <w:sz w:val="21"/>
                <w:szCs w:val="21"/>
              </w:rPr>
              <w:t xml:space="preserve"> at higher Ca²</w:t>
            </w:r>
            <w:r w:rsidRPr="006F6BD5">
              <w:rPr>
                <w:rFonts w:ascii="Cambria Math" w:eastAsia="Times New Roman" w:hAnsi="Cambria Math" w:cs="Cambria Math"/>
                <w:color w:val="1B1C1D"/>
                <w:sz w:val="21"/>
                <w:szCs w:val="21"/>
              </w:rPr>
              <w:t>⁺</w:t>
            </w:r>
            <w:r w:rsidRPr="006F6BD5">
              <w:rPr>
                <w:rFonts w:ascii="Arial" w:eastAsia="Times New Roman" w:hAnsi="Arial" w:cs="Arial"/>
                <w:color w:val="1B1C1D"/>
                <w:sz w:val="21"/>
                <w:szCs w:val="21"/>
              </w:rPr>
              <w:t xml:space="preserve"> concentrations </w:t>
            </w:r>
            <w:r w:rsidRPr="006F6BD5">
              <w:rPr>
                <w:rFonts w:ascii="Arial" w:eastAsia="Times New Roman" w:hAnsi="Arial" w:cs="Arial"/>
                <w:color w:val="575B5F"/>
                <w:bdr w:val="none" w:sz="0" w:space="0" w:color="auto" w:frame="1"/>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B9E46"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Decreased bead size for high-G alginate </w:t>
            </w:r>
            <w:r w:rsidRPr="006F6BD5">
              <w:rPr>
                <w:rFonts w:ascii="Arial" w:eastAsia="Times New Roman" w:hAnsi="Arial" w:cs="Arial"/>
                <w:color w:val="575B5F"/>
                <w:bdr w:val="none" w:sz="0" w:space="0" w:color="auto" w:frame="1"/>
                <w:vertAlign w:val="superscript"/>
              </w:rPr>
              <w:t>32</w:t>
            </w:r>
          </w:p>
        </w:tc>
      </w:tr>
      <w:tr w:rsidR="006F6BD5" w:rsidRPr="006F6BD5" w14:paraId="0E3E90D0"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01F73"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Structural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340A4"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Provides strength and flexibility </w:t>
            </w:r>
            <w:r w:rsidRPr="006F6BD5">
              <w:rPr>
                <w:rFonts w:ascii="Arial" w:eastAsia="Times New Roman" w:hAnsi="Arial" w:cs="Arial"/>
                <w:color w:val="575B5F"/>
                <w:bdr w:val="none" w:sz="0" w:space="0" w:color="auto" w:frame="1"/>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3AED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Increased gel strength, stiffer hydrogels </w:t>
            </w:r>
            <w:r w:rsidRPr="006F6BD5">
              <w:rPr>
                <w:rFonts w:ascii="Arial" w:eastAsia="Times New Roman" w:hAnsi="Arial" w:cs="Arial"/>
                <w:color w:val="575B5F"/>
                <w:bdr w:val="none" w:sz="0" w:space="0" w:color="auto" w:frame="1"/>
                <w:vertAlign w:val="superscript"/>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75117"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Increased dimensional stability and gel strength for high-G alginate </w:t>
            </w:r>
            <w:r w:rsidRPr="006F6BD5">
              <w:rPr>
                <w:rFonts w:ascii="Arial" w:eastAsia="Times New Roman" w:hAnsi="Arial" w:cs="Arial"/>
                <w:color w:val="575B5F"/>
                <w:bdr w:val="none" w:sz="0" w:space="0" w:color="auto" w:frame="1"/>
                <w:vertAlign w:val="superscript"/>
              </w:rPr>
              <w:t>32</w:t>
            </w:r>
          </w:p>
        </w:tc>
      </w:tr>
      <w:tr w:rsidR="006F6BD5" w:rsidRPr="006F6BD5" w14:paraId="401B41B9"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62A8C"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M/G Ratio 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AEC10"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Influences mechanical properties, swelling, diffusion </w:t>
            </w:r>
            <w:r w:rsidRPr="006F6BD5">
              <w:rPr>
                <w:rFonts w:ascii="Arial" w:eastAsia="Times New Roman" w:hAnsi="Arial" w:cs="Arial"/>
                <w:color w:val="575B5F"/>
                <w:bdr w:val="none" w:sz="0" w:space="0" w:color="auto" w:frame="1"/>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F0C4A"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Ca²</w:t>
            </w:r>
            <w:r w:rsidRPr="006F6BD5">
              <w:rPr>
                <w:rFonts w:ascii="Cambria Math" w:eastAsia="Times New Roman" w:hAnsi="Cambria Math" w:cs="Cambria Math"/>
                <w:color w:val="1B1C1D"/>
                <w:sz w:val="21"/>
                <w:szCs w:val="21"/>
              </w:rPr>
              <w:t>⁺</w:t>
            </w:r>
            <w:r w:rsidRPr="006F6BD5">
              <w:rPr>
                <w:rFonts w:ascii="Arial" w:eastAsia="Times New Roman" w:hAnsi="Arial" w:cs="Arial"/>
                <w:color w:val="1B1C1D"/>
                <w:sz w:val="21"/>
                <w:szCs w:val="21"/>
              </w:rPr>
              <w:t xml:space="preserve"> binds to G- and MG-blocks </w:t>
            </w:r>
            <w:r w:rsidRPr="006F6BD5">
              <w:rPr>
                <w:rFonts w:ascii="Arial" w:eastAsia="Times New Roman" w:hAnsi="Arial" w:cs="Arial"/>
                <w:color w:val="575B5F"/>
                <w:bdr w:val="none" w:sz="0" w:space="0" w:color="auto" w:frame="1"/>
                <w:vertAlign w:val="superscript"/>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72AA0"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Ba²</w:t>
            </w:r>
            <w:r w:rsidRPr="006F6BD5">
              <w:rPr>
                <w:rFonts w:ascii="Cambria Math" w:eastAsia="Times New Roman" w:hAnsi="Cambria Math" w:cs="Cambria Math"/>
                <w:color w:val="1B1C1D"/>
                <w:sz w:val="21"/>
                <w:szCs w:val="21"/>
              </w:rPr>
              <w:t>⁺</w:t>
            </w:r>
            <w:r w:rsidRPr="006F6BD5">
              <w:rPr>
                <w:rFonts w:ascii="Arial" w:eastAsia="Times New Roman" w:hAnsi="Arial" w:cs="Arial"/>
                <w:color w:val="1B1C1D"/>
                <w:sz w:val="21"/>
                <w:szCs w:val="21"/>
              </w:rPr>
              <w:t xml:space="preserve"> binds to G- and M-blocks; High-G: reduced permeability; High-M: increased permeability </w:t>
            </w:r>
            <w:r w:rsidRPr="006F6BD5">
              <w:rPr>
                <w:rFonts w:ascii="Arial" w:eastAsia="Times New Roman" w:hAnsi="Arial" w:cs="Arial"/>
                <w:color w:val="575B5F"/>
                <w:bdr w:val="none" w:sz="0" w:space="0" w:color="auto" w:frame="1"/>
                <w:vertAlign w:val="superscript"/>
              </w:rPr>
              <w:t>32</w:t>
            </w:r>
          </w:p>
        </w:tc>
      </w:tr>
      <w:tr w:rsidR="006F6BD5" w:rsidRPr="006F6BD5" w14:paraId="4BEBDB0E"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52AF3"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Inferred Novec 1230 Vapor Permeability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D96D3"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High (due to large inherent pores, hygroscopicity)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001E1"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Variable, potentially high at high Ca²</w:t>
            </w:r>
            <w:r w:rsidRPr="006F6BD5">
              <w:rPr>
                <w:rFonts w:ascii="Cambria Math" w:eastAsia="Times New Roman" w:hAnsi="Cambria Math" w:cs="Cambria Math"/>
                <w:color w:val="1B1C1D"/>
                <w:sz w:val="21"/>
                <w:szCs w:val="21"/>
              </w:rPr>
              <w:t>⁺</w:t>
            </w:r>
            <w:r w:rsidRPr="006F6BD5">
              <w:rPr>
                <w:rFonts w:ascii="Arial" w:eastAsia="Times New Roman" w:hAnsi="Arial" w:cs="Arial"/>
                <w:color w:val="1B1C1D"/>
                <w:sz w:val="21"/>
                <w:szCs w:val="21"/>
              </w:rPr>
              <w:t xml:space="preserve"> concentrations (due to increased porosity)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4FDDC"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Low for high-G alginate; High for high-M alginate (due to M/G ratio dependency)</w:t>
            </w:r>
          </w:p>
        </w:tc>
      </w:tr>
    </w:tbl>
    <w:p w14:paraId="323F84C6" w14:textId="77777777" w:rsidR="006F6BD5" w:rsidRPr="006F6BD5" w:rsidRDefault="006F6BD5" w:rsidP="006F6BD5">
      <w:pPr>
        <w:spacing w:after="120"/>
        <w:outlineLvl w:val="1"/>
        <w:rPr>
          <w:rFonts w:ascii="Arial" w:eastAsia="Times New Roman" w:hAnsi="Arial" w:cs="Arial"/>
          <w:b/>
          <w:bCs/>
          <w:color w:val="1B1C1D"/>
          <w:sz w:val="30"/>
          <w:szCs w:val="30"/>
        </w:rPr>
      </w:pPr>
      <w:r w:rsidRPr="006F6BD5">
        <w:rPr>
          <w:rFonts w:ascii="Arial" w:eastAsia="Times New Roman" w:hAnsi="Arial" w:cs="Arial"/>
          <w:b/>
          <w:bCs/>
          <w:color w:val="1B1C1D"/>
          <w:sz w:val="30"/>
          <w:szCs w:val="30"/>
        </w:rPr>
        <w:lastRenderedPageBreak/>
        <w:t>5. Comparative Analysis of Chitosan and Sodium Alginate Microcapsules for Novec 1230 Vapor Permeability at 25°C</w:t>
      </w:r>
    </w:p>
    <w:p w14:paraId="49D56DDB"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Direct Comparison of Reported Vapor/Gas Permeability Characteristics</w:t>
      </w:r>
    </w:p>
    <w:p w14:paraId="1BE440CE"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Both chitosan and sodium alginate films are inherently hydrophilic and exhibit susceptibility to water vapor permeation. Their permeability increases significantly at higher relative humidity levels, a phenomenon attributed to water sorption and the subsequent swelling of the polymer matrix.</w:t>
      </w:r>
      <w:r w:rsidRPr="006F6BD5">
        <w:rPr>
          <w:rFonts w:ascii="Arial" w:eastAsia="Times New Roman" w:hAnsi="Arial" w:cs="Arial"/>
          <w:color w:val="575B5F"/>
          <w:bdr w:val="none" w:sz="0" w:space="0" w:color="auto" w:frame="1"/>
          <w:vertAlign w:val="superscript"/>
        </w:rPr>
        <w:t>11</w:t>
      </w:r>
      <w:r w:rsidRPr="006F6BD5">
        <w:rPr>
          <w:rFonts w:ascii="Arial" w:eastAsia="Times New Roman" w:hAnsi="Arial" w:cs="Arial"/>
          <w:color w:val="1B1C1D"/>
        </w:rPr>
        <w:t xml:space="preserve"> This characteristic suggests that neither polymer, in its uncross-linked state, would constitute an ideal, low-permeability barrier for volatile organic compounds like Novec 1230. Chitosan's pH-dependent solubility </w:t>
      </w:r>
      <w:r w:rsidRPr="006F6BD5">
        <w:rPr>
          <w:rFonts w:ascii="Arial" w:eastAsia="Times New Roman" w:hAnsi="Arial" w:cs="Arial"/>
          <w:color w:val="575B5F"/>
          <w:bdr w:val="none" w:sz="0" w:space="0" w:color="auto" w:frame="1"/>
          <w:vertAlign w:val="superscript"/>
        </w:rPr>
        <w:t>4</w:t>
      </w:r>
      <w:r w:rsidRPr="006F6BD5">
        <w:rPr>
          <w:rFonts w:ascii="Arial" w:eastAsia="Times New Roman" w:hAnsi="Arial" w:cs="Arial"/>
          <w:color w:val="1B1C1D"/>
        </w:rPr>
        <w:t xml:space="preserve"> and the inherent porosity of both polymers </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coupled with their hygroscopicity </w:t>
      </w:r>
      <w:r w:rsidRPr="006F6BD5">
        <w:rPr>
          <w:rFonts w:ascii="Arial" w:eastAsia="Times New Roman" w:hAnsi="Arial" w:cs="Arial"/>
          <w:color w:val="575B5F"/>
          <w:bdr w:val="none" w:sz="0" w:space="0" w:color="auto" w:frame="1"/>
          <w:vertAlign w:val="superscript"/>
        </w:rPr>
        <w:t>12</w:t>
      </w:r>
      <w:r w:rsidRPr="006F6BD5">
        <w:rPr>
          <w:rFonts w:ascii="Arial" w:eastAsia="Times New Roman" w:hAnsi="Arial" w:cs="Arial"/>
          <w:color w:val="1B1C1D"/>
        </w:rPr>
        <w:t>, indicate that their baseline performance for Novec 1230 containment is likely inadequate for long-term applications.</w:t>
      </w:r>
    </w:p>
    <w:p w14:paraId="1E96D4F0"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 xml:space="preserve">While both chitosan and sodium alginate are recognized as "barrier materials" in certain contexts, such as food packaging for water vapor or as coatings against some volatile organic compounds </w:t>
      </w:r>
      <w:r w:rsidRPr="006F6BD5">
        <w:rPr>
          <w:rFonts w:ascii="Arial" w:eastAsia="Times New Roman" w:hAnsi="Arial" w:cs="Arial"/>
          <w:color w:val="575B5F"/>
          <w:bdr w:val="none" w:sz="0" w:space="0" w:color="auto" w:frame="1"/>
          <w:vertAlign w:val="superscript"/>
        </w:rPr>
        <w:t>36</w:t>
      </w:r>
      <w:r w:rsidRPr="006F6BD5">
        <w:rPr>
          <w:rFonts w:ascii="Arial" w:eastAsia="Times New Roman" w:hAnsi="Arial" w:cs="Arial"/>
          <w:color w:val="1B1C1D"/>
        </w:rPr>
        <w:t>, their intrinsic hydrophilic nature and, in the case of alginate, significant inherent porosity, suggest that they may not be sufficiently impermeable to a non-polar volatile organic compound like Novec 1230 without substantial structural modification. The term "barrier" is relative to the permeant and the application; for Novec 1230 vapor, the baseline performance of uncross-linked forms is likely insufficient for robust, long-term containment. This necessitates significant material engineering, primarily through cross-linking or composite formation, to achieve the required barrier properties.</w:t>
      </w:r>
    </w:p>
    <w:p w14:paraId="1B73B436"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Comparative Impact of Different Cross-linking Agents on Barrier Performance</w:t>
      </w:r>
    </w:p>
    <w:p w14:paraId="40D537DC" w14:textId="77777777" w:rsidR="006F6BD5" w:rsidRPr="006F6BD5" w:rsidRDefault="006F6BD5" w:rsidP="006F6BD5">
      <w:pPr>
        <w:spacing w:after="240"/>
        <w:rPr>
          <w:rFonts w:ascii="Arial" w:eastAsia="Times New Roman" w:hAnsi="Arial" w:cs="Arial"/>
          <w:color w:val="1B1C1D"/>
        </w:rPr>
      </w:pPr>
      <w:r w:rsidRPr="006F6BD5">
        <w:rPr>
          <w:rFonts w:ascii="Arial" w:eastAsia="Times New Roman" w:hAnsi="Arial" w:cs="Arial"/>
          <w:color w:val="1B1C1D"/>
        </w:rPr>
        <w:t>Cross-linking is an essential modification for both chitosan and alginate to significantly enhance their barrier properties. The specific choice of cross-linker and, for alginate, the particular polymer variant (M/G ratio), are paramount for optimizing the microcapsule shell's ability to retain Novec 1230 vapor. This optimization is achieved by creating denser, more stable networks and by reducing the tendency of the polymers to swell.</w:t>
      </w:r>
    </w:p>
    <w:p w14:paraId="4ECCCE42"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 xml:space="preserve">For </w:t>
      </w:r>
      <w:r w:rsidRPr="006F6BD5">
        <w:rPr>
          <w:rFonts w:ascii="Arial" w:eastAsia="Times New Roman" w:hAnsi="Arial" w:cs="Arial"/>
          <w:b/>
          <w:bCs/>
          <w:color w:val="1B1C1D"/>
          <w:bdr w:val="none" w:sz="0" w:space="0" w:color="auto" w:frame="1"/>
        </w:rPr>
        <w:t>chitosan</w:t>
      </w:r>
      <w:r w:rsidRPr="006F6BD5">
        <w:rPr>
          <w:rFonts w:ascii="Arial" w:eastAsia="Times New Roman" w:hAnsi="Arial" w:cs="Arial"/>
          <w:color w:val="1B1C1D"/>
        </w:rPr>
        <w:t>, glutaraldehyde cross-linking provides strong covalent bonds, leading to increased mechanical stability and reduced swelling, which directly translates to lower permeability.</w:t>
      </w:r>
      <w:r w:rsidRPr="006F6BD5">
        <w:rPr>
          <w:rFonts w:ascii="Arial" w:eastAsia="Times New Roman" w:hAnsi="Arial" w:cs="Arial"/>
          <w:color w:val="575B5F"/>
          <w:bdr w:val="none" w:sz="0" w:space="0" w:color="auto" w:frame="1"/>
          <w:vertAlign w:val="superscript"/>
        </w:rPr>
        <w:t>13</w:t>
      </w:r>
      <w:r w:rsidRPr="006F6BD5">
        <w:rPr>
          <w:rFonts w:ascii="Arial" w:eastAsia="Times New Roman" w:hAnsi="Arial" w:cs="Arial"/>
          <w:color w:val="1B1C1D"/>
        </w:rPr>
        <w:t xml:space="preserve"> However, its inherent toxicity significantly limits its applicability in sensitive or consumer-facing products.</w:t>
      </w:r>
      <w:r w:rsidRPr="006F6BD5">
        <w:rPr>
          <w:rFonts w:ascii="Arial" w:eastAsia="Times New Roman" w:hAnsi="Arial" w:cs="Arial"/>
          <w:color w:val="575B5F"/>
          <w:bdr w:val="none" w:sz="0" w:space="0" w:color="auto" w:frame="1"/>
          <w:vertAlign w:val="superscript"/>
        </w:rPr>
        <w:t>5</w:t>
      </w:r>
      <w:r w:rsidRPr="006F6BD5">
        <w:rPr>
          <w:rFonts w:ascii="Arial" w:eastAsia="Times New Roman" w:hAnsi="Arial" w:cs="Arial"/>
          <w:color w:val="1B1C1D"/>
        </w:rPr>
        <w:t xml:space="preserve"> In contrast, genipin offers a non-toxic and biocompatible alternative. It effectively enhances mechanical properties, increases hydrophobicity, and crucially, reduces both swelling and degradation rates.</w:t>
      </w:r>
      <w:r w:rsidRPr="006F6BD5">
        <w:rPr>
          <w:rFonts w:ascii="Arial" w:eastAsia="Times New Roman" w:hAnsi="Arial" w:cs="Arial"/>
          <w:color w:val="575B5F"/>
          <w:bdr w:val="none" w:sz="0" w:space="0" w:color="auto" w:frame="1"/>
          <w:vertAlign w:val="superscript"/>
        </w:rPr>
        <w:t>5</w:t>
      </w:r>
      <w:r w:rsidRPr="006F6BD5">
        <w:rPr>
          <w:rFonts w:ascii="Arial" w:eastAsia="Times New Roman" w:hAnsi="Arial" w:cs="Arial"/>
          <w:color w:val="1B1C1D"/>
        </w:rPr>
        <w:t xml:space="preserve"> These combined effects make genipin a highly promising option for creating stable and less permeable microcapsule shells for Novec 1230.</w:t>
      </w:r>
    </w:p>
    <w:p w14:paraId="2211A3ED"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 xml:space="preserve">For </w:t>
      </w:r>
      <w:r w:rsidRPr="006F6BD5">
        <w:rPr>
          <w:rFonts w:ascii="Arial" w:eastAsia="Times New Roman" w:hAnsi="Arial" w:cs="Arial"/>
          <w:b/>
          <w:bCs/>
          <w:color w:val="1B1C1D"/>
          <w:bdr w:val="none" w:sz="0" w:space="0" w:color="auto" w:frame="1"/>
        </w:rPr>
        <w:t>sodium alginate</w:t>
      </w:r>
      <w:r w:rsidRPr="006F6BD5">
        <w:rPr>
          <w:rFonts w:ascii="Arial" w:eastAsia="Times New Roman" w:hAnsi="Arial" w:cs="Arial"/>
          <w:color w:val="1B1C1D"/>
        </w:rPr>
        <w:t>, barium chloride generally demonstrates superior performance over calcium chloride, particularly when cross-linking high-G alginate variants. This combination results in increased dimensional stability, enhanced gel strength, smaller bead sizes, and significantly reduced permeability to large molecules, indicating a tighter barrier.</w:t>
      </w:r>
      <w:r w:rsidRPr="006F6BD5">
        <w:rPr>
          <w:rFonts w:ascii="Arial" w:eastAsia="Times New Roman" w:hAnsi="Arial" w:cs="Arial"/>
          <w:color w:val="575B5F"/>
          <w:bdr w:val="none" w:sz="0" w:space="0" w:color="auto" w:frame="1"/>
          <w:vertAlign w:val="superscript"/>
        </w:rPr>
        <w:t>32</w:t>
      </w:r>
      <w:r w:rsidRPr="006F6BD5">
        <w:rPr>
          <w:rFonts w:ascii="Arial" w:eastAsia="Times New Roman" w:hAnsi="Arial" w:cs="Arial"/>
          <w:color w:val="1B1C1D"/>
        </w:rPr>
        <w:t xml:space="preserve"> The effect of calcium chloride on porosity, however, can be complex and potentially counterproductive at higher concentrations, where it may paradoxically increase the matrix porosity.</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This suggests that the use of calcium chloride for Novec 1230 containment requires very careful optimization of concentration. Furthermore, the </w:t>
      </w:r>
      <w:r w:rsidRPr="006F6BD5">
        <w:rPr>
          <w:rFonts w:ascii="Arial" w:eastAsia="Times New Roman" w:hAnsi="Arial" w:cs="Arial"/>
          <w:color w:val="1B1C1D"/>
        </w:rPr>
        <w:lastRenderedPageBreak/>
        <w:t>M/G ratio of the alginate polymer is a critical determinant of cross-linking success, as high-M alginate can exhibit increased permeability when cross-linked with barium.</w:t>
      </w:r>
      <w:r w:rsidRPr="006F6BD5">
        <w:rPr>
          <w:rFonts w:ascii="Arial" w:eastAsia="Times New Roman" w:hAnsi="Arial" w:cs="Arial"/>
          <w:color w:val="575B5F"/>
          <w:bdr w:val="none" w:sz="0" w:space="0" w:color="auto" w:frame="1"/>
          <w:vertAlign w:val="superscript"/>
        </w:rPr>
        <w:t>32</w:t>
      </w:r>
    </w:p>
    <w:p w14:paraId="19CA8ECC"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Discussion on the Potential of Chitosan-Alginate Composite Microcapsules for Enhanced Barrier Properties</w:t>
      </w:r>
    </w:p>
    <w:p w14:paraId="0AD4D778"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Studies consistently demonstrate that combining sodium alginate and chitosan results in composite microcapsules with complementary physical properties, leading to stronger, more elastic, and versatile capsules.</w:t>
      </w:r>
      <w:r w:rsidRPr="006F6BD5">
        <w:rPr>
          <w:rFonts w:ascii="Arial" w:eastAsia="Times New Roman" w:hAnsi="Arial" w:cs="Arial"/>
          <w:color w:val="575B5F"/>
          <w:bdr w:val="none" w:sz="0" w:space="0" w:color="auto" w:frame="1"/>
          <w:vertAlign w:val="superscript"/>
        </w:rPr>
        <w:t>2</w:t>
      </w:r>
      <w:r w:rsidRPr="006F6BD5">
        <w:rPr>
          <w:rFonts w:ascii="Arial" w:eastAsia="Times New Roman" w:hAnsi="Arial" w:cs="Arial"/>
          <w:color w:val="1B1C1D"/>
        </w:rPr>
        <w:t xml:space="preserve"> This combination typically involves complex coacervation, a process where the polyanionic alginate interacts strongly with the polycationic chitosan due to electrostatic affinity, leading to phase separation and the formation of insoluble microparticles.</w:t>
      </w:r>
      <w:r w:rsidRPr="006F6BD5">
        <w:rPr>
          <w:rFonts w:ascii="Arial" w:eastAsia="Times New Roman" w:hAnsi="Arial" w:cs="Arial"/>
          <w:color w:val="575B5F"/>
          <w:bdr w:val="none" w:sz="0" w:space="0" w:color="auto" w:frame="1"/>
          <w:vertAlign w:val="superscript"/>
        </w:rPr>
        <w:t>22</w:t>
      </w:r>
    </w:p>
    <w:p w14:paraId="225AC247"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A significant advantage of this composite system is its enhanced stability across a wider pH range. The ionic interaction between the two polymers prevents alginate solubility at alkaline pH and chitosan dissolution at acidic pH, thus providing robust protection in diverse environments.</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Crucially, this complex coacervation process leads to a firmer, denser formulation with </w:t>
      </w:r>
    </w:p>
    <w:p w14:paraId="0EDBF3AA"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i/>
          <w:iCs/>
          <w:color w:val="1B1C1D"/>
          <w:bdr w:val="none" w:sz="0" w:space="0" w:color="auto" w:frame="1"/>
        </w:rPr>
        <w:t>decreased porosity</w:t>
      </w:r>
      <w:r w:rsidRPr="006F6BD5">
        <w:rPr>
          <w:rFonts w:ascii="Arial" w:eastAsia="Times New Roman" w:hAnsi="Arial" w:cs="Arial"/>
          <w:color w:val="1B1C1D"/>
        </w:rPr>
        <w:t>, resulting in improved stability and better protection of the encapsulated material.</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Chitosan/alginate nanoparticles have also been shown to be smaller in size and possess a greater capacity to maintain encapsulated material compared to alginate nanoparticles alone.</w:t>
      </w:r>
      <w:r w:rsidRPr="006F6BD5">
        <w:rPr>
          <w:rFonts w:ascii="Arial" w:eastAsia="Times New Roman" w:hAnsi="Arial" w:cs="Arial"/>
          <w:color w:val="575B5F"/>
          <w:bdr w:val="none" w:sz="0" w:space="0" w:color="auto" w:frame="1"/>
          <w:vertAlign w:val="superscript"/>
        </w:rPr>
        <w:t>37</w:t>
      </w:r>
    </w:p>
    <w:p w14:paraId="271F7A61"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In broader applications, alginate and chitosan coatings on paperboard have demonstrated "extraordinary barrier performance" against various permeants, including air, grease, water vapor, and other volatile compounds.</w:t>
      </w:r>
      <w:r w:rsidRPr="006F6BD5">
        <w:rPr>
          <w:rFonts w:ascii="Arial" w:eastAsia="Times New Roman" w:hAnsi="Arial" w:cs="Arial"/>
          <w:color w:val="575B5F"/>
          <w:bdr w:val="none" w:sz="0" w:space="0" w:color="auto" w:frame="1"/>
          <w:vertAlign w:val="superscript"/>
        </w:rPr>
        <w:t>36</w:t>
      </w:r>
      <w:r w:rsidRPr="006F6BD5">
        <w:rPr>
          <w:rFonts w:ascii="Arial" w:eastAsia="Times New Roman" w:hAnsi="Arial" w:cs="Arial"/>
          <w:color w:val="1B1C1D"/>
        </w:rPr>
        <w:t xml:space="preserve"> This indicates the strong potential of these composite systems to form effective barriers.</w:t>
      </w:r>
    </w:p>
    <w:p w14:paraId="7DA6A8DC" w14:textId="77777777" w:rsidR="006F6BD5" w:rsidRPr="006F6BD5" w:rsidRDefault="006F6BD5" w:rsidP="006F6BD5">
      <w:pPr>
        <w:spacing w:after="240"/>
        <w:rPr>
          <w:rFonts w:ascii="Arial" w:eastAsia="Times New Roman" w:hAnsi="Arial" w:cs="Arial"/>
          <w:color w:val="1B1C1D"/>
        </w:rPr>
      </w:pPr>
      <w:r w:rsidRPr="006F6BD5">
        <w:rPr>
          <w:rFonts w:ascii="Arial" w:eastAsia="Times New Roman" w:hAnsi="Arial" w:cs="Arial"/>
          <w:color w:val="1B1C1D"/>
        </w:rPr>
        <w:t>The synergistic combination of chitosan and alginate via complex coacervation appears to be the most promising strategy for achieving optimal Novec 1230 vapor permeability. This approach effectively leverages the strengths of both polymers while mitigating their individual weaknesses (e.g., chitosan's pH sensitivity, alginate's inherent porosity). The resulting material is a denser, more stable, and significantly less permeable composite barrier. The consistent findings across multiple studies highlighting enhanced stability, reduced porosity, and superior mechanical properties of chitosan-alginate composites suggest that a multi-layered or coacervated shell would likely outperform single-polymer shells for long-term Novec 1230 containment. This represents a significant design implication, pointing towards composite systems as the most effective solution for this specific application.</w:t>
      </w:r>
    </w:p>
    <w:p w14:paraId="7DA90704"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b/>
          <w:bCs/>
          <w:color w:val="1B1C1D"/>
          <w:bdr w:val="none" w:sz="0" w:space="0" w:color="auto" w:frame="1"/>
        </w:rPr>
        <w:t>Table 4: Comparative Impact of Cross-linking Agents on Chitosan and Sodium Alginate Microcapsule Barrier Properties</w:t>
      </w:r>
    </w:p>
    <w:tbl>
      <w:tblPr>
        <w:tblW w:w="0" w:type="auto"/>
        <w:tblCellSpacing w:w="15" w:type="dxa"/>
        <w:tblCellMar>
          <w:left w:w="0" w:type="dxa"/>
          <w:right w:w="0" w:type="dxa"/>
        </w:tblCellMar>
        <w:tblLook w:val="04A0" w:firstRow="1" w:lastRow="0" w:firstColumn="1" w:lastColumn="0" w:noHBand="0" w:noVBand="1"/>
      </w:tblPr>
      <w:tblGrid>
        <w:gridCol w:w="1122"/>
        <w:gridCol w:w="1320"/>
        <w:gridCol w:w="1187"/>
        <w:gridCol w:w="1128"/>
        <w:gridCol w:w="1320"/>
        <w:gridCol w:w="1217"/>
        <w:gridCol w:w="2050"/>
      </w:tblGrid>
      <w:tr w:rsidR="006F6BD5" w:rsidRPr="006F6BD5" w14:paraId="0015DB08" w14:textId="77777777" w:rsidTr="006F6BD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F1179"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lastRenderedPageBreak/>
              <w:t>Polymer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E33E3"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Cross-linking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958A5"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Mechanism of Cross-linking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A68DE"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Impact on Structural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5C599"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Impact on Porosity/Pore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A33DB"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Impact on Permeability (Inferred for Novec 1230)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43805"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Key Advantages/Disadvantages</w:t>
            </w:r>
          </w:p>
        </w:tc>
      </w:tr>
      <w:tr w:rsidR="006F6BD5" w:rsidRPr="006F6BD5" w14:paraId="72D1ACC2"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072C2"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Chitosan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F66CE"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None (Uncross-linked)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7A449"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647E0"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Forms films, pH-sensitive solubility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067E3"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Highly porous (inferred from swelling)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E7810"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Moderate to 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0B663"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High hygroscopicity, swelling, pH sensitivity </w:t>
            </w:r>
            <w:r w:rsidRPr="006F6BD5">
              <w:rPr>
                <w:rFonts w:ascii="Arial" w:eastAsia="Times New Roman" w:hAnsi="Arial" w:cs="Arial"/>
                <w:color w:val="575B5F"/>
                <w:bdr w:val="none" w:sz="0" w:space="0" w:color="auto" w:frame="1"/>
                <w:vertAlign w:val="superscript"/>
              </w:rPr>
              <w:t>4</w:t>
            </w:r>
          </w:p>
        </w:tc>
      </w:tr>
      <w:tr w:rsidR="006F6BD5" w:rsidRPr="006F6BD5" w14:paraId="7A550090"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D828A"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Chitosan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5CFE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Glutaraldehyde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5E727"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Covalent (Schiff Base) </w:t>
            </w:r>
            <w:r w:rsidRPr="006F6BD5">
              <w:rPr>
                <w:rFonts w:ascii="Arial" w:eastAsia="Times New Roman" w:hAnsi="Arial" w:cs="Arial"/>
                <w:color w:val="575B5F"/>
                <w:bdr w:val="none" w:sz="0" w:space="0" w:color="auto" w:frame="1"/>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17DFD"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Increased mechanical resistance, compact, rougher surface </w:t>
            </w:r>
            <w:r w:rsidRPr="006F6BD5">
              <w:rPr>
                <w:rFonts w:ascii="Arial" w:eastAsia="Times New Roman" w:hAnsi="Arial" w:cs="Arial"/>
                <w:color w:val="575B5F"/>
                <w:bdr w:val="none" w:sz="0" w:space="0" w:color="auto" w:frame="1"/>
                <w:vertAlign w:val="superscript"/>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B1CF1"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Reduced solvent swelling, denser network </w:t>
            </w:r>
            <w:r w:rsidRPr="006F6BD5">
              <w:rPr>
                <w:rFonts w:ascii="Arial" w:eastAsia="Times New Roman" w:hAnsi="Arial" w:cs="Arial"/>
                <w:color w:val="575B5F"/>
                <w:bdr w:val="none" w:sz="0" w:space="0" w:color="auto" w:frame="1"/>
                <w:vertAlign w:val="superscript"/>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20EB5"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Reduced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B28B1"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Toxicity is a major limitation </w:t>
            </w:r>
            <w:r w:rsidRPr="006F6BD5">
              <w:rPr>
                <w:rFonts w:ascii="Arial" w:eastAsia="Times New Roman" w:hAnsi="Arial" w:cs="Arial"/>
                <w:color w:val="575B5F"/>
                <w:bdr w:val="none" w:sz="0" w:space="0" w:color="auto" w:frame="1"/>
                <w:vertAlign w:val="superscript"/>
              </w:rPr>
              <w:t>5</w:t>
            </w:r>
          </w:p>
        </w:tc>
      </w:tr>
      <w:tr w:rsidR="006F6BD5" w:rsidRPr="006F6BD5" w14:paraId="61B6AA9B"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394AB"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Chitosan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B1D70"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Genipin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5502B"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Covalent (Heterocyclic amines) </w:t>
            </w:r>
            <w:r w:rsidRPr="006F6BD5">
              <w:rPr>
                <w:rFonts w:ascii="Arial" w:eastAsia="Times New Roman" w:hAnsi="Arial" w:cs="Arial"/>
                <w:color w:val="575B5F"/>
                <w:bdr w:val="none" w:sz="0" w:space="0" w:color="auto" w:frame="1"/>
                <w:vertAlign w:val="superscript"/>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14C7B"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Increased elasticity, durability, mechanical resilience </w:t>
            </w:r>
            <w:r w:rsidRPr="006F6BD5">
              <w:rPr>
                <w:rFonts w:ascii="Arial" w:eastAsia="Times New Roman" w:hAnsi="Arial" w:cs="Arial"/>
                <w:color w:val="575B5F"/>
                <w:bdr w:val="none" w:sz="0" w:space="0" w:color="auto" w:frame="1"/>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FA96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Reduced swelling, increased hydrophobicity, decreased degradation rate </w:t>
            </w:r>
            <w:r w:rsidRPr="006F6BD5">
              <w:rPr>
                <w:rFonts w:ascii="Arial" w:eastAsia="Times New Roman" w:hAnsi="Arial" w:cs="Arial"/>
                <w:color w:val="575B5F"/>
                <w:bdr w:val="none" w:sz="0" w:space="0" w:color="auto" w:frame="1"/>
                <w:vertAlign w:val="superscript"/>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2C064"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Significantly Reduced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BA35B"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Non-toxic, biocompatible, stable, improved long-term integrity </w:t>
            </w:r>
            <w:r w:rsidRPr="006F6BD5">
              <w:rPr>
                <w:rFonts w:ascii="Arial" w:eastAsia="Times New Roman" w:hAnsi="Arial" w:cs="Arial"/>
                <w:color w:val="575B5F"/>
                <w:bdr w:val="none" w:sz="0" w:space="0" w:color="auto" w:frame="1"/>
                <w:vertAlign w:val="superscript"/>
              </w:rPr>
              <w:t>5</w:t>
            </w:r>
          </w:p>
        </w:tc>
      </w:tr>
      <w:tr w:rsidR="006F6BD5" w:rsidRPr="006F6BD5" w14:paraId="24FEF959"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BE044"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Sodium Alginate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75005"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None (Uncross-linked)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595F2"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665B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Provides strength, flexibility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9009D"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High inherent pore size (5-200 µm) </w:t>
            </w:r>
            <w:r w:rsidRPr="006F6BD5">
              <w:rPr>
                <w:rFonts w:ascii="Arial" w:eastAsia="Times New Roman" w:hAnsi="Arial" w:cs="Arial"/>
                <w:color w:val="575B5F"/>
                <w:bdr w:val="none" w:sz="0" w:space="0" w:color="auto" w:frame="1"/>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9466D"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F90B4"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High porosity, high hygroscopicity, swelling </w:t>
            </w:r>
            <w:r w:rsidRPr="006F6BD5">
              <w:rPr>
                <w:rFonts w:ascii="Arial" w:eastAsia="Times New Roman" w:hAnsi="Arial" w:cs="Arial"/>
                <w:color w:val="575B5F"/>
                <w:bdr w:val="none" w:sz="0" w:space="0" w:color="auto" w:frame="1"/>
                <w:vertAlign w:val="superscript"/>
              </w:rPr>
              <w:t>22</w:t>
            </w:r>
          </w:p>
        </w:tc>
      </w:tr>
      <w:tr w:rsidR="006F6BD5" w:rsidRPr="006F6BD5" w14:paraId="29E2EB8C"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08866"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lastRenderedPageBreak/>
              <w:t>Sodium Alginate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D8C51"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Calcium Chloride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CE267"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Ionic ("egg-box") </w:t>
            </w:r>
            <w:r w:rsidRPr="006F6BD5">
              <w:rPr>
                <w:rFonts w:ascii="Arial" w:eastAsia="Times New Roman" w:hAnsi="Arial" w:cs="Arial"/>
                <w:color w:val="575B5F"/>
                <w:bdr w:val="none" w:sz="0" w:space="0" w:color="auto" w:frame="1"/>
                <w:vertAlign w:val="superscript"/>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6879A"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Increased gel strength, stiffer hydrogels </w:t>
            </w:r>
            <w:r w:rsidRPr="006F6BD5">
              <w:rPr>
                <w:rFonts w:ascii="Arial" w:eastAsia="Times New Roman" w:hAnsi="Arial" w:cs="Arial"/>
                <w:color w:val="575B5F"/>
                <w:bdr w:val="none" w:sz="0" w:space="0" w:color="auto" w:frame="1"/>
                <w:vertAlign w:val="superscript"/>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CCDED"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Can </w:t>
            </w:r>
            <w:r w:rsidRPr="006F6BD5">
              <w:rPr>
                <w:rFonts w:ascii="Arial" w:eastAsia="Times New Roman" w:hAnsi="Arial" w:cs="Arial"/>
                <w:i/>
                <w:iCs/>
                <w:color w:val="1B1C1D"/>
                <w:sz w:val="21"/>
                <w:szCs w:val="21"/>
                <w:bdr w:val="none" w:sz="0" w:space="0" w:color="auto" w:frame="1"/>
              </w:rPr>
              <w:t>increase</w:t>
            </w:r>
            <w:r w:rsidRPr="006F6BD5">
              <w:rPr>
                <w:rFonts w:ascii="Arial" w:eastAsia="Times New Roman" w:hAnsi="Arial" w:cs="Arial"/>
                <w:color w:val="1B1C1D"/>
                <w:sz w:val="21"/>
                <w:szCs w:val="21"/>
              </w:rPr>
              <w:t xml:space="preserve"> porosity at higher concentrations; heterogeneous gelation </w:t>
            </w:r>
            <w:r w:rsidRPr="006F6BD5">
              <w:rPr>
                <w:rFonts w:ascii="Arial" w:eastAsia="Times New Roman" w:hAnsi="Arial" w:cs="Arial"/>
                <w:color w:val="575B5F"/>
                <w:bdr w:val="none" w:sz="0" w:space="0" w:color="auto" w:frame="1"/>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4D2AB"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Variable, potentially high at high Ca²</w:t>
            </w:r>
            <w:r w:rsidRPr="006F6BD5">
              <w:rPr>
                <w:rFonts w:ascii="Cambria Math" w:eastAsia="Times New Roman" w:hAnsi="Cambria Math" w:cs="Cambria Math"/>
                <w:color w:val="1B1C1D"/>
                <w:sz w:val="21"/>
                <w:szCs w:val="21"/>
              </w:rPr>
              <w:t>⁺</w:t>
            </w:r>
            <w:r w:rsidRPr="006F6BD5">
              <w:rPr>
                <w:rFonts w:ascii="Arial" w:eastAsia="Times New Roman" w:hAnsi="Arial" w:cs="Arial"/>
                <w:color w:val="1B1C1D"/>
                <w:sz w:val="21"/>
                <w:szCs w:val="21"/>
              </w:rPr>
              <w:t xml:space="preserve"> concentration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2AE3B"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Fast gelation can lead to inhomogeneity; complex effect on porosity </w:t>
            </w:r>
            <w:r w:rsidRPr="006F6BD5">
              <w:rPr>
                <w:rFonts w:ascii="Arial" w:eastAsia="Times New Roman" w:hAnsi="Arial" w:cs="Arial"/>
                <w:color w:val="575B5F"/>
                <w:bdr w:val="none" w:sz="0" w:space="0" w:color="auto" w:frame="1"/>
                <w:vertAlign w:val="superscript"/>
              </w:rPr>
              <w:t>22</w:t>
            </w:r>
          </w:p>
        </w:tc>
      </w:tr>
      <w:tr w:rsidR="006F6BD5" w:rsidRPr="006F6BD5" w14:paraId="7D072960"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312BC"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Sodium Alginate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2649A"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Barium Chloride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A4B8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Ionic ("egg-box"), stronger interaction </w:t>
            </w:r>
            <w:r w:rsidRPr="006F6BD5">
              <w:rPr>
                <w:rFonts w:ascii="Arial" w:eastAsia="Times New Roman" w:hAnsi="Arial" w:cs="Arial"/>
                <w:color w:val="575B5F"/>
                <w:bdr w:val="none" w:sz="0" w:space="0" w:color="auto" w:frame="1"/>
                <w:vertAlign w:val="superscript"/>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0485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Increased dimensional stability, gel strength (high-G) </w:t>
            </w:r>
            <w:r w:rsidRPr="006F6BD5">
              <w:rPr>
                <w:rFonts w:ascii="Arial" w:eastAsia="Times New Roman" w:hAnsi="Arial" w:cs="Arial"/>
                <w:color w:val="575B5F"/>
                <w:bdr w:val="none" w:sz="0" w:space="0" w:color="auto" w:frame="1"/>
                <w:vertAlign w:val="superscript"/>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42AB0"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Decreased bead size, reduced permeability to large molecules (high-G) </w:t>
            </w:r>
            <w:r w:rsidRPr="006F6BD5">
              <w:rPr>
                <w:rFonts w:ascii="Arial" w:eastAsia="Times New Roman" w:hAnsi="Arial" w:cs="Arial"/>
                <w:color w:val="575B5F"/>
                <w:bdr w:val="none" w:sz="0" w:space="0" w:color="auto" w:frame="1"/>
                <w:vertAlign w:val="superscript"/>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6902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Low (for high-G alginate); High (for high-M alginate)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52FC9"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M/G ratio dependency is critical; counterproductive for high-M alginate </w:t>
            </w:r>
            <w:r w:rsidRPr="006F6BD5">
              <w:rPr>
                <w:rFonts w:ascii="Arial" w:eastAsia="Times New Roman" w:hAnsi="Arial" w:cs="Arial"/>
                <w:color w:val="575B5F"/>
                <w:bdr w:val="none" w:sz="0" w:space="0" w:color="auto" w:frame="1"/>
                <w:vertAlign w:val="superscript"/>
              </w:rPr>
              <w:t>32</w:t>
            </w:r>
          </w:p>
        </w:tc>
      </w:tr>
      <w:tr w:rsidR="006F6BD5" w:rsidRPr="006F6BD5" w14:paraId="473CD655" w14:textId="77777777" w:rsidTr="006F6B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B55A4"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b/>
                <w:bCs/>
                <w:color w:val="1B1C1D"/>
                <w:sz w:val="21"/>
                <w:szCs w:val="21"/>
                <w:bdr w:val="none" w:sz="0" w:space="0" w:color="auto" w:frame="1"/>
              </w:rPr>
              <w:t>Chitosan-Alginate Composite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14188"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Complex Coacervation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BC6C9"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Electrostatic interaction </w:t>
            </w:r>
            <w:r w:rsidRPr="006F6BD5">
              <w:rPr>
                <w:rFonts w:ascii="Arial" w:eastAsia="Times New Roman" w:hAnsi="Arial" w:cs="Arial"/>
                <w:color w:val="575B5F"/>
                <w:bdr w:val="none" w:sz="0" w:space="0" w:color="auto" w:frame="1"/>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5F8B1"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Stronger, more elastic, versatile; stable across wide pH range </w:t>
            </w:r>
            <w:r w:rsidRPr="006F6BD5">
              <w:rPr>
                <w:rFonts w:ascii="Arial" w:eastAsia="Times New Roman" w:hAnsi="Arial" w:cs="Arial"/>
                <w:color w:val="575B5F"/>
                <w:bdr w:val="none" w:sz="0" w:space="0" w:color="auto" w:frame="1"/>
                <w:vertAlign w:val="super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278E4"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Decreased porosity, denser formulation </w:t>
            </w:r>
            <w:r w:rsidRPr="006F6BD5">
              <w:rPr>
                <w:rFonts w:ascii="Arial" w:eastAsia="Times New Roman" w:hAnsi="Arial" w:cs="Arial"/>
                <w:color w:val="575B5F"/>
                <w:bdr w:val="none" w:sz="0" w:space="0" w:color="auto" w:frame="1"/>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48D76"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Very 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3980B" w14:textId="77777777" w:rsidR="006F6BD5" w:rsidRPr="006F6BD5" w:rsidRDefault="006F6BD5" w:rsidP="006F6BD5">
            <w:pPr>
              <w:rPr>
                <w:rFonts w:ascii="Arial" w:eastAsia="Times New Roman" w:hAnsi="Arial" w:cs="Arial"/>
                <w:color w:val="1B1C1D"/>
                <w:sz w:val="21"/>
                <w:szCs w:val="21"/>
              </w:rPr>
            </w:pPr>
            <w:r w:rsidRPr="006F6BD5">
              <w:rPr>
                <w:rFonts w:ascii="Arial" w:eastAsia="Times New Roman" w:hAnsi="Arial" w:cs="Arial"/>
                <w:color w:val="1B1C1D"/>
                <w:sz w:val="21"/>
                <w:szCs w:val="21"/>
              </w:rPr>
              <w:t xml:space="preserve">Synergistic benefits, mitigates individual weaknesses, robust barrier </w:t>
            </w:r>
            <w:r w:rsidRPr="006F6BD5">
              <w:rPr>
                <w:rFonts w:ascii="Arial" w:eastAsia="Times New Roman" w:hAnsi="Arial" w:cs="Arial"/>
                <w:color w:val="575B5F"/>
                <w:bdr w:val="none" w:sz="0" w:space="0" w:color="auto" w:frame="1"/>
                <w:vertAlign w:val="superscript"/>
              </w:rPr>
              <w:t>2</w:t>
            </w:r>
          </w:p>
        </w:tc>
      </w:tr>
    </w:tbl>
    <w:p w14:paraId="03F760C9" w14:textId="77777777" w:rsidR="006F6BD5" w:rsidRPr="006F6BD5" w:rsidRDefault="006F6BD5" w:rsidP="006F6BD5">
      <w:pPr>
        <w:spacing w:after="120"/>
        <w:outlineLvl w:val="1"/>
        <w:rPr>
          <w:rFonts w:ascii="Arial" w:eastAsia="Times New Roman" w:hAnsi="Arial" w:cs="Arial"/>
          <w:b/>
          <w:bCs/>
          <w:color w:val="1B1C1D"/>
          <w:sz w:val="30"/>
          <w:szCs w:val="30"/>
        </w:rPr>
      </w:pPr>
      <w:r w:rsidRPr="006F6BD5">
        <w:rPr>
          <w:rFonts w:ascii="Arial" w:eastAsia="Times New Roman" w:hAnsi="Arial" w:cs="Arial"/>
          <w:b/>
          <w:bCs/>
          <w:color w:val="1B1C1D"/>
          <w:sz w:val="30"/>
          <w:szCs w:val="30"/>
        </w:rPr>
        <w:t>6. Key Factors Influencing Vapor Permeability in Microcapsule Shells</w:t>
      </w:r>
    </w:p>
    <w:p w14:paraId="4448B3B2" w14:textId="77777777" w:rsidR="006F6BD5" w:rsidRPr="006F6BD5" w:rsidRDefault="006F6BD5" w:rsidP="006F6BD5">
      <w:pPr>
        <w:spacing w:after="240"/>
        <w:rPr>
          <w:rFonts w:ascii="Arial" w:eastAsia="Times New Roman" w:hAnsi="Arial" w:cs="Arial"/>
          <w:color w:val="1B1C1D"/>
        </w:rPr>
      </w:pPr>
      <w:r w:rsidRPr="006F6BD5">
        <w:rPr>
          <w:rFonts w:ascii="Arial" w:eastAsia="Times New Roman" w:hAnsi="Arial" w:cs="Arial"/>
          <w:color w:val="1B1C1D"/>
        </w:rPr>
        <w:t>The performance of microcapsule shells in containing volatile compounds like Novec 1230 is influenced by a confluence of material properties and processing parameters. A detailed understanding of these factors is crucial for designing effective barrier systems.</w:t>
      </w:r>
    </w:p>
    <w:p w14:paraId="342281BE"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Molecular Weight of Polymer</w:t>
      </w:r>
    </w:p>
    <w:p w14:paraId="2AD813D7"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lastRenderedPageBreak/>
        <w:t>The molecular weight (MW) of the constituent polymers plays a significant role in determining the final properties of the microcapsule shell. For alginate, a higher molecular weight generally correlates with an increased rate of gelling and improved physical properties of the resulting gels, such as tensile strength and viscosity.</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This can lead to the formation of a more robust initial structure. For chitosan, molecular weight influences its water solubility and biological activity.</w:t>
      </w:r>
      <w:r w:rsidRPr="006F6BD5">
        <w:rPr>
          <w:rFonts w:ascii="Arial" w:eastAsia="Times New Roman" w:hAnsi="Arial" w:cs="Arial"/>
          <w:color w:val="575B5F"/>
          <w:bdr w:val="none" w:sz="0" w:space="0" w:color="auto" w:frame="1"/>
          <w:vertAlign w:val="superscript"/>
        </w:rPr>
        <w:t>9</w:t>
      </w:r>
      <w:r w:rsidRPr="006F6BD5">
        <w:rPr>
          <w:rFonts w:ascii="Arial" w:eastAsia="Times New Roman" w:hAnsi="Arial" w:cs="Arial"/>
          <w:color w:val="1B1C1D"/>
        </w:rPr>
        <w:t xml:space="preserve"> Lower molecular weight chitosan has been observed to lead to higher binding of chitosan to alginate capsules and a reduction in capsule size.</w:t>
      </w:r>
      <w:r w:rsidRPr="006F6BD5">
        <w:rPr>
          <w:rFonts w:ascii="Arial" w:eastAsia="Times New Roman" w:hAnsi="Arial" w:cs="Arial"/>
          <w:color w:val="575B5F"/>
          <w:bdr w:val="none" w:sz="0" w:space="0" w:color="auto" w:frame="1"/>
          <w:vertAlign w:val="superscript"/>
        </w:rPr>
        <w:t>38</w:t>
      </w:r>
      <w:r w:rsidRPr="006F6BD5">
        <w:rPr>
          <w:rFonts w:ascii="Arial" w:eastAsia="Times New Roman" w:hAnsi="Arial" w:cs="Arial"/>
          <w:color w:val="1B1C1D"/>
        </w:rPr>
        <w:t xml:space="preserve"> These effects on structural integrity and size can indirectly impact permeability by altering the path length and tortuosity for diffusing molecules.</w:t>
      </w:r>
    </w:p>
    <w:p w14:paraId="3E7DF353"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Degree of Deacetylation (Chitosan) / M/G Ratio (Alginate)</w:t>
      </w:r>
    </w:p>
    <w:p w14:paraId="00EC974A"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The intrinsic chemical composition and architectural features of the biopolymers are fundamental determinants of their cross-linking efficiency and the resulting barrier properties. For chitosan, the degree of deacetylation (DD) directly determines its charge density and solubility, which are key factors in its bioactivity and its interaction with cross-linkers.</w:t>
      </w:r>
      <w:r w:rsidRPr="006F6BD5">
        <w:rPr>
          <w:rFonts w:ascii="Arial" w:eastAsia="Times New Roman" w:hAnsi="Arial" w:cs="Arial"/>
          <w:color w:val="575B5F"/>
          <w:bdr w:val="none" w:sz="0" w:space="0" w:color="auto" w:frame="1"/>
          <w:vertAlign w:val="superscript"/>
        </w:rPr>
        <w:t>4</w:t>
      </w:r>
      <w:r w:rsidRPr="006F6BD5">
        <w:rPr>
          <w:rFonts w:ascii="Arial" w:eastAsia="Times New Roman" w:hAnsi="Arial" w:cs="Arial"/>
          <w:color w:val="1B1C1D"/>
        </w:rPr>
        <w:t xml:space="preserve"> A higher DD typically means a greater number of free amine groups are available for cross-linking, allowing for a more extensive and potentially denser network formation.</w:t>
      </w:r>
    </w:p>
    <w:p w14:paraId="0F74A716"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For alginate, the ratio and arrangement of mannuronic (M) and guluronic (G) acids (the M/G ratio) significantly influence its physicochemical properties, including its mechanical characteristics, swelling behavior, and diffusion capacity.</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For instance, high-G alginate typically forms more rigid gels and can exhibit lower permeability when cross-linked with specific ions like Ba²</w:t>
      </w:r>
      <w:r w:rsidRPr="006F6BD5">
        <w:rPr>
          <w:rFonts w:ascii="Cambria Math" w:eastAsia="Times New Roman" w:hAnsi="Cambria Math" w:cs="Cambria Math"/>
          <w:color w:val="1B1C1D"/>
        </w:rPr>
        <w:t>⁺</w:t>
      </w:r>
      <w:r w:rsidRPr="006F6BD5">
        <w:rPr>
          <w:rFonts w:ascii="Arial" w:eastAsia="Times New Roman" w:hAnsi="Arial" w:cs="Arial"/>
          <w:color w:val="1B1C1D"/>
        </w:rPr>
        <w:t>, whereas high-M alginate can show an opposite effect.</w:t>
      </w:r>
      <w:r w:rsidRPr="006F6BD5">
        <w:rPr>
          <w:rFonts w:ascii="Arial" w:eastAsia="Times New Roman" w:hAnsi="Arial" w:cs="Arial"/>
          <w:color w:val="575B5F"/>
          <w:bdr w:val="none" w:sz="0" w:space="0" w:color="auto" w:frame="1"/>
          <w:vertAlign w:val="superscript"/>
        </w:rPr>
        <w:t>32</w:t>
      </w:r>
      <w:r w:rsidRPr="006F6BD5">
        <w:rPr>
          <w:rFonts w:ascii="Arial" w:eastAsia="Times New Roman" w:hAnsi="Arial" w:cs="Arial"/>
          <w:color w:val="1B1C1D"/>
        </w:rPr>
        <w:t xml:space="preserve"> This demonstrates that the monomeric composition of the polymer dictates its interaction with cross-linkers, directly affecting the final network structure, pore size, and thus permeability. This means that optimal microcapsule design requires not just the selection of a cross-linker, but also the careful choice of the specific </w:t>
      </w:r>
    </w:p>
    <w:p w14:paraId="093AA920"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i/>
          <w:iCs/>
          <w:color w:val="1B1C1D"/>
          <w:bdr w:val="none" w:sz="0" w:space="0" w:color="auto" w:frame="1"/>
        </w:rPr>
        <w:t>type</w:t>
      </w:r>
      <w:r w:rsidRPr="006F6BD5">
        <w:rPr>
          <w:rFonts w:ascii="Arial" w:eastAsia="Times New Roman" w:hAnsi="Arial" w:cs="Arial"/>
          <w:color w:val="1B1C1D"/>
        </w:rPr>
        <w:t xml:space="preserve"> or </w:t>
      </w:r>
      <w:r w:rsidRPr="006F6BD5">
        <w:rPr>
          <w:rFonts w:ascii="Arial" w:eastAsia="Times New Roman" w:hAnsi="Arial" w:cs="Arial"/>
          <w:i/>
          <w:iCs/>
          <w:color w:val="1B1C1D"/>
          <w:bdr w:val="none" w:sz="0" w:space="0" w:color="auto" w:frame="1"/>
        </w:rPr>
        <w:t>grade</w:t>
      </w:r>
      <w:r w:rsidRPr="006F6BD5">
        <w:rPr>
          <w:rFonts w:ascii="Arial" w:eastAsia="Times New Roman" w:hAnsi="Arial" w:cs="Arial"/>
          <w:color w:val="1B1C1D"/>
        </w:rPr>
        <w:t xml:space="preserve"> of chitosan and alginate.</w:t>
      </w:r>
    </w:p>
    <w:p w14:paraId="2A76DD19"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Polymer Concentration</w:t>
      </w:r>
    </w:p>
    <w:p w14:paraId="2D0CC736"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The concentration of the polymer solution used during microcapsule formation is another critical factor. A higher polymer concentration generally increases the viscosity of the solution, which can influence the size of the droplets or beads formed during encapsulation.</w:t>
      </w:r>
      <w:r w:rsidRPr="006F6BD5">
        <w:rPr>
          <w:rFonts w:ascii="Arial" w:eastAsia="Times New Roman" w:hAnsi="Arial" w:cs="Arial"/>
          <w:color w:val="575B5F"/>
          <w:bdr w:val="none" w:sz="0" w:space="0" w:color="auto" w:frame="1"/>
          <w:vertAlign w:val="superscript"/>
        </w:rPr>
        <w:t>22</w:t>
      </w:r>
      <w:r w:rsidRPr="006F6BD5">
        <w:rPr>
          <w:rFonts w:ascii="Arial" w:eastAsia="Times New Roman" w:hAnsi="Arial" w:cs="Arial"/>
          <w:color w:val="1B1C1D"/>
        </w:rPr>
        <w:t xml:space="preserve"> For alginate, an increased concentration can lead to a more rigid structure, potentially offering better resistance to unfavorable conditions and improved barrier properties.</w:t>
      </w:r>
      <w:r w:rsidRPr="006F6BD5">
        <w:rPr>
          <w:rFonts w:ascii="Arial" w:eastAsia="Times New Roman" w:hAnsi="Arial" w:cs="Arial"/>
          <w:color w:val="575B5F"/>
          <w:bdr w:val="none" w:sz="0" w:space="0" w:color="auto" w:frame="1"/>
          <w:vertAlign w:val="superscript"/>
        </w:rPr>
        <w:t>39</w:t>
      </w:r>
      <w:r w:rsidRPr="006F6BD5">
        <w:rPr>
          <w:rFonts w:ascii="Arial" w:eastAsia="Times New Roman" w:hAnsi="Arial" w:cs="Arial"/>
          <w:color w:val="1B1C1D"/>
        </w:rPr>
        <w:t xml:space="preserve"> However, excessively high viscosity can be undesirable for practical processing and cell viability in certain applications.</w:t>
      </w:r>
      <w:r w:rsidRPr="006F6BD5">
        <w:rPr>
          <w:rFonts w:ascii="Arial" w:eastAsia="Times New Roman" w:hAnsi="Arial" w:cs="Arial"/>
          <w:color w:val="575B5F"/>
          <w:bdr w:val="none" w:sz="0" w:space="0" w:color="auto" w:frame="1"/>
          <w:vertAlign w:val="superscript"/>
        </w:rPr>
        <w:t>22</w:t>
      </w:r>
    </w:p>
    <w:p w14:paraId="5E432A82"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Cross-linking Density and Uniformity</w:t>
      </w:r>
    </w:p>
    <w:p w14:paraId="51C2B526"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 xml:space="preserve">The density of cross-links within the polymer matrix directly impacts the barrier performance. Increased cross-linking density contributes to reduced swelling </w:t>
      </w:r>
      <w:r w:rsidRPr="006F6BD5">
        <w:rPr>
          <w:rFonts w:ascii="Arial" w:eastAsia="Times New Roman" w:hAnsi="Arial" w:cs="Arial"/>
          <w:color w:val="575B5F"/>
          <w:bdr w:val="none" w:sz="0" w:space="0" w:color="auto" w:frame="1"/>
          <w:vertAlign w:val="superscript"/>
        </w:rPr>
        <w:t>15</w:t>
      </w:r>
      <w:r w:rsidRPr="006F6BD5">
        <w:rPr>
          <w:rFonts w:ascii="Arial" w:eastAsia="Times New Roman" w:hAnsi="Arial" w:cs="Arial"/>
          <w:color w:val="1B1C1D"/>
        </w:rPr>
        <w:t xml:space="preserve"> and improved mechanical strength.</w:t>
      </w:r>
      <w:r w:rsidRPr="006F6BD5">
        <w:rPr>
          <w:rFonts w:ascii="Arial" w:eastAsia="Times New Roman" w:hAnsi="Arial" w:cs="Arial"/>
          <w:color w:val="575B5F"/>
          <w:bdr w:val="none" w:sz="0" w:space="0" w:color="auto" w:frame="1"/>
          <w:vertAlign w:val="superscript"/>
        </w:rPr>
        <w:t>24</w:t>
      </w:r>
      <w:r w:rsidRPr="006F6BD5">
        <w:rPr>
          <w:rFonts w:ascii="Arial" w:eastAsia="Times New Roman" w:hAnsi="Arial" w:cs="Arial"/>
          <w:color w:val="1B1C1D"/>
        </w:rPr>
        <w:t xml:space="preserve"> A higher density of cross-links creates a more compact and rigid structure, which inherently restricts molecular movement. Furthermore, the uniformity of cross-linking is equally critical. Heterogeneous cross-linking, which can occur due to rapid gelation (e.g., with CaCl</w:t>
      </w:r>
      <w:r w:rsidRPr="006F6BD5">
        <w:rPr>
          <w:rFonts w:ascii="Cambria Math" w:eastAsia="Times New Roman" w:hAnsi="Cambria Math" w:cs="Cambria Math"/>
          <w:color w:val="1B1C1D"/>
        </w:rPr>
        <w:t>₂</w:t>
      </w:r>
      <w:r w:rsidRPr="006F6BD5">
        <w:rPr>
          <w:rFonts w:ascii="Arial" w:eastAsia="Times New Roman" w:hAnsi="Arial" w:cs="Arial"/>
          <w:color w:val="1B1C1D"/>
        </w:rPr>
        <w:t>), can lead to less optimal and potentially more permeable barriers by creating uneven regions of density and pore distribution.</w:t>
      </w:r>
      <w:r w:rsidRPr="006F6BD5">
        <w:rPr>
          <w:rFonts w:ascii="Arial" w:eastAsia="Times New Roman" w:hAnsi="Arial" w:cs="Arial"/>
          <w:color w:val="575B5F"/>
          <w:bdr w:val="none" w:sz="0" w:space="0" w:color="auto" w:frame="1"/>
          <w:vertAlign w:val="superscript"/>
        </w:rPr>
        <w:t>24</w:t>
      </w:r>
    </w:p>
    <w:p w14:paraId="35AC54F6"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Pore Structure (Size and Distribution)</w:t>
      </w:r>
    </w:p>
    <w:p w14:paraId="2F443942"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lastRenderedPageBreak/>
        <w:t>The size and distribution of pores within the microcapsule shell are paramount for effective barrier function against vapor permeation.</w:t>
      </w:r>
      <w:r w:rsidRPr="006F6BD5">
        <w:rPr>
          <w:rFonts w:ascii="Arial" w:eastAsia="Times New Roman" w:hAnsi="Arial" w:cs="Arial"/>
          <w:color w:val="575B5F"/>
          <w:bdr w:val="none" w:sz="0" w:space="0" w:color="auto" w:frame="1"/>
          <w:vertAlign w:val="superscript"/>
        </w:rPr>
        <w:t>1</w:t>
      </w:r>
      <w:r w:rsidRPr="006F6BD5">
        <w:rPr>
          <w:rFonts w:ascii="Arial" w:eastAsia="Times New Roman" w:hAnsi="Arial" w:cs="Arial"/>
          <w:color w:val="1B1C1D"/>
        </w:rPr>
        <w:t xml:space="preserve"> Smaller, more uniform, and less interconnected pores will significantly reduce permeability by increasing the tortuosity and reducing the available free volume for vapor molecules to pass through. The ability to control membrane thickness at the nanoscale, as demonstrated for chitosan microcapsules, is also an important factor in controlling mass transfer resistance and release rates.</w:t>
      </w:r>
      <w:r w:rsidRPr="006F6BD5">
        <w:rPr>
          <w:rFonts w:ascii="Arial" w:eastAsia="Times New Roman" w:hAnsi="Arial" w:cs="Arial"/>
          <w:color w:val="575B5F"/>
          <w:bdr w:val="none" w:sz="0" w:space="0" w:color="auto" w:frame="1"/>
          <w:vertAlign w:val="superscript"/>
        </w:rPr>
        <w:t>1</w:t>
      </w:r>
    </w:p>
    <w:p w14:paraId="67557549"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Hydrophilicity/Swelling Behavior</w:t>
      </w:r>
    </w:p>
    <w:p w14:paraId="54816954"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Both chitosan and alginate are hydrophilic polymers, meaning they possess an affinity for water. In the presence of water or high humidity, these polymers can swell considerably. This swelling increases the free volume within the polymer matrix, thereby enhancing permeability to gases and vapors.</w:t>
      </w:r>
      <w:r w:rsidRPr="006F6BD5">
        <w:rPr>
          <w:rFonts w:ascii="Arial" w:eastAsia="Times New Roman" w:hAnsi="Arial" w:cs="Arial"/>
          <w:color w:val="575B5F"/>
          <w:bdr w:val="none" w:sz="0" w:space="0" w:color="auto" w:frame="1"/>
          <w:vertAlign w:val="superscript"/>
        </w:rPr>
        <w:t>11</w:t>
      </w:r>
      <w:r w:rsidRPr="006F6BD5">
        <w:rPr>
          <w:rFonts w:ascii="Arial" w:eastAsia="Times New Roman" w:hAnsi="Arial" w:cs="Arial"/>
          <w:color w:val="1B1C1D"/>
        </w:rPr>
        <w:t xml:space="preserve"> Consequently, cross-linking agents that can reduce this swelling or increase the hydrophobicity of the polymer (e.g., genipin for chitosan) are highly beneficial for improving vapor barrier properties, as they help maintain a more stable and dense barrier structure.</w:t>
      </w:r>
    </w:p>
    <w:p w14:paraId="03B2A65E"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Novec 1230's Molecular Characteristics</w:t>
      </w:r>
    </w:p>
    <w:p w14:paraId="77A5185F"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The permeability of a membrane is inherently influenced by the molecular properties of the permeant, including its size and polarity.</w:t>
      </w:r>
      <w:r w:rsidRPr="006F6BD5">
        <w:rPr>
          <w:rFonts w:ascii="Arial" w:eastAsia="Times New Roman" w:hAnsi="Arial" w:cs="Arial"/>
          <w:color w:val="575B5F"/>
          <w:bdr w:val="none" w:sz="0" w:space="0" w:color="auto" w:frame="1"/>
          <w:vertAlign w:val="superscript"/>
        </w:rPr>
        <w:t>40</w:t>
      </w:r>
      <w:r w:rsidRPr="006F6BD5">
        <w:rPr>
          <w:rFonts w:ascii="Arial" w:eastAsia="Times New Roman" w:hAnsi="Arial" w:cs="Arial"/>
          <w:color w:val="1B1C1D"/>
        </w:rPr>
        <w:t xml:space="preserve"> Novec 1230 is a relatively high molecular weight compound (316.04 g/mol) </w:t>
      </w:r>
      <w:r w:rsidRPr="006F6BD5">
        <w:rPr>
          <w:rFonts w:ascii="Arial" w:eastAsia="Times New Roman" w:hAnsi="Arial" w:cs="Arial"/>
          <w:color w:val="575B5F"/>
          <w:bdr w:val="none" w:sz="0" w:space="0" w:color="auto" w:frame="1"/>
          <w:vertAlign w:val="superscript"/>
        </w:rPr>
        <w:t>3</w:t>
      </w:r>
      <w:r w:rsidRPr="006F6BD5">
        <w:rPr>
          <w:rFonts w:ascii="Arial" w:eastAsia="Times New Roman" w:hAnsi="Arial" w:cs="Arial"/>
          <w:color w:val="1B1C1D"/>
        </w:rPr>
        <w:t xml:space="preserve"> and is non-polar due to its fluoroketone structure. This non-polar nature contrasts with the hydrophilic nature of chitosan and alginate. This suggests that the primary mechanism for Novec 1230 permeation through these biopolymer shells would be diffusion through the free volume of the polymer matrix, rather than dissolution and transport within a water-swollen phase.</w:t>
      </w:r>
    </w:p>
    <w:p w14:paraId="13A4E582" w14:textId="77777777" w:rsidR="006F6BD5" w:rsidRPr="006F6BD5" w:rsidRDefault="006F6BD5" w:rsidP="006F6BD5">
      <w:pPr>
        <w:rPr>
          <w:rFonts w:ascii="Arial" w:eastAsia="Times New Roman" w:hAnsi="Arial" w:cs="Arial"/>
          <w:color w:val="1B1C1D"/>
        </w:rPr>
      </w:pPr>
      <w:r w:rsidRPr="006F6BD5">
        <w:rPr>
          <w:rFonts w:ascii="Arial" w:eastAsia="Times New Roman" w:hAnsi="Arial" w:cs="Arial"/>
          <w:color w:val="1B1C1D"/>
        </w:rPr>
        <w:t xml:space="preserve">The interplay between the polymer's inherent hydrophilicity and the non-polar nature of Novec 1230 is a critical consideration for barrier design. While hydrophilic polymers typically exhibit high water vapor permeability due to swelling, their barrier properties against </w:t>
      </w:r>
      <w:r w:rsidRPr="006F6BD5">
        <w:rPr>
          <w:rFonts w:ascii="Arial" w:eastAsia="Times New Roman" w:hAnsi="Arial" w:cs="Arial"/>
          <w:i/>
          <w:iCs/>
          <w:color w:val="1B1C1D"/>
          <w:bdr w:val="none" w:sz="0" w:space="0" w:color="auto" w:frame="1"/>
        </w:rPr>
        <w:t>non-polar organic vapors</w:t>
      </w:r>
      <w:r w:rsidRPr="006F6BD5">
        <w:rPr>
          <w:rFonts w:ascii="Arial" w:eastAsia="Times New Roman" w:hAnsi="Arial" w:cs="Arial"/>
          <w:color w:val="1B1C1D"/>
        </w:rPr>
        <w:t xml:space="preserve"> like Novec 1230 might be optimized by focusing on minimizing the free volume and tortuosity of the polymer matrix through effective cross-linking. The objective is to create a physical impediment to diffusion, rather than relying on chemical affinity. This implies that reducing swelling and increasing the overall density of the polymer network are paramount, regardless of the polymer's water affinity, as these factors directly impact the physical pathways available for vapor diffusion.</w:t>
      </w:r>
    </w:p>
    <w:p w14:paraId="38055C68" w14:textId="77777777" w:rsidR="006F6BD5" w:rsidRPr="006F6BD5" w:rsidRDefault="006F6BD5" w:rsidP="006F6BD5">
      <w:pPr>
        <w:spacing w:after="120"/>
        <w:outlineLvl w:val="1"/>
        <w:rPr>
          <w:rFonts w:ascii="Arial" w:eastAsia="Times New Roman" w:hAnsi="Arial" w:cs="Arial"/>
          <w:b/>
          <w:bCs/>
          <w:color w:val="1B1C1D"/>
          <w:sz w:val="30"/>
          <w:szCs w:val="30"/>
        </w:rPr>
      </w:pPr>
      <w:r w:rsidRPr="006F6BD5">
        <w:rPr>
          <w:rFonts w:ascii="Arial" w:eastAsia="Times New Roman" w:hAnsi="Arial" w:cs="Arial"/>
          <w:b/>
          <w:bCs/>
          <w:color w:val="1B1C1D"/>
          <w:sz w:val="30"/>
          <w:szCs w:val="30"/>
        </w:rPr>
        <w:t>7. Conclusion and Recommendations</w:t>
      </w:r>
    </w:p>
    <w:p w14:paraId="40B6D3C1"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Summary of Performance</w:t>
      </w:r>
    </w:p>
    <w:p w14:paraId="40E66203" w14:textId="77777777" w:rsidR="006F6BD5" w:rsidRPr="006F6BD5" w:rsidRDefault="006F6BD5" w:rsidP="006F6BD5">
      <w:pPr>
        <w:spacing w:after="240"/>
        <w:rPr>
          <w:rFonts w:ascii="Arial" w:eastAsia="Times New Roman" w:hAnsi="Arial" w:cs="Arial"/>
          <w:color w:val="1B1C1D"/>
        </w:rPr>
      </w:pPr>
      <w:r w:rsidRPr="006F6BD5">
        <w:rPr>
          <w:rFonts w:ascii="Arial" w:eastAsia="Times New Roman" w:hAnsi="Arial" w:cs="Arial"/>
          <w:color w:val="1B1C1D"/>
        </w:rPr>
        <w:t>The evaluation of chitosan and sodium alginate microcapsule shells for Novec 1230 vapor permeability at 25°C reveals that both biomaterials hold promise for microencapsulation. However, their intrinsic properties—chitosan's pH-dependent solubility and the inherent hydrophilicity and natural porosity of both polymers—present significant challenges for achieving optimal Novec 1230 vapor retention.</w:t>
      </w:r>
    </w:p>
    <w:p w14:paraId="614AF131" w14:textId="77777777" w:rsidR="006F6BD5" w:rsidRPr="006F6BD5" w:rsidRDefault="006F6BD5" w:rsidP="006F6BD5">
      <w:pPr>
        <w:spacing w:after="240"/>
        <w:rPr>
          <w:rFonts w:ascii="Arial" w:eastAsia="Times New Roman" w:hAnsi="Arial" w:cs="Arial"/>
          <w:color w:val="1B1C1D"/>
        </w:rPr>
      </w:pPr>
      <w:r w:rsidRPr="006F6BD5">
        <w:rPr>
          <w:rFonts w:ascii="Arial" w:eastAsia="Times New Roman" w:hAnsi="Arial" w:cs="Arial"/>
          <w:color w:val="1B1C1D"/>
        </w:rPr>
        <w:t xml:space="preserve">Cross-linking emerges as an indispensable modification for both polymers to substantially enhance their barrier performance. This is achieved by creating denser, more stable, and less swellable networks that restrict the passage of volatile compounds. For chitosan, genipin stands out as a highly advantageous cross-linker. Its </w:t>
      </w:r>
      <w:r w:rsidRPr="006F6BD5">
        <w:rPr>
          <w:rFonts w:ascii="Arial" w:eastAsia="Times New Roman" w:hAnsi="Arial" w:cs="Arial"/>
          <w:color w:val="1B1C1D"/>
        </w:rPr>
        <w:lastRenderedPageBreak/>
        <w:t>non-toxicity, combined with its ability to improve mechanical properties, increase hydrophobicity, and reduce swelling and degradation, makes it a superior choice for creating stable and less permeable microcapsule shells for Novec 1230. Glutaraldehyde, while effective in forming cross-links, is limited by its toxicity, which restricts its practical applications.</w:t>
      </w:r>
    </w:p>
    <w:p w14:paraId="1313D86B" w14:textId="77777777" w:rsidR="006F6BD5" w:rsidRPr="006F6BD5" w:rsidRDefault="006F6BD5" w:rsidP="006F6BD5">
      <w:pPr>
        <w:spacing w:after="240"/>
        <w:rPr>
          <w:rFonts w:ascii="Arial" w:eastAsia="Times New Roman" w:hAnsi="Arial" w:cs="Arial"/>
          <w:color w:val="1B1C1D"/>
        </w:rPr>
      </w:pPr>
      <w:r w:rsidRPr="006F6BD5">
        <w:rPr>
          <w:rFonts w:ascii="Arial" w:eastAsia="Times New Roman" w:hAnsi="Arial" w:cs="Arial"/>
          <w:color w:val="1B1C1D"/>
        </w:rPr>
        <w:t>For sodium alginate, barium chloride offers superior performance over calcium chloride, particularly when cross-linking high-G alginate. This specific combination leads to significantly reduced permeability, increased structural integrity, and smaller bead sizes, indicating a more effective barrier. However, the specific M/G ratio of the alginate is a critical factor influencing the success of barium cross-linking, as high-M alginate can exhibit increased permeability. The effects of calcium chloride on alginate porosity can be complex and potentially counterproductive at higher concentrations, suggesting that its use for Novec 1230 containment requires very careful optimization.</w:t>
      </w:r>
    </w:p>
    <w:p w14:paraId="7B623EC2" w14:textId="77777777" w:rsidR="006F6BD5" w:rsidRPr="006F6BD5" w:rsidRDefault="006F6BD5" w:rsidP="006F6BD5">
      <w:pPr>
        <w:spacing w:after="240"/>
        <w:rPr>
          <w:rFonts w:ascii="Arial" w:eastAsia="Times New Roman" w:hAnsi="Arial" w:cs="Arial"/>
          <w:color w:val="1B1C1D"/>
        </w:rPr>
      </w:pPr>
      <w:r w:rsidRPr="006F6BD5">
        <w:rPr>
          <w:rFonts w:ascii="Arial" w:eastAsia="Times New Roman" w:hAnsi="Arial" w:cs="Arial"/>
          <w:color w:val="1B1C1D"/>
        </w:rPr>
        <w:t>Crucially, chitosan-alginate composite microcapsules demonstrate substantial synergistic benefits. Their formation via complex coacervation results in denser, more stable, and less porous barriers that are robust across a wider pH range. This makes them potentially the most effective system for long-term Novec 1230 containment, as they leverage the complementary strengths of both polymers while mitigating their individual weaknesses.</w:t>
      </w:r>
    </w:p>
    <w:p w14:paraId="030E9A08" w14:textId="77777777" w:rsidR="006F6BD5" w:rsidRPr="006F6BD5" w:rsidRDefault="006F6BD5" w:rsidP="006F6BD5">
      <w:pPr>
        <w:spacing w:after="120"/>
        <w:outlineLvl w:val="2"/>
        <w:rPr>
          <w:rFonts w:ascii="Arial" w:eastAsia="Times New Roman" w:hAnsi="Arial" w:cs="Arial"/>
          <w:b/>
          <w:bCs/>
          <w:color w:val="1B1C1D"/>
        </w:rPr>
      </w:pPr>
      <w:r w:rsidRPr="006F6BD5">
        <w:rPr>
          <w:rFonts w:ascii="Arial" w:eastAsia="Times New Roman" w:hAnsi="Arial" w:cs="Arial"/>
          <w:b/>
          <w:bCs/>
          <w:color w:val="1B1C1D"/>
        </w:rPr>
        <w:t>Recommendations for Optimizing Microcapsule Shell Design for Novec 1230 Retention at 25°C</w:t>
      </w:r>
    </w:p>
    <w:p w14:paraId="6237DAA1" w14:textId="77777777" w:rsidR="006F6BD5" w:rsidRPr="006F6BD5" w:rsidRDefault="006F6BD5" w:rsidP="006F6BD5">
      <w:pPr>
        <w:spacing w:after="120"/>
        <w:rPr>
          <w:rFonts w:ascii="Arial" w:eastAsia="Times New Roman" w:hAnsi="Arial" w:cs="Arial"/>
          <w:color w:val="1B1C1D"/>
        </w:rPr>
      </w:pPr>
      <w:r w:rsidRPr="006F6BD5">
        <w:rPr>
          <w:rFonts w:ascii="Arial" w:eastAsia="Times New Roman" w:hAnsi="Arial" w:cs="Arial"/>
          <w:color w:val="1B1C1D"/>
        </w:rPr>
        <w:t>Based on the comprehensive analysis, the following recommendations are put forth for optimizing microcapsule shell design to achieve superior Novec 1230 retention at 25°C:</w:t>
      </w:r>
    </w:p>
    <w:p w14:paraId="13CB3566" w14:textId="77777777" w:rsidR="006F6BD5" w:rsidRPr="006F6BD5" w:rsidRDefault="006F6BD5" w:rsidP="006F6BD5">
      <w:pPr>
        <w:numPr>
          <w:ilvl w:val="0"/>
          <w:numId w:val="1"/>
        </w:numPr>
        <w:rPr>
          <w:rFonts w:ascii="Arial" w:eastAsia="Times New Roman" w:hAnsi="Arial" w:cs="Arial"/>
          <w:color w:val="1B1C1D"/>
        </w:rPr>
      </w:pPr>
      <w:r w:rsidRPr="006F6BD5">
        <w:rPr>
          <w:rFonts w:ascii="Arial" w:eastAsia="Times New Roman" w:hAnsi="Arial" w:cs="Arial"/>
          <w:b/>
          <w:bCs/>
          <w:color w:val="1B1C1D"/>
          <w:bdr w:val="none" w:sz="0" w:space="0" w:color="auto" w:frame="1"/>
        </w:rPr>
        <w:t>Prioritize Composite Systems:</w:t>
      </w:r>
      <w:r w:rsidRPr="006F6BD5">
        <w:rPr>
          <w:rFonts w:ascii="Arial" w:eastAsia="Times New Roman" w:hAnsi="Arial" w:cs="Arial"/>
          <w:color w:val="1B1C1D"/>
        </w:rPr>
        <w:t xml:space="preserve"> Focus on the development and optimization of chitosan-alginate complex coacervation systems. This approach leverages the complementary strengths of both polymers, leading to enhanced stability, significantly reduced porosity, and improved overall barrier performance against Novec 1230 vapor. The synergistic interaction creates a more robust and adaptable shell.</w:t>
      </w:r>
    </w:p>
    <w:p w14:paraId="75CC4B8A" w14:textId="77777777" w:rsidR="006F6BD5" w:rsidRPr="006F6BD5" w:rsidRDefault="006F6BD5" w:rsidP="006F6BD5">
      <w:pPr>
        <w:numPr>
          <w:ilvl w:val="0"/>
          <w:numId w:val="1"/>
        </w:numPr>
        <w:rPr>
          <w:rFonts w:ascii="Arial" w:eastAsia="Times New Roman" w:hAnsi="Arial" w:cs="Arial"/>
          <w:color w:val="1B1C1D"/>
        </w:rPr>
      </w:pPr>
      <w:r w:rsidRPr="006F6BD5">
        <w:rPr>
          <w:rFonts w:ascii="Arial" w:eastAsia="Times New Roman" w:hAnsi="Arial" w:cs="Arial"/>
          <w:b/>
          <w:bCs/>
          <w:color w:val="1B1C1D"/>
          <w:bdr w:val="none" w:sz="0" w:space="0" w:color="auto" w:frame="1"/>
        </w:rPr>
        <w:t>Strategic Cross-linker Selection and Polymer Variant:</w:t>
      </w:r>
    </w:p>
    <w:p w14:paraId="397AE3E5" w14:textId="77777777" w:rsidR="006F6BD5" w:rsidRPr="006F6BD5" w:rsidRDefault="006F6BD5" w:rsidP="006F6BD5">
      <w:pPr>
        <w:numPr>
          <w:ilvl w:val="1"/>
          <w:numId w:val="1"/>
        </w:numPr>
        <w:rPr>
          <w:rFonts w:ascii="Arial" w:eastAsia="Times New Roman" w:hAnsi="Arial" w:cs="Arial"/>
          <w:color w:val="1B1C1D"/>
        </w:rPr>
      </w:pPr>
      <w:r w:rsidRPr="006F6BD5">
        <w:rPr>
          <w:rFonts w:ascii="Arial" w:eastAsia="Times New Roman" w:hAnsi="Arial" w:cs="Arial"/>
          <w:color w:val="1B1C1D"/>
        </w:rPr>
        <w:t xml:space="preserve">For the chitosan component, </w:t>
      </w:r>
      <w:r w:rsidRPr="006F6BD5">
        <w:rPr>
          <w:rFonts w:ascii="Arial" w:eastAsia="Times New Roman" w:hAnsi="Arial" w:cs="Arial"/>
          <w:b/>
          <w:bCs/>
          <w:color w:val="1B1C1D"/>
          <w:bdr w:val="none" w:sz="0" w:space="0" w:color="auto" w:frame="1"/>
        </w:rPr>
        <w:t>genipin</w:t>
      </w:r>
      <w:r w:rsidRPr="006F6BD5">
        <w:rPr>
          <w:rFonts w:ascii="Arial" w:eastAsia="Times New Roman" w:hAnsi="Arial" w:cs="Arial"/>
          <w:color w:val="1B1C1D"/>
        </w:rPr>
        <w:t xml:space="preserve"> is the preferred cross-linking agent. Its non-toxic nature, coupled with its ability to induce hydrophobicity, reduce swelling, and enhance mechanical stability, directly addresses chitosan's inherent limitations and contributes to a more effective and durable barrier.</w:t>
      </w:r>
    </w:p>
    <w:p w14:paraId="3A859E49" w14:textId="77777777" w:rsidR="006F6BD5" w:rsidRPr="006F6BD5" w:rsidRDefault="006F6BD5" w:rsidP="006F6BD5">
      <w:pPr>
        <w:numPr>
          <w:ilvl w:val="1"/>
          <w:numId w:val="1"/>
        </w:numPr>
        <w:rPr>
          <w:rFonts w:ascii="Arial" w:eastAsia="Times New Roman" w:hAnsi="Arial" w:cs="Arial"/>
          <w:color w:val="1B1C1D"/>
        </w:rPr>
      </w:pPr>
      <w:r w:rsidRPr="006F6BD5">
        <w:rPr>
          <w:rFonts w:ascii="Arial" w:eastAsia="Times New Roman" w:hAnsi="Arial" w:cs="Arial"/>
          <w:color w:val="1B1C1D"/>
        </w:rPr>
        <w:t xml:space="preserve">For the sodium alginate component, </w:t>
      </w:r>
      <w:r w:rsidRPr="006F6BD5">
        <w:rPr>
          <w:rFonts w:ascii="Arial" w:eastAsia="Times New Roman" w:hAnsi="Arial" w:cs="Arial"/>
          <w:b/>
          <w:bCs/>
          <w:color w:val="1B1C1D"/>
          <w:bdr w:val="none" w:sz="0" w:space="0" w:color="auto" w:frame="1"/>
        </w:rPr>
        <w:t>barium chloride</w:t>
      </w:r>
      <w:r w:rsidRPr="006F6BD5">
        <w:rPr>
          <w:rFonts w:ascii="Arial" w:eastAsia="Times New Roman" w:hAnsi="Arial" w:cs="Arial"/>
          <w:color w:val="1B1C1D"/>
        </w:rPr>
        <w:t xml:space="preserve"> should be considered, particularly when utilizing </w:t>
      </w:r>
      <w:r w:rsidRPr="006F6BD5">
        <w:rPr>
          <w:rFonts w:ascii="Arial" w:eastAsia="Times New Roman" w:hAnsi="Arial" w:cs="Arial"/>
          <w:b/>
          <w:bCs/>
          <w:color w:val="1B1C1D"/>
          <w:bdr w:val="none" w:sz="0" w:space="0" w:color="auto" w:frame="1"/>
        </w:rPr>
        <w:t>high-G alginate</w:t>
      </w:r>
      <w:r w:rsidRPr="006F6BD5">
        <w:rPr>
          <w:rFonts w:ascii="Arial" w:eastAsia="Times New Roman" w:hAnsi="Arial" w:cs="Arial"/>
          <w:color w:val="1B1C1D"/>
        </w:rPr>
        <w:t>. This combination has demonstrated superior outcomes in terms of reduced permeability and increased structural integrity. Careful characterization of the alginate's M/G ratio is essential to ensure the desired barrier properties are achieved, as high-M alginate responds differently to barium cross-linking.</w:t>
      </w:r>
    </w:p>
    <w:p w14:paraId="3316250C" w14:textId="77777777" w:rsidR="006F6BD5" w:rsidRPr="006F6BD5" w:rsidRDefault="006F6BD5" w:rsidP="006F6BD5">
      <w:pPr>
        <w:numPr>
          <w:ilvl w:val="0"/>
          <w:numId w:val="1"/>
        </w:numPr>
        <w:rPr>
          <w:rFonts w:ascii="Arial" w:eastAsia="Times New Roman" w:hAnsi="Arial" w:cs="Arial"/>
          <w:color w:val="1B1C1D"/>
        </w:rPr>
      </w:pPr>
      <w:r w:rsidRPr="006F6BD5">
        <w:rPr>
          <w:rFonts w:ascii="Arial" w:eastAsia="Times New Roman" w:hAnsi="Arial" w:cs="Arial"/>
          <w:b/>
          <w:bCs/>
          <w:color w:val="1B1C1D"/>
          <w:bdr w:val="none" w:sz="0" w:space="0" w:color="auto" w:frame="1"/>
        </w:rPr>
        <w:t>Optimize Cross-linking Density and Uniformity:</w:t>
      </w:r>
      <w:r w:rsidRPr="006F6BD5">
        <w:rPr>
          <w:rFonts w:ascii="Arial" w:eastAsia="Times New Roman" w:hAnsi="Arial" w:cs="Arial"/>
          <w:color w:val="1B1C1D"/>
        </w:rPr>
        <w:t xml:space="preserve"> Regardless of the chosen polymer or composite system, meticulous control over cross-linking density and </w:t>
      </w:r>
      <w:r w:rsidRPr="006F6BD5">
        <w:rPr>
          <w:rFonts w:ascii="Arial" w:eastAsia="Times New Roman" w:hAnsi="Arial" w:cs="Arial"/>
          <w:color w:val="1B1C1D"/>
        </w:rPr>
        <w:lastRenderedPageBreak/>
        <w:t>uniformity is paramount. Heterogeneous cross-linking can compromise barrier integrity by creating pathways for permeation. Research should focus on methods that promote homogeneous cross-linking throughout the microcapsule shell.</w:t>
      </w:r>
    </w:p>
    <w:p w14:paraId="7397FE9E" w14:textId="77777777" w:rsidR="006F6BD5" w:rsidRPr="006F6BD5" w:rsidRDefault="006F6BD5" w:rsidP="006F6BD5">
      <w:pPr>
        <w:numPr>
          <w:ilvl w:val="0"/>
          <w:numId w:val="1"/>
        </w:numPr>
        <w:rPr>
          <w:rFonts w:ascii="Arial" w:eastAsia="Times New Roman" w:hAnsi="Arial" w:cs="Arial"/>
          <w:color w:val="1B1C1D"/>
        </w:rPr>
      </w:pPr>
      <w:r w:rsidRPr="006F6BD5">
        <w:rPr>
          <w:rFonts w:ascii="Arial" w:eastAsia="Times New Roman" w:hAnsi="Arial" w:cs="Arial"/>
          <w:b/>
          <w:bCs/>
          <w:color w:val="1B1C1D"/>
          <w:bdr w:val="none" w:sz="0" w:space="0" w:color="auto" w:frame="1"/>
        </w:rPr>
        <w:t>Tailor Polymer Concentration:</w:t>
      </w:r>
      <w:r w:rsidRPr="006F6BD5">
        <w:rPr>
          <w:rFonts w:ascii="Arial" w:eastAsia="Times New Roman" w:hAnsi="Arial" w:cs="Arial"/>
          <w:color w:val="1B1C1D"/>
        </w:rPr>
        <w:t xml:space="preserve"> The concentration of the polymer solutions used during microcapsule fabrication should be carefully optimized. While higher concentrations can lead to increased viscosity and potentially larger microcapsules, they can also contribute to a more rigid and dense structure. A balance must be struck to achieve optimal barrier properties without hindering the encapsulation process.</w:t>
      </w:r>
    </w:p>
    <w:p w14:paraId="290FFB9F" w14:textId="77777777" w:rsidR="006F6BD5" w:rsidRPr="006F6BD5" w:rsidRDefault="006F6BD5" w:rsidP="006F6BD5">
      <w:pPr>
        <w:numPr>
          <w:ilvl w:val="0"/>
          <w:numId w:val="1"/>
        </w:numPr>
        <w:rPr>
          <w:rFonts w:ascii="Arial" w:eastAsia="Times New Roman" w:hAnsi="Arial" w:cs="Arial"/>
          <w:color w:val="1B1C1D"/>
        </w:rPr>
      </w:pPr>
      <w:r w:rsidRPr="006F6BD5">
        <w:rPr>
          <w:rFonts w:ascii="Arial" w:eastAsia="Times New Roman" w:hAnsi="Arial" w:cs="Arial"/>
          <w:b/>
          <w:bCs/>
          <w:color w:val="1B1C1D"/>
          <w:bdr w:val="none" w:sz="0" w:space="0" w:color="auto" w:frame="1"/>
        </w:rPr>
        <w:t>Focus on Pore Structure Reduction:</w:t>
      </w:r>
      <w:r w:rsidRPr="006F6BD5">
        <w:rPr>
          <w:rFonts w:ascii="Arial" w:eastAsia="Times New Roman" w:hAnsi="Arial" w:cs="Arial"/>
          <w:color w:val="1B1C1D"/>
        </w:rPr>
        <w:t xml:space="preserve"> The primary objective for Novec 1230 retention is to minimize the free volume and tortuosity within the polymer matrix. Microcapsule fabrication techniques and cross-linking strategies should be selected and refined to produce shells with the smallest possible pore sizes and a highly tortuous internal structure, effectively impeding the diffusion of Novec 1230 vapor.</w:t>
      </w:r>
    </w:p>
    <w:p w14:paraId="6534BEED" w14:textId="77777777" w:rsidR="006F6BD5" w:rsidRPr="006F6BD5" w:rsidRDefault="006F6BD5" w:rsidP="006F6BD5">
      <w:pPr>
        <w:spacing w:after="240"/>
        <w:rPr>
          <w:rFonts w:ascii="Arial" w:eastAsia="Times New Roman" w:hAnsi="Arial" w:cs="Arial"/>
          <w:color w:val="1B1C1D"/>
        </w:rPr>
      </w:pPr>
      <w:r w:rsidRPr="006F6BD5">
        <w:rPr>
          <w:rFonts w:ascii="Arial" w:eastAsia="Times New Roman" w:hAnsi="Arial" w:cs="Arial"/>
          <w:color w:val="1B1C1D"/>
        </w:rPr>
        <w:t>By adhering to these recommendations, researchers and engineers can design and fabricate microcapsule shells that effectively contain Novec 1230, ensuring its long-term stability and controlled release for various applications.</w:t>
      </w:r>
    </w:p>
    <w:p w14:paraId="0BC2CD8A" w14:textId="77777777" w:rsidR="006F6BD5" w:rsidRDefault="006F6BD5"/>
    <w:sectPr w:rsidR="006F6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0D547D"/>
    <w:multiLevelType w:val="multilevel"/>
    <w:tmpl w:val="1A56C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900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BD5"/>
    <w:rsid w:val="006F6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3855DB"/>
  <w15:chartTrackingRefBased/>
  <w15:docId w15:val="{E07C15FF-AD95-D248-BFD1-06CBD933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6BD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F6BD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6BD5"/>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F6BD5"/>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B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F6B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6BD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F6BD5"/>
    <w:rPr>
      <w:rFonts w:ascii="Times New Roman" w:eastAsia="Times New Roman" w:hAnsi="Times New Roman" w:cs="Times New Roman"/>
      <w:b/>
      <w:bCs/>
    </w:rPr>
  </w:style>
  <w:style w:type="paragraph" w:styleId="NormalWeb">
    <w:name w:val="Normal (Web)"/>
    <w:basedOn w:val="Normal"/>
    <w:uiPriority w:val="99"/>
    <w:semiHidden/>
    <w:unhideWhenUsed/>
    <w:rsid w:val="006F6BD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4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6812</Words>
  <Characters>38830</Characters>
  <Application>Microsoft Office Word</Application>
  <DocSecurity>0</DocSecurity>
  <Lines>323</Lines>
  <Paragraphs>91</Paragraphs>
  <ScaleCrop>false</ScaleCrop>
  <Company/>
  <LinksUpToDate>false</LinksUpToDate>
  <CharactersWithSpaces>45551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Lingrui</dc:creator>
  <cp:keywords/>
  <dc:description/>
  <cp:lastModifiedBy>Xu Lingrui</cp:lastModifiedBy>
  <cp:revision>1</cp:revision>
  <dcterms:created xsi:type="dcterms:W3CDTF">2025-07-31T11:36:00Z</dcterms:created>
  <dcterms:modified xsi:type="dcterms:W3CDTF">2025-07-31T11:37:00Z</dcterms:modified>
</cp:coreProperties>
</file>