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7320D" w14:textId="77777777" w:rsidR="00C218BB" w:rsidRPr="00C218BB" w:rsidRDefault="00C218BB" w:rsidP="00C218BB">
      <w:pPr>
        <w:spacing w:after="120"/>
        <w:outlineLvl w:val="0"/>
        <w:rPr>
          <w:rFonts w:ascii="Arial" w:eastAsia="Times New Roman" w:hAnsi="Arial" w:cs="Arial"/>
          <w:b/>
          <w:bCs/>
          <w:color w:val="1B1C1D"/>
          <w:kern w:val="36"/>
          <w:sz w:val="33"/>
          <w:szCs w:val="33"/>
        </w:rPr>
      </w:pPr>
      <w:r w:rsidRPr="00C218BB">
        <w:rPr>
          <w:rFonts w:ascii="Arial" w:eastAsia="Times New Roman" w:hAnsi="Arial" w:cs="Arial"/>
          <w:b/>
          <w:bCs/>
          <w:color w:val="1B1C1D"/>
          <w:kern w:val="36"/>
          <w:sz w:val="33"/>
          <w:szCs w:val="33"/>
        </w:rPr>
        <w:t>The Biochemical Composition, Species Distribution, and Diverse Applications of Brown Algae in the Barents and White Sea Regions</w:t>
      </w:r>
    </w:p>
    <w:p w14:paraId="2967EF98" w14:textId="77777777" w:rsidR="00C218BB" w:rsidRPr="00C218BB" w:rsidRDefault="00C218BB" w:rsidP="00C218BB">
      <w:pPr>
        <w:spacing w:after="120"/>
        <w:outlineLvl w:val="1"/>
        <w:rPr>
          <w:rFonts w:ascii="Arial" w:eastAsia="Times New Roman" w:hAnsi="Arial" w:cs="Arial"/>
          <w:b/>
          <w:bCs/>
          <w:color w:val="1B1C1D"/>
          <w:sz w:val="30"/>
          <w:szCs w:val="30"/>
        </w:rPr>
      </w:pPr>
      <w:r w:rsidRPr="00C218BB">
        <w:rPr>
          <w:rFonts w:ascii="Arial" w:eastAsia="Times New Roman" w:hAnsi="Arial" w:cs="Arial"/>
          <w:b/>
          <w:bCs/>
          <w:color w:val="1B1C1D"/>
          <w:sz w:val="30"/>
          <w:szCs w:val="30"/>
        </w:rPr>
        <w:t>I. Executive Summary</w:t>
      </w:r>
    </w:p>
    <w:p w14:paraId="135F7004"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Brown algae, scientifically classified as </w:t>
      </w:r>
      <w:proofErr w:type="spellStart"/>
      <w:r w:rsidRPr="00C218BB">
        <w:rPr>
          <w:rFonts w:ascii="Arial" w:eastAsia="Times New Roman" w:hAnsi="Arial" w:cs="Arial"/>
          <w:color w:val="1B1C1D"/>
        </w:rPr>
        <w:t>Phaeophyceae</w:t>
      </w:r>
      <w:proofErr w:type="spellEnd"/>
      <w:r w:rsidRPr="00C218BB">
        <w:rPr>
          <w:rFonts w:ascii="Arial" w:eastAsia="Times New Roman" w:hAnsi="Arial" w:cs="Arial"/>
          <w:color w:val="1B1C1D"/>
        </w:rPr>
        <w:t xml:space="preserve">, represent a remarkably diverse and ecologically pivotal group of marine macroalgae. Their unique biochemical composition, characterized by a rich array of polysaccharides, pigments, and polyphenols, underpins a wide spectrum of biological activities and offers substantial potential for various industrial applications. This report provides a comprehensive examination of these biochemical characteristics, detailing the chemical structures and biological functions of key compounds such as alginates, fucoidans, laminarin, fucoxanthin, and </w:t>
      </w:r>
      <w:proofErr w:type="spellStart"/>
      <w:r w:rsidRPr="00C218BB">
        <w:rPr>
          <w:rFonts w:ascii="Arial" w:eastAsia="Times New Roman" w:hAnsi="Arial" w:cs="Arial"/>
          <w:color w:val="1B1C1D"/>
        </w:rPr>
        <w:t>phlorotannins</w:t>
      </w:r>
      <w:proofErr w:type="spellEnd"/>
      <w:r w:rsidRPr="00C218BB">
        <w:rPr>
          <w:rFonts w:ascii="Arial" w:eastAsia="Times New Roman" w:hAnsi="Arial" w:cs="Arial"/>
          <w:color w:val="1B1C1D"/>
        </w:rPr>
        <w:t xml:space="preserve">. Furthermore, it identifies the predominant brown algae species found in the ecologically sensitive Barents Sea and White Sea regions, including </w:t>
      </w:r>
      <w:r w:rsidRPr="00C218BB">
        <w:rPr>
          <w:rFonts w:ascii="Arial" w:eastAsia="Times New Roman" w:hAnsi="Arial" w:cs="Arial"/>
          <w:i/>
          <w:iCs/>
          <w:color w:val="1B1C1D"/>
          <w:bdr w:val="none" w:sz="0" w:space="0" w:color="auto" w:frame="1"/>
        </w:rPr>
        <w:t xml:space="preserve">Fucus </w:t>
      </w:r>
      <w:proofErr w:type="spellStart"/>
      <w:r w:rsidRPr="00C218BB">
        <w:rPr>
          <w:rFonts w:ascii="Arial" w:eastAsia="Times New Roman" w:hAnsi="Arial" w:cs="Arial"/>
          <w:i/>
          <w:iCs/>
          <w:color w:val="1B1C1D"/>
          <w:bdr w:val="none" w:sz="0" w:space="0" w:color="auto" w:frame="1"/>
        </w:rPr>
        <w:t>vesiculosus</w:t>
      </w:r>
      <w:proofErr w:type="spellEnd"/>
      <w:r w:rsidRPr="00C218BB">
        <w:rPr>
          <w:rFonts w:ascii="Arial" w:eastAsia="Times New Roman" w:hAnsi="Arial" w:cs="Arial"/>
          <w:color w:val="1B1C1D"/>
        </w:rPr>
        <w:t xml:space="preserve">, </w:t>
      </w:r>
      <w:r w:rsidRPr="00C218BB">
        <w:rPr>
          <w:rFonts w:ascii="Arial" w:eastAsia="Times New Roman" w:hAnsi="Arial" w:cs="Arial"/>
          <w:i/>
          <w:iCs/>
          <w:color w:val="1B1C1D"/>
          <w:bdr w:val="none" w:sz="0" w:space="0" w:color="auto" w:frame="1"/>
        </w:rPr>
        <w:t>Fucus serratus</w:t>
      </w:r>
      <w:r w:rsidRPr="00C218BB">
        <w:rPr>
          <w:rFonts w:ascii="Arial" w:eastAsia="Times New Roman" w:hAnsi="Arial" w:cs="Arial"/>
          <w:color w:val="1B1C1D"/>
        </w:rPr>
        <w:t xml:space="preserve">, </w:t>
      </w:r>
      <w:proofErr w:type="spellStart"/>
      <w:r w:rsidRPr="00C218BB">
        <w:rPr>
          <w:rFonts w:ascii="Arial" w:eastAsia="Times New Roman" w:hAnsi="Arial" w:cs="Arial"/>
          <w:i/>
          <w:iCs/>
          <w:color w:val="1B1C1D"/>
          <w:bdr w:val="none" w:sz="0" w:space="0" w:color="auto" w:frame="1"/>
        </w:rPr>
        <w:t>Pelvetia</w:t>
      </w:r>
      <w:proofErr w:type="spellEnd"/>
      <w:r w:rsidRPr="00C218BB">
        <w:rPr>
          <w:rFonts w:ascii="Arial" w:eastAsia="Times New Roman" w:hAnsi="Arial" w:cs="Arial"/>
          <w:i/>
          <w:iCs/>
          <w:color w:val="1B1C1D"/>
          <w:bdr w:val="none" w:sz="0" w:space="0" w:color="auto" w:frame="1"/>
        </w:rPr>
        <w:t xml:space="preserve"> </w:t>
      </w:r>
      <w:proofErr w:type="spellStart"/>
      <w:r w:rsidRPr="00C218BB">
        <w:rPr>
          <w:rFonts w:ascii="Arial" w:eastAsia="Times New Roman" w:hAnsi="Arial" w:cs="Arial"/>
          <w:i/>
          <w:iCs/>
          <w:color w:val="1B1C1D"/>
          <w:bdr w:val="none" w:sz="0" w:space="0" w:color="auto" w:frame="1"/>
        </w:rPr>
        <w:t>canaliculata</w:t>
      </w:r>
      <w:proofErr w:type="spellEnd"/>
      <w:r w:rsidRPr="00C218BB">
        <w:rPr>
          <w:rFonts w:ascii="Arial" w:eastAsia="Times New Roman" w:hAnsi="Arial" w:cs="Arial"/>
          <w:color w:val="1B1C1D"/>
        </w:rPr>
        <w:t xml:space="preserve">, </w:t>
      </w:r>
      <w:r w:rsidRPr="00C218BB">
        <w:rPr>
          <w:rFonts w:ascii="Arial" w:eastAsia="Times New Roman" w:hAnsi="Arial" w:cs="Arial"/>
          <w:i/>
          <w:iCs/>
          <w:color w:val="1B1C1D"/>
          <w:bdr w:val="none" w:sz="0" w:space="0" w:color="auto" w:frame="1"/>
        </w:rPr>
        <w:t>Ascophyllum nodosum</w:t>
      </w:r>
      <w:r w:rsidRPr="00C218BB">
        <w:rPr>
          <w:rFonts w:ascii="Arial" w:eastAsia="Times New Roman" w:hAnsi="Arial" w:cs="Arial"/>
          <w:color w:val="1B1C1D"/>
        </w:rPr>
        <w:t xml:space="preserve">, </w:t>
      </w:r>
      <w:r w:rsidRPr="00C218BB">
        <w:rPr>
          <w:rFonts w:ascii="Arial" w:eastAsia="Times New Roman" w:hAnsi="Arial" w:cs="Arial"/>
          <w:i/>
          <w:iCs/>
          <w:color w:val="1B1C1D"/>
          <w:bdr w:val="none" w:sz="0" w:space="0" w:color="auto" w:frame="1"/>
        </w:rPr>
        <w:t>Laminaria</w:t>
      </w:r>
      <w:r w:rsidRPr="00C218BB">
        <w:rPr>
          <w:rFonts w:ascii="Arial" w:eastAsia="Times New Roman" w:hAnsi="Arial" w:cs="Arial"/>
          <w:color w:val="1B1C1D"/>
        </w:rPr>
        <w:t xml:space="preserve"> species, and </w:t>
      </w:r>
      <w:r w:rsidRPr="00C218BB">
        <w:rPr>
          <w:rFonts w:ascii="Arial" w:eastAsia="Times New Roman" w:hAnsi="Arial" w:cs="Arial"/>
          <w:i/>
          <w:iCs/>
          <w:color w:val="1B1C1D"/>
          <w:bdr w:val="none" w:sz="0" w:space="0" w:color="auto" w:frame="1"/>
        </w:rPr>
        <w:t>Saccharina</w:t>
      </w:r>
      <w:r w:rsidRPr="00C218BB">
        <w:rPr>
          <w:rFonts w:ascii="Arial" w:eastAsia="Times New Roman" w:hAnsi="Arial" w:cs="Arial"/>
          <w:color w:val="1B1C1D"/>
        </w:rPr>
        <w:t xml:space="preserve"> species. The report elucidates their multifaceted uses across food, pharmaceutical, industrial, and agricultural sectors, highlighting their ecological roles as foundational species and their economic significance. A central theme is the delicate balance between harnessing the vast potential of these marine resources and ensuring their sustainable management, particularly in the face of environmental pressures like climate change and pollution. The analysis underscores the necessity for advanced research into structural characterization and purification methods to fully realize the therapeutic and commercial promise of brown algae, while also emphasizing the critical importance of rigorous safety assessments to mitigate risks associated with bioaccumulation.</w:t>
      </w:r>
    </w:p>
    <w:p w14:paraId="4F58FC1B" w14:textId="77777777" w:rsidR="00C218BB" w:rsidRPr="00C218BB" w:rsidRDefault="00C218BB" w:rsidP="00C218BB">
      <w:pPr>
        <w:spacing w:after="120"/>
        <w:outlineLvl w:val="1"/>
        <w:rPr>
          <w:rFonts w:ascii="Arial" w:eastAsia="Times New Roman" w:hAnsi="Arial" w:cs="Arial"/>
          <w:b/>
          <w:bCs/>
          <w:color w:val="1B1C1D"/>
          <w:sz w:val="30"/>
          <w:szCs w:val="30"/>
        </w:rPr>
      </w:pPr>
      <w:r w:rsidRPr="00C218BB">
        <w:rPr>
          <w:rFonts w:ascii="Arial" w:eastAsia="Times New Roman" w:hAnsi="Arial" w:cs="Arial"/>
          <w:b/>
          <w:bCs/>
          <w:color w:val="1B1C1D"/>
          <w:sz w:val="30"/>
          <w:szCs w:val="30"/>
        </w:rPr>
        <w:t>II. Introduction to Brown Algae (</w:t>
      </w:r>
      <w:proofErr w:type="spellStart"/>
      <w:r w:rsidRPr="00C218BB">
        <w:rPr>
          <w:rFonts w:ascii="Arial" w:eastAsia="Times New Roman" w:hAnsi="Arial" w:cs="Arial"/>
          <w:b/>
          <w:bCs/>
          <w:color w:val="1B1C1D"/>
          <w:sz w:val="30"/>
          <w:szCs w:val="30"/>
        </w:rPr>
        <w:t>Phaeophyceae</w:t>
      </w:r>
      <w:proofErr w:type="spellEnd"/>
      <w:r w:rsidRPr="00C218BB">
        <w:rPr>
          <w:rFonts w:ascii="Arial" w:eastAsia="Times New Roman" w:hAnsi="Arial" w:cs="Arial"/>
          <w:b/>
          <w:bCs/>
          <w:color w:val="1B1C1D"/>
          <w:sz w:val="30"/>
          <w:szCs w:val="30"/>
        </w:rPr>
        <w:t>)</w:t>
      </w:r>
    </w:p>
    <w:p w14:paraId="23CC698F"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t>General Characteristics, Classification, and Global Ecological Importance of Brown Algae</w:t>
      </w:r>
    </w:p>
    <w:p w14:paraId="73FA4CF1"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Brown algae (</w:t>
      </w:r>
      <w:proofErr w:type="spellStart"/>
      <w:r w:rsidRPr="00C218BB">
        <w:rPr>
          <w:rFonts w:ascii="Arial" w:eastAsia="Times New Roman" w:hAnsi="Arial" w:cs="Arial"/>
          <w:color w:val="1B1C1D"/>
        </w:rPr>
        <w:t>Phaeophyceae</w:t>
      </w:r>
      <w:proofErr w:type="spellEnd"/>
      <w:r w:rsidRPr="00C218BB">
        <w:rPr>
          <w:rFonts w:ascii="Arial" w:eastAsia="Times New Roman" w:hAnsi="Arial" w:cs="Arial"/>
          <w:color w:val="1B1C1D"/>
        </w:rPr>
        <w:t xml:space="preserve">) constitute a significant and widespread phylum within the kingdom </w:t>
      </w:r>
      <w:proofErr w:type="spellStart"/>
      <w:r w:rsidRPr="00C218BB">
        <w:rPr>
          <w:rFonts w:ascii="Arial" w:eastAsia="Times New Roman" w:hAnsi="Arial" w:cs="Arial"/>
          <w:color w:val="1B1C1D"/>
        </w:rPr>
        <w:t>Chromista</w:t>
      </w:r>
      <w:proofErr w:type="spellEnd"/>
      <w:r w:rsidRPr="00C218BB">
        <w:rPr>
          <w:rFonts w:ascii="Arial" w:eastAsia="Times New Roman" w:hAnsi="Arial" w:cs="Arial"/>
          <w:color w:val="1B1C1D"/>
        </w:rPr>
        <w:t xml:space="preserve">, encompassing a diverse array of primarily marine, multicellular seaweeds. Their characteristic brown or dark green coloration is a distinguishing feature, primarily resulting from the dominance of fucoxanthin, a xanthophyll pigment that effectively masks other photosynthetic pigments like chlorophyll </w:t>
      </w:r>
      <w:proofErr w:type="gramStart"/>
      <w:r w:rsidRPr="00C218BB">
        <w:rPr>
          <w:rFonts w:ascii="Arial" w:eastAsia="Times New Roman" w:hAnsi="Arial" w:cs="Arial"/>
          <w:i/>
          <w:iCs/>
          <w:color w:val="1B1C1D"/>
          <w:bdr w:val="none" w:sz="0" w:space="0" w:color="auto" w:frame="1"/>
        </w:rPr>
        <w:t>a</w:t>
      </w:r>
      <w:r w:rsidRPr="00C218BB">
        <w:rPr>
          <w:rFonts w:ascii="Arial" w:eastAsia="Times New Roman" w:hAnsi="Arial" w:cs="Arial"/>
          <w:color w:val="1B1C1D"/>
        </w:rPr>
        <w:t xml:space="preserve"> and</w:t>
      </w:r>
      <w:proofErr w:type="gramEnd"/>
      <w:r w:rsidRPr="00C218BB">
        <w:rPr>
          <w:rFonts w:ascii="Arial" w:eastAsia="Times New Roman" w:hAnsi="Arial" w:cs="Arial"/>
          <w:color w:val="1B1C1D"/>
        </w:rPr>
        <w:t xml:space="preserve"> </w:t>
      </w:r>
      <w:r w:rsidRPr="00C218BB">
        <w:rPr>
          <w:rFonts w:ascii="Arial" w:eastAsia="Times New Roman" w:hAnsi="Arial" w:cs="Arial"/>
          <w:i/>
          <w:iCs/>
          <w:color w:val="1B1C1D"/>
          <w:bdr w:val="none" w:sz="0" w:space="0" w:color="auto" w:frame="1"/>
        </w:rPr>
        <w:t>c</w:t>
      </w:r>
      <w:r w:rsidRPr="00C218BB">
        <w:rPr>
          <w:rFonts w:ascii="Arial" w:eastAsia="Times New Roman" w:hAnsi="Arial" w:cs="Arial"/>
          <w:color w:val="1B1C1D"/>
        </w:rPr>
        <w:t>.</w:t>
      </w:r>
      <w:r w:rsidRPr="00C218BB">
        <w:rPr>
          <w:rFonts w:ascii="Arial" w:eastAsia="Times New Roman" w:hAnsi="Arial" w:cs="Arial"/>
          <w:color w:val="575B5F"/>
          <w:bdr w:val="none" w:sz="0" w:space="0" w:color="auto" w:frame="1"/>
          <w:vertAlign w:val="superscript"/>
        </w:rPr>
        <w:t>1</w:t>
      </w:r>
      <w:r w:rsidRPr="00C218BB">
        <w:rPr>
          <w:rFonts w:ascii="Arial" w:eastAsia="Times New Roman" w:hAnsi="Arial" w:cs="Arial"/>
          <w:color w:val="1B1C1D"/>
        </w:rPr>
        <w:t xml:space="preserve"> These organisms exhibit an extraordinary range of sizes and morphologies, from microscopic filamentous forms to the colossal kelps, some of which can reach impressive lengths of up to 70 meters.</w:t>
      </w:r>
      <w:r w:rsidRPr="00C218BB">
        <w:rPr>
          <w:rFonts w:ascii="Arial" w:eastAsia="Times New Roman" w:hAnsi="Arial" w:cs="Arial"/>
          <w:color w:val="575B5F"/>
          <w:bdr w:val="none" w:sz="0" w:space="0" w:color="auto" w:frame="1"/>
          <w:vertAlign w:val="superscript"/>
        </w:rPr>
        <w:t>1</w:t>
      </w:r>
    </w:p>
    <w:p w14:paraId="6466AA04"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The structural integrity of brown algae is maintained by robust cell walls composed of cellulose and alginic acid, a complex polysaccharide that plays a crucial role in their physical architecture.</w:t>
      </w:r>
      <w:r w:rsidRPr="00C218BB">
        <w:rPr>
          <w:rFonts w:ascii="Arial" w:eastAsia="Times New Roman" w:hAnsi="Arial" w:cs="Arial"/>
          <w:color w:val="575B5F"/>
          <w:bdr w:val="none" w:sz="0" w:space="0" w:color="auto" w:frame="1"/>
          <w:vertAlign w:val="superscript"/>
        </w:rPr>
        <w:t>1</w:t>
      </w:r>
      <w:r w:rsidRPr="00C218BB">
        <w:rPr>
          <w:rFonts w:ascii="Arial" w:eastAsia="Times New Roman" w:hAnsi="Arial" w:cs="Arial"/>
          <w:color w:val="1B1C1D"/>
        </w:rPr>
        <w:t xml:space="preserve"> As a primary means of energy storage, brown algae synthesize and accumulate laminarin, a complex carbohydrate reserve.</w:t>
      </w:r>
      <w:r w:rsidRPr="00C218BB">
        <w:rPr>
          <w:rFonts w:ascii="Arial" w:eastAsia="Times New Roman" w:hAnsi="Arial" w:cs="Arial"/>
          <w:color w:val="575B5F"/>
          <w:bdr w:val="none" w:sz="0" w:space="0" w:color="auto" w:frame="1"/>
          <w:vertAlign w:val="superscript"/>
        </w:rPr>
        <w:t>1</w:t>
      </w:r>
      <w:r w:rsidRPr="00C218BB">
        <w:rPr>
          <w:rFonts w:ascii="Arial" w:eastAsia="Times New Roman" w:hAnsi="Arial" w:cs="Arial"/>
          <w:color w:val="1B1C1D"/>
        </w:rPr>
        <w:t xml:space="preserve"> A fundamental aspect of their life cycle involves an alternation of haploid and diploid generations, a reproductive strategy that contributes to their adaptability across diverse marine environments.</w:t>
      </w:r>
      <w:r w:rsidRPr="00C218BB">
        <w:rPr>
          <w:rFonts w:ascii="Arial" w:eastAsia="Times New Roman" w:hAnsi="Arial" w:cs="Arial"/>
          <w:color w:val="575B5F"/>
          <w:bdr w:val="none" w:sz="0" w:space="0" w:color="auto" w:frame="1"/>
          <w:vertAlign w:val="superscript"/>
        </w:rPr>
        <w:t>1</w:t>
      </w:r>
    </w:p>
    <w:p w14:paraId="51954E05"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Brown algae predominantly thrive in cold, shallow ocean waters, where they frequently form extensive, dense beds that define and dominate rocky coastlines.</w:t>
      </w:r>
      <w:r w:rsidRPr="00C218BB">
        <w:rPr>
          <w:rFonts w:ascii="Arial" w:eastAsia="Times New Roman" w:hAnsi="Arial" w:cs="Arial"/>
          <w:color w:val="575B5F"/>
          <w:bdr w:val="none" w:sz="0" w:space="0" w:color="auto" w:frame="1"/>
          <w:vertAlign w:val="superscript"/>
        </w:rPr>
        <w:t>2</w:t>
      </w:r>
      <w:r w:rsidRPr="00C218BB">
        <w:rPr>
          <w:rFonts w:ascii="Arial" w:eastAsia="Times New Roman" w:hAnsi="Arial" w:cs="Arial"/>
          <w:color w:val="1B1C1D"/>
        </w:rPr>
        <w:t xml:space="preserve"> These </w:t>
      </w:r>
      <w:r w:rsidRPr="00C218BB">
        <w:rPr>
          <w:rFonts w:ascii="Arial" w:eastAsia="Times New Roman" w:hAnsi="Arial" w:cs="Arial"/>
          <w:color w:val="1B1C1D"/>
        </w:rPr>
        <w:lastRenderedPageBreak/>
        <w:t>underwater "forests" are not merely aggregations of plants; they are foundational ecosystems, providing critical habitats, shelter, and food sources for a vast array of marine organisms, thereby acting as crucial ecosystem engineers.</w:t>
      </w:r>
      <w:r w:rsidRPr="00C218BB">
        <w:rPr>
          <w:rFonts w:ascii="Arial" w:eastAsia="Times New Roman" w:hAnsi="Arial" w:cs="Arial"/>
          <w:color w:val="575B5F"/>
          <w:bdr w:val="none" w:sz="0" w:space="0" w:color="auto" w:frame="1"/>
          <w:vertAlign w:val="superscript"/>
        </w:rPr>
        <w:t>4</w:t>
      </w:r>
      <w:r w:rsidRPr="00C218BB">
        <w:rPr>
          <w:rFonts w:ascii="Arial" w:eastAsia="Times New Roman" w:hAnsi="Arial" w:cs="Arial"/>
          <w:color w:val="1B1C1D"/>
        </w:rPr>
        <w:t xml:space="preserve"> Globally, the majority of brown algae biomass is derived from species belonging to the orders Laminariales and </w:t>
      </w:r>
      <w:proofErr w:type="spellStart"/>
      <w:r w:rsidRPr="00C218BB">
        <w:rPr>
          <w:rFonts w:ascii="Arial" w:eastAsia="Times New Roman" w:hAnsi="Arial" w:cs="Arial"/>
          <w:color w:val="1B1C1D"/>
        </w:rPr>
        <w:t>Fucales</w:t>
      </w:r>
      <w:proofErr w:type="spellEnd"/>
      <w:r w:rsidRPr="00C218BB">
        <w:rPr>
          <w:rFonts w:ascii="Arial" w:eastAsia="Times New Roman" w:hAnsi="Arial" w:cs="Arial"/>
          <w:color w:val="1B1C1D"/>
        </w:rPr>
        <w:t>, which are key contributors to marine primary productivity. The substantial economic value of these organisms is reflected in the estimated global wholesale value of dried brown algae, which reaches approximately $300 million, underscoring their importance beyond ecological roles.</w:t>
      </w:r>
      <w:r w:rsidRPr="00C218BB">
        <w:rPr>
          <w:rFonts w:ascii="Arial" w:eastAsia="Times New Roman" w:hAnsi="Arial" w:cs="Arial"/>
          <w:color w:val="575B5F"/>
          <w:bdr w:val="none" w:sz="0" w:space="0" w:color="auto" w:frame="1"/>
          <w:vertAlign w:val="superscript"/>
        </w:rPr>
        <w:t>1</w:t>
      </w:r>
    </w:p>
    <w:p w14:paraId="67DEE53D"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t>Brief Context of Marine Ecosystems in the Barents and White Sea Regions</w:t>
      </w:r>
    </w:p>
    <w:p w14:paraId="6D0D43AD"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The Barents Sea, situated north of Norway and Russia, is recognized as a highly productive and biodiverse marine ecoregion.</w:t>
      </w:r>
      <w:r w:rsidRPr="00C218BB">
        <w:rPr>
          <w:rFonts w:ascii="Arial" w:eastAsia="Times New Roman" w:hAnsi="Arial" w:cs="Arial"/>
          <w:color w:val="575B5F"/>
          <w:bdr w:val="none" w:sz="0" w:space="0" w:color="auto" w:frame="1"/>
          <w:vertAlign w:val="superscript"/>
        </w:rPr>
        <w:t>6</w:t>
      </w:r>
      <w:r w:rsidRPr="00C218BB">
        <w:rPr>
          <w:rFonts w:ascii="Arial" w:eastAsia="Times New Roman" w:hAnsi="Arial" w:cs="Arial"/>
          <w:color w:val="1B1C1D"/>
        </w:rPr>
        <w:t xml:space="preserve"> Its unique geographical attributes and oceanographic conditions support a rich biological diversity, including extensive kelp forests and vibrant seafloor communities that are indispensable for sustaining a wide array of marine life.</w:t>
      </w:r>
      <w:r w:rsidRPr="00C218BB">
        <w:rPr>
          <w:rFonts w:ascii="Arial" w:eastAsia="Times New Roman" w:hAnsi="Arial" w:cs="Arial"/>
          <w:color w:val="575B5F"/>
          <w:bdr w:val="none" w:sz="0" w:space="0" w:color="auto" w:frame="1"/>
          <w:vertAlign w:val="superscript"/>
        </w:rPr>
        <w:t>6</w:t>
      </w:r>
      <w:r w:rsidRPr="00C218BB">
        <w:rPr>
          <w:rFonts w:ascii="Arial" w:eastAsia="Times New Roman" w:hAnsi="Arial" w:cs="Arial"/>
          <w:color w:val="1B1C1D"/>
        </w:rPr>
        <w:t xml:space="preserve"> The exceptional productivity of the Barents Sea is significantly influenced by warm currents originating from the North Atlantic Drift, which play a vital role in maintaining ice-free conditions in its southern ports even during the harsh winter months.</w:t>
      </w:r>
      <w:r w:rsidRPr="00C218BB">
        <w:rPr>
          <w:rFonts w:ascii="Arial" w:eastAsia="Times New Roman" w:hAnsi="Arial" w:cs="Arial"/>
          <w:color w:val="575B5F"/>
          <w:bdr w:val="none" w:sz="0" w:space="0" w:color="auto" w:frame="1"/>
          <w:vertAlign w:val="superscript"/>
        </w:rPr>
        <w:t>7</w:t>
      </w:r>
      <w:r w:rsidRPr="00C218BB">
        <w:rPr>
          <w:rFonts w:ascii="Arial" w:eastAsia="Times New Roman" w:hAnsi="Arial" w:cs="Arial"/>
          <w:color w:val="1B1C1D"/>
        </w:rPr>
        <w:t xml:space="preserve"> This influx of warmer water and associated nutrient transport creates a fertile environment that supports vast amounts of phytoplankton, zooplankton, and, consequently, large fish stocks.</w:t>
      </w:r>
      <w:r w:rsidRPr="00C218BB">
        <w:rPr>
          <w:rFonts w:ascii="Arial" w:eastAsia="Times New Roman" w:hAnsi="Arial" w:cs="Arial"/>
          <w:color w:val="575B5F"/>
          <w:bdr w:val="none" w:sz="0" w:space="0" w:color="auto" w:frame="1"/>
          <w:vertAlign w:val="superscript"/>
        </w:rPr>
        <w:t>7</w:t>
      </w:r>
    </w:p>
    <w:p w14:paraId="30EA40FB"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Adjacent to the Barents Sea, the White Sea functions as a southern inlet of the Arctic Ocean, connected by a narrow strait known as the Gorlo.</w:t>
      </w:r>
      <w:r w:rsidRPr="00C218BB">
        <w:rPr>
          <w:rFonts w:ascii="Arial" w:eastAsia="Times New Roman" w:hAnsi="Arial" w:cs="Arial"/>
          <w:color w:val="575B5F"/>
          <w:bdr w:val="none" w:sz="0" w:space="0" w:color="auto" w:frame="1"/>
          <w:vertAlign w:val="superscript"/>
        </w:rPr>
        <w:t>9</w:t>
      </w:r>
      <w:r w:rsidRPr="00C218BB">
        <w:rPr>
          <w:rFonts w:ascii="Arial" w:eastAsia="Times New Roman" w:hAnsi="Arial" w:cs="Arial"/>
          <w:color w:val="1B1C1D"/>
        </w:rPr>
        <w:t xml:space="preserve"> This sea represents a vital habitat, providing a home for over 700 species of invertebrates, approximately 60 fish species, and five marine mammal species, thereby highlighting its profound importance for regional marine biodiversity.</w:t>
      </w:r>
      <w:r w:rsidRPr="00C218BB">
        <w:rPr>
          <w:rFonts w:ascii="Arial" w:eastAsia="Times New Roman" w:hAnsi="Arial" w:cs="Arial"/>
          <w:color w:val="575B5F"/>
          <w:bdr w:val="none" w:sz="0" w:space="0" w:color="auto" w:frame="1"/>
          <w:vertAlign w:val="superscript"/>
        </w:rPr>
        <w:t>9</w:t>
      </w:r>
      <w:r w:rsidRPr="00C218BB">
        <w:rPr>
          <w:rFonts w:ascii="Arial" w:eastAsia="Times New Roman" w:hAnsi="Arial" w:cs="Arial"/>
          <w:color w:val="1B1C1D"/>
        </w:rPr>
        <w:t xml:space="preserve"> The climate of the White Sea is a blend of polar and moderate continental influences, characterized by long, severe, and often unpredictable winters, during which surface ice can reach thicknesses of up to 1.5 meters.</w:t>
      </w:r>
      <w:r w:rsidRPr="00C218BB">
        <w:rPr>
          <w:rFonts w:ascii="Arial" w:eastAsia="Times New Roman" w:hAnsi="Arial" w:cs="Arial"/>
          <w:color w:val="575B5F"/>
          <w:bdr w:val="none" w:sz="0" w:space="0" w:color="auto" w:frame="1"/>
          <w:vertAlign w:val="superscript"/>
        </w:rPr>
        <w:t>9</w:t>
      </w:r>
      <w:r w:rsidRPr="00C218BB">
        <w:rPr>
          <w:rFonts w:ascii="Arial" w:eastAsia="Times New Roman" w:hAnsi="Arial" w:cs="Arial"/>
          <w:color w:val="1B1C1D"/>
        </w:rPr>
        <w:t xml:space="preserve"> The salinity of the White Sea, typically ranging from 27.5 to 28 parts per thousand, is notably lower than the average salinity of the Arctic Ocean, a consequence of significant freshwater inflow from numerous rivers.</w:t>
      </w:r>
      <w:r w:rsidRPr="00C218BB">
        <w:rPr>
          <w:rFonts w:ascii="Arial" w:eastAsia="Times New Roman" w:hAnsi="Arial" w:cs="Arial"/>
          <w:color w:val="575B5F"/>
          <w:bdr w:val="none" w:sz="0" w:space="0" w:color="auto" w:frame="1"/>
          <w:vertAlign w:val="superscript"/>
        </w:rPr>
        <w:t>9</w:t>
      </w:r>
      <w:r w:rsidRPr="00C218BB">
        <w:rPr>
          <w:rFonts w:ascii="Arial" w:eastAsia="Times New Roman" w:hAnsi="Arial" w:cs="Arial"/>
          <w:color w:val="1B1C1D"/>
        </w:rPr>
        <w:t xml:space="preserve"> Despite its predominantly Arctic character, the White Sea's hydrology is influenced by the warm Gulf Current, and these Atlantic and freshwater connections collectively define the species composition found within its waters.</w:t>
      </w:r>
      <w:r w:rsidRPr="00C218BB">
        <w:rPr>
          <w:rFonts w:ascii="Arial" w:eastAsia="Times New Roman" w:hAnsi="Arial" w:cs="Arial"/>
          <w:color w:val="575B5F"/>
          <w:bdr w:val="none" w:sz="0" w:space="0" w:color="auto" w:frame="1"/>
          <w:vertAlign w:val="superscript"/>
        </w:rPr>
        <w:t>9</w:t>
      </w:r>
      <w:r w:rsidRPr="00C218BB">
        <w:rPr>
          <w:rFonts w:ascii="Arial" w:eastAsia="Times New Roman" w:hAnsi="Arial" w:cs="Arial"/>
          <w:color w:val="1B1C1D"/>
        </w:rPr>
        <w:t xml:space="preserve"> Both the Barents and White Seas are critical for commercial fisheries and are witnessing the growth of a nascent seaweed industry, indicating their increasing economic importance.</w:t>
      </w:r>
      <w:r w:rsidRPr="00C218BB">
        <w:rPr>
          <w:rFonts w:ascii="Arial" w:eastAsia="Times New Roman" w:hAnsi="Arial" w:cs="Arial"/>
          <w:color w:val="575B5F"/>
          <w:bdr w:val="none" w:sz="0" w:space="0" w:color="auto" w:frame="1"/>
          <w:vertAlign w:val="superscript"/>
        </w:rPr>
        <w:t>9</w:t>
      </w:r>
    </w:p>
    <w:p w14:paraId="25CB9DD9"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The Barents Sea stands as one of Europe's last relatively undisturbed marine ecosystems, crucial for its high primary production and rich biodiversity.</w:t>
      </w:r>
      <w:r w:rsidRPr="00C218BB">
        <w:rPr>
          <w:rFonts w:ascii="Arial" w:eastAsia="Times New Roman" w:hAnsi="Arial" w:cs="Arial"/>
          <w:color w:val="575B5F"/>
          <w:bdr w:val="none" w:sz="0" w:space="0" w:color="auto" w:frame="1"/>
          <w:vertAlign w:val="superscript"/>
        </w:rPr>
        <w:t>6</w:t>
      </w:r>
      <w:r w:rsidRPr="00C218BB">
        <w:rPr>
          <w:rFonts w:ascii="Arial" w:eastAsia="Times New Roman" w:hAnsi="Arial" w:cs="Arial"/>
          <w:color w:val="1B1C1D"/>
        </w:rPr>
        <w:t xml:space="preserve"> However, this ecosystem is particularly susceptible to the impacts of pollution from chemicals and oil, a vulnerability exacerbated by its harsh climatic conditions and simplified food webs.</w:t>
      </w:r>
      <w:r w:rsidRPr="00C218BB">
        <w:rPr>
          <w:rFonts w:ascii="Arial" w:eastAsia="Times New Roman" w:hAnsi="Arial" w:cs="Arial"/>
          <w:color w:val="575B5F"/>
          <w:bdr w:val="none" w:sz="0" w:space="0" w:color="auto" w:frame="1"/>
          <w:vertAlign w:val="superscript"/>
        </w:rPr>
        <w:t>6</w:t>
      </w:r>
      <w:r w:rsidRPr="00C218BB">
        <w:rPr>
          <w:rFonts w:ascii="Arial" w:eastAsia="Times New Roman" w:hAnsi="Arial" w:cs="Arial"/>
          <w:color w:val="1B1C1D"/>
        </w:rPr>
        <w:t xml:space="preserve"> The economic activities in this region, including commercial fisheries and burgeoning oil and gas development, are deeply intertwined with the ecological health of these sensitive environments.</w:t>
      </w:r>
      <w:r w:rsidRPr="00C218BB">
        <w:rPr>
          <w:rFonts w:ascii="Arial" w:eastAsia="Times New Roman" w:hAnsi="Arial" w:cs="Arial"/>
          <w:color w:val="575B5F"/>
          <w:bdr w:val="none" w:sz="0" w:space="0" w:color="auto" w:frame="1"/>
          <w:vertAlign w:val="superscript"/>
        </w:rPr>
        <w:t>6</w:t>
      </w:r>
      <w:r w:rsidRPr="00C218BB">
        <w:rPr>
          <w:rFonts w:ascii="Arial" w:eastAsia="Times New Roman" w:hAnsi="Arial" w:cs="Arial"/>
          <w:color w:val="1B1C1D"/>
        </w:rPr>
        <w:t xml:space="preserve"> The principle of "conservation first" is not merely an environmental guideline but an economic imperative. A significant oil spill, for instance, would not only devastate wildlife but also severely impact the sustainable industries, such as fisheries and seaweed harvesting, that rely on a pristine ecosystem. The inherent simplicity of these food webs implies that even localized disturbances can trigger disproportionately large, cascading effects throughout the entire ecosystem, </w:t>
      </w:r>
      <w:r w:rsidRPr="00C218BB">
        <w:rPr>
          <w:rFonts w:ascii="Arial" w:eastAsia="Times New Roman" w:hAnsi="Arial" w:cs="Arial"/>
          <w:color w:val="1B1C1D"/>
        </w:rPr>
        <w:lastRenderedPageBreak/>
        <w:t>emphasizing that long-term economic viability in these Arctic regions mandates robust environmental protection measures, stringent regulatory oversight for industrial activities, and comprehensive risk assessments to prevent irreversible ecological damage and subsequent economic repercussions.</w:t>
      </w:r>
    </w:p>
    <w:p w14:paraId="0F735E4F"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Furthermore, observations from the Barents Sea indicate an increase in </w:t>
      </w:r>
      <w:r w:rsidRPr="00C218BB">
        <w:rPr>
          <w:rFonts w:ascii="Arial" w:eastAsia="Times New Roman" w:hAnsi="Arial" w:cs="Arial"/>
          <w:i/>
          <w:iCs/>
          <w:color w:val="1B1C1D"/>
          <w:bdr w:val="none" w:sz="0" w:space="0" w:color="auto" w:frame="1"/>
        </w:rPr>
        <w:t>Fucus</w:t>
      </w:r>
      <w:r w:rsidRPr="00C218BB">
        <w:rPr>
          <w:rFonts w:ascii="Arial" w:eastAsia="Times New Roman" w:hAnsi="Arial" w:cs="Arial"/>
          <w:color w:val="1B1C1D"/>
        </w:rPr>
        <w:t xml:space="preserve"> algae biomass, which has been linked to rising summer temperatures and water salinity.</w:t>
      </w:r>
      <w:r w:rsidRPr="00C218BB">
        <w:rPr>
          <w:rFonts w:ascii="Arial" w:eastAsia="Times New Roman" w:hAnsi="Arial" w:cs="Arial"/>
          <w:color w:val="575B5F"/>
          <w:bdr w:val="none" w:sz="0" w:space="0" w:color="auto" w:frame="1"/>
          <w:vertAlign w:val="superscript"/>
        </w:rPr>
        <w:t>13</w:t>
      </w:r>
      <w:r w:rsidRPr="00C218BB">
        <w:rPr>
          <w:rFonts w:ascii="Arial" w:eastAsia="Times New Roman" w:hAnsi="Arial" w:cs="Arial"/>
          <w:color w:val="1B1C1D"/>
        </w:rPr>
        <w:t xml:space="preserve"> However, a more detailed examination of </w:t>
      </w:r>
    </w:p>
    <w:p w14:paraId="57F5B352"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 xml:space="preserve">Fucus </w:t>
      </w:r>
      <w:proofErr w:type="spellStart"/>
      <w:r w:rsidRPr="00C218BB">
        <w:rPr>
          <w:rFonts w:ascii="Arial" w:eastAsia="Times New Roman" w:hAnsi="Arial" w:cs="Arial"/>
          <w:i/>
          <w:iCs/>
          <w:color w:val="1B1C1D"/>
          <w:bdr w:val="none" w:sz="0" w:space="0" w:color="auto" w:frame="1"/>
        </w:rPr>
        <w:t>vesiculosus</w:t>
      </w:r>
      <w:proofErr w:type="spellEnd"/>
      <w:r w:rsidRPr="00C218BB">
        <w:rPr>
          <w:rFonts w:ascii="Arial" w:eastAsia="Times New Roman" w:hAnsi="Arial" w:cs="Arial"/>
          <w:color w:val="1B1C1D"/>
        </w:rPr>
        <w:t xml:space="preserve"> in the Baltic Sea reveals a complex and potentially detrimental dynamic: elevated temperatures weaken the algae's natural chemical defenses against epiphytic algae, while the epiphytes themselves benefit from warming, nutrient enrichment, and increased carbon dioxide levels.</w:t>
      </w:r>
      <w:r w:rsidRPr="00C218BB">
        <w:rPr>
          <w:rFonts w:ascii="Arial" w:eastAsia="Times New Roman" w:hAnsi="Arial" w:cs="Arial"/>
          <w:color w:val="575B5F"/>
          <w:bdr w:val="none" w:sz="0" w:space="0" w:color="auto" w:frame="1"/>
          <w:vertAlign w:val="superscript"/>
        </w:rPr>
        <w:t>4</w:t>
      </w:r>
      <w:r w:rsidRPr="00C218BB">
        <w:rPr>
          <w:rFonts w:ascii="Arial" w:eastAsia="Times New Roman" w:hAnsi="Arial" w:cs="Arial"/>
          <w:color w:val="1B1C1D"/>
        </w:rPr>
        <w:t xml:space="preserve"> This imbalance can ultimately lead to the "suffocation" of the </w:t>
      </w:r>
    </w:p>
    <w:p w14:paraId="07ED3A97"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Fucus</w:t>
      </w:r>
      <w:r w:rsidRPr="00C218BB">
        <w:rPr>
          <w:rFonts w:ascii="Arial" w:eastAsia="Times New Roman" w:hAnsi="Arial" w:cs="Arial"/>
          <w:color w:val="1B1C1D"/>
        </w:rPr>
        <w:t xml:space="preserve"> species.</w:t>
      </w:r>
      <w:r w:rsidRPr="00C218BB">
        <w:rPr>
          <w:rFonts w:ascii="Arial" w:eastAsia="Times New Roman" w:hAnsi="Arial" w:cs="Arial"/>
          <w:color w:val="575B5F"/>
          <w:bdr w:val="none" w:sz="0" w:space="0" w:color="auto" w:frame="1"/>
          <w:vertAlign w:val="superscript"/>
        </w:rPr>
        <w:t>4</w:t>
      </w:r>
      <w:r w:rsidRPr="00C218BB">
        <w:rPr>
          <w:rFonts w:ascii="Arial" w:eastAsia="Times New Roman" w:hAnsi="Arial" w:cs="Arial"/>
          <w:color w:val="1B1C1D"/>
        </w:rPr>
        <w:t xml:space="preserve"> This phenomenon highlights that while a superficial increase in biomass might appear beneficial, climate change, particularly through rising temperatures, is fundamentally altering the ecological dynamics and resilience of brown algae. The impairment of chemical defenses and the proliferation of epiphytes due to warmer conditions represent a direct mechanism by which climate change impacts the health of these foundational species. This suggests that climate change is not merely causing shifts in species distribution but is actively undermining the intrinsic biological and chemical mechanisms that enable brown algae to thrive and sustain their vital ecosystem services. The potential suffocation of </w:t>
      </w:r>
    </w:p>
    <w:p w14:paraId="32ED789D"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Fucus</w:t>
      </w:r>
      <w:r w:rsidRPr="00C218BB">
        <w:rPr>
          <w:rFonts w:ascii="Arial" w:eastAsia="Times New Roman" w:hAnsi="Arial" w:cs="Arial"/>
          <w:color w:val="1B1C1D"/>
        </w:rPr>
        <w:t xml:space="preserve"> has broader implications for the entire associated community, including grazers and fish, indicating a risk of widespread ecosystem degradation if these trends persist. This underscores the urgent need to address climate change and its localized impacts on marine ecosystems to preserve their integrity and functionality.</w:t>
      </w:r>
    </w:p>
    <w:p w14:paraId="5B38FCFE" w14:textId="77777777" w:rsidR="00C218BB" w:rsidRPr="00C218BB" w:rsidRDefault="00C218BB" w:rsidP="00C218BB">
      <w:pPr>
        <w:spacing w:after="120"/>
        <w:outlineLvl w:val="1"/>
        <w:rPr>
          <w:rFonts w:ascii="Arial" w:eastAsia="Times New Roman" w:hAnsi="Arial" w:cs="Arial"/>
          <w:b/>
          <w:bCs/>
          <w:color w:val="1B1C1D"/>
          <w:sz w:val="30"/>
          <w:szCs w:val="30"/>
        </w:rPr>
      </w:pPr>
      <w:r w:rsidRPr="00C218BB">
        <w:rPr>
          <w:rFonts w:ascii="Arial" w:eastAsia="Times New Roman" w:hAnsi="Arial" w:cs="Arial"/>
          <w:b/>
          <w:bCs/>
          <w:color w:val="1B1C1D"/>
          <w:sz w:val="30"/>
          <w:szCs w:val="30"/>
        </w:rPr>
        <w:t>III. Biochemical Composition of Brown Algae</w:t>
      </w:r>
    </w:p>
    <w:p w14:paraId="344E93EF"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t>A. Major Polysaccharides</w:t>
      </w:r>
    </w:p>
    <w:p w14:paraId="458E14BC"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Polysaccharides are the predominant structural and storage components within brown algae, playing a critical role in global carbon cycling. These complex carbohydrates exhibit a wide array of unique physical, chemical, and biological properties, including immunomodulatory, antibacterial, antioxidant, and antitumoral activities.</w:t>
      </w:r>
      <w:r w:rsidRPr="00C218BB">
        <w:rPr>
          <w:rFonts w:ascii="Arial" w:eastAsia="Times New Roman" w:hAnsi="Arial" w:cs="Arial"/>
          <w:color w:val="575B5F"/>
          <w:bdr w:val="none" w:sz="0" w:space="0" w:color="auto" w:frame="1"/>
          <w:vertAlign w:val="superscript"/>
        </w:rPr>
        <w:t>14</w:t>
      </w:r>
      <w:r w:rsidRPr="00C218BB">
        <w:rPr>
          <w:rFonts w:ascii="Arial" w:eastAsia="Times New Roman" w:hAnsi="Arial" w:cs="Arial"/>
          <w:color w:val="1B1C1D"/>
        </w:rPr>
        <w:t xml:space="preserve"> The most important polysaccharides identified in brown algae are alginates, fucoidans, and laminarin.</w:t>
      </w:r>
      <w:r w:rsidRPr="00C218BB">
        <w:rPr>
          <w:rFonts w:ascii="Arial" w:eastAsia="Times New Roman" w:hAnsi="Arial" w:cs="Arial"/>
          <w:color w:val="575B5F"/>
          <w:bdr w:val="none" w:sz="0" w:space="0" w:color="auto" w:frame="1"/>
          <w:vertAlign w:val="superscript"/>
        </w:rPr>
        <w:t>15</w:t>
      </w:r>
    </w:p>
    <w:p w14:paraId="76BE5320" w14:textId="77777777" w:rsidR="00C218BB" w:rsidRPr="00C218BB" w:rsidRDefault="00C218BB" w:rsidP="00C218BB">
      <w:pPr>
        <w:spacing w:after="120"/>
        <w:outlineLvl w:val="3"/>
        <w:rPr>
          <w:rFonts w:ascii="Arial" w:eastAsia="Times New Roman" w:hAnsi="Arial" w:cs="Arial"/>
          <w:b/>
          <w:bCs/>
          <w:color w:val="1B1C1D"/>
        </w:rPr>
      </w:pPr>
      <w:r w:rsidRPr="00C218BB">
        <w:rPr>
          <w:rFonts w:ascii="Arial" w:eastAsia="Times New Roman" w:hAnsi="Arial" w:cs="Arial"/>
          <w:b/>
          <w:bCs/>
          <w:color w:val="1B1C1D"/>
        </w:rPr>
        <w:t>Alginates</w:t>
      </w:r>
    </w:p>
    <w:p w14:paraId="7E87E2DD"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Alginate is a linear polysaccharide that constitutes a substantial portion, approximately 40%, of the dry weight (DW) of brown algae. It serves as a significant component of their cell walls and intracellular matrix.</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The chemical structure of alginate is primarily composed of α-L-guluronic acid (G) and β-D-mannuronic acid (M) isomeric residues, which are linked by a 1,4-glycosidic configuration. This specific arrangement gives rise to three distinct types of blocks: GG, MM, and GM, with the precise proportion of these blocks profoundly influencing the alginate's overall physical and chemical properties.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For instance, the M blocks are primarily responsible for imparting viscosity to alginate solutions, while the G blocks confer crucial gelling properties and exhibit greater solubility in water.</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These properties can be further enhanced through interaction with Ca2+ ions, which facilitate cross-linking and gel formation.</w:t>
      </w:r>
      <w:r w:rsidRPr="00C218BB">
        <w:rPr>
          <w:rFonts w:ascii="Arial" w:eastAsia="Times New Roman" w:hAnsi="Arial" w:cs="Arial"/>
          <w:color w:val="575B5F"/>
          <w:bdr w:val="none" w:sz="0" w:space="0" w:color="auto" w:frame="1"/>
          <w:vertAlign w:val="superscript"/>
        </w:rPr>
        <w:t>15</w:t>
      </w:r>
    </w:p>
    <w:p w14:paraId="3E173C62"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lastRenderedPageBreak/>
        <w:t xml:space="preserve">Alginates demonstrate a broad spectrum of beneficial biological activities. They have been shown to prevent the absorption of heavy metals in the body, act as potential neuroprotective </w:t>
      </w:r>
      <w:proofErr w:type="spellStart"/>
      <w:r w:rsidRPr="00C218BB">
        <w:rPr>
          <w:rFonts w:ascii="Arial" w:eastAsia="Times New Roman" w:hAnsi="Arial" w:cs="Arial"/>
          <w:color w:val="1B1C1D"/>
        </w:rPr>
        <w:t>biocompounds</w:t>
      </w:r>
      <w:proofErr w:type="spellEnd"/>
      <w:r w:rsidRPr="00C218BB">
        <w:rPr>
          <w:rFonts w:ascii="Arial" w:eastAsia="Times New Roman" w:hAnsi="Arial" w:cs="Arial"/>
          <w:color w:val="1B1C1D"/>
        </w:rPr>
        <w:t>, and contribute to cholesterol reduction, functioning as a valuable dietary fiber beneficial for overall health.</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While not as extensively utilized as other brown algae polysaccharides in cancer treatment, alginate has exhibited cytotoxic effects both alone and in combination with other compounds, with studies demonstrating significant decreases in cancer cell viability.</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Alginate is also widely recognized as an effective antioxidant agent, capable of scavenging free radicals and reducing Reactive Oxygen Species (ROS) disorder.</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Its antiviral properties have been observed against various viruses, including the rabies virus and potato virus X, prompting research into alginate-based biomaterials for potential applications against SARS-CoV-2.</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Furthermore, alginates exhibit a prebiotic effect on human intestinal microbiota, as they are non-digestible by hydrolytic enzymes and are fermented in the colon by beneficial bacteria like </w:t>
      </w:r>
    </w:p>
    <w:p w14:paraId="1C745E6F"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Lactobacillus</w:t>
      </w:r>
      <w:r w:rsidRPr="00C218BB">
        <w:rPr>
          <w:rFonts w:ascii="Arial" w:eastAsia="Times New Roman" w:hAnsi="Arial" w:cs="Arial"/>
          <w:color w:val="1B1C1D"/>
        </w:rPr>
        <w:t xml:space="preserve"> and </w:t>
      </w:r>
      <w:r w:rsidRPr="00C218BB">
        <w:rPr>
          <w:rFonts w:ascii="Arial" w:eastAsia="Times New Roman" w:hAnsi="Arial" w:cs="Arial"/>
          <w:i/>
          <w:iCs/>
          <w:color w:val="1B1C1D"/>
          <w:bdr w:val="none" w:sz="0" w:space="0" w:color="auto" w:frame="1"/>
        </w:rPr>
        <w:t>Bifidobacterium</w:t>
      </w:r>
      <w:r w:rsidRPr="00C218BB">
        <w:rPr>
          <w:rFonts w:ascii="Arial" w:eastAsia="Times New Roman" w:hAnsi="Arial" w:cs="Arial"/>
          <w:color w:val="1B1C1D"/>
        </w:rPr>
        <w:t>, thereby improving gut health.</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In biomedical contexts, alginates are frequently employed in drug delivery systems, wound healing, and tissue engineering due to their biocompatibility, biodegradability, non-toxicity, and moisture-retaining properties, forming versatile scaffolds such as hydrogels for applications like bone regeneration.</w:t>
      </w:r>
      <w:r w:rsidRPr="00C218BB">
        <w:rPr>
          <w:rFonts w:ascii="Arial" w:eastAsia="Times New Roman" w:hAnsi="Arial" w:cs="Arial"/>
          <w:color w:val="575B5F"/>
          <w:bdr w:val="none" w:sz="0" w:space="0" w:color="auto" w:frame="1"/>
          <w:vertAlign w:val="superscript"/>
        </w:rPr>
        <w:t>15</w:t>
      </w:r>
    </w:p>
    <w:p w14:paraId="37579234"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The observation that low-weight alginate oligosaccharides possess superior anticancer, antioxidant, and anti-inflammatory activities compared to their complete polysaccharide counterparts is particularly noteworthy.</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This finding highlights a sophisticated structure-function relationship, where specific modifications to the polysaccharide's molecular weight, such as controlled hydrolysis to oligosaccharides, can dramatically enhance its therapeutic efficacy. This suggests a future direction for research and development focused on precision bioengineering of alginates, moving beyond the use of crude extracts. By tailoring the molecular weight and block composition, it may become possible to create highly targeted functional food ingredients or pharmaceutical agents for specific health benefits, maximizing their potential in areas like cancer therapy, antioxidant formulations, and anti-inflammatory treatments. This shift towards "designer alginates" could unlock new commercial value and therapeutic pathways, allowing for more precise and effective applications.</w:t>
      </w:r>
    </w:p>
    <w:p w14:paraId="3590B27A" w14:textId="77777777" w:rsidR="00C218BB" w:rsidRPr="00C218BB" w:rsidRDefault="00C218BB" w:rsidP="00C218BB">
      <w:pPr>
        <w:spacing w:after="120"/>
        <w:outlineLvl w:val="3"/>
        <w:rPr>
          <w:rFonts w:ascii="Arial" w:eastAsia="Times New Roman" w:hAnsi="Arial" w:cs="Arial"/>
          <w:b/>
          <w:bCs/>
          <w:color w:val="1B1C1D"/>
        </w:rPr>
      </w:pPr>
      <w:r w:rsidRPr="00C218BB">
        <w:rPr>
          <w:rFonts w:ascii="Arial" w:eastAsia="Times New Roman" w:hAnsi="Arial" w:cs="Arial"/>
          <w:b/>
          <w:bCs/>
          <w:color w:val="1B1C1D"/>
        </w:rPr>
        <w:t>Fucoidans</w:t>
      </w:r>
    </w:p>
    <w:p w14:paraId="0B1BC725"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Fucoidans are anionic sulfated polysaccharides predominantly found in the intracellular space and cell walls of brown algae, typically constituting 4% to 10% of the algae's dry weight (DW).</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Their primary composition consists of repeating units of L-fucose, often as α (1→3)-L-</w:t>
      </w:r>
      <w:proofErr w:type="spellStart"/>
      <w:r w:rsidRPr="00C218BB">
        <w:rPr>
          <w:rFonts w:ascii="Arial" w:eastAsia="Times New Roman" w:hAnsi="Arial" w:cs="Arial"/>
          <w:color w:val="1B1C1D"/>
        </w:rPr>
        <w:t>fucopyranose</w:t>
      </w:r>
      <w:proofErr w:type="spellEnd"/>
      <w:r w:rsidRPr="00C218BB">
        <w:rPr>
          <w:rFonts w:ascii="Arial" w:eastAsia="Times New Roman" w:hAnsi="Arial" w:cs="Arial"/>
          <w:color w:val="1B1C1D"/>
        </w:rPr>
        <w:t xml:space="preserve"> residues or alternating α (1→3) and α (1→4)-linked L-fucopyranosyls.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The degree of sulfation is highly variable, ranging from 5% to 38% depending on the specific brown algae species.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Beyond fucose and sulfate, fucoidans can also incorporate </w:t>
      </w:r>
      <w:proofErr w:type="spellStart"/>
      <w:r w:rsidRPr="00C218BB">
        <w:rPr>
          <w:rFonts w:ascii="Arial" w:eastAsia="Times New Roman" w:hAnsi="Arial" w:cs="Arial"/>
          <w:color w:val="1B1C1D"/>
        </w:rPr>
        <w:t>uronic</w:t>
      </w:r>
      <w:proofErr w:type="spellEnd"/>
      <w:r w:rsidRPr="00C218BB">
        <w:rPr>
          <w:rFonts w:ascii="Arial" w:eastAsia="Times New Roman" w:hAnsi="Arial" w:cs="Arial"/>
          <w:color w:val="1B1C1D"/>
        </w:rPr>
        <w:t xml:space="preserve"> acid, acetyl groups, proteins, and other monosaccharides such as galactose, mannose, glucose, rhamnose, and xylose.</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These polysaccharides are notably heterogeneous, with molecular weights spanning a wide range from 7 to 2300 kDa.</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Critically, their biological activity is directly correlated with their molecular weight, monosaccharide composition, overall chemical composition, sulfation degree, the precise position of the sulfate groups, and the types of glycosidic bonds present.</w:t>
      </w:r>
      <w:r w:rsidRPr="00C218BB">
        <w:rPr>
          <w:rFonts w:ascii="Arial" w:eastAsia="Times New Roman" w:hAnsi="Arial" w:cs="Arial"/>
          <w:color w:val="575B5F"/>
          <w:bdr w:val="none" w:sz="0" w:space="0" w:color="auto" w:frame="1"/>
          <w:vertAlign w:val="superscript"/>
        </w:rPr>
        <w:t>15</w:t>
      </w:r>
    </w:p>
    <w:p w14:paraId="43B37B3B"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lastRenderedPageBreak/>
        <w:t>Fucoidans exhibit a broad spectrum of potent biological activities. They possess significant antibacterial and antiviral properties, with a particularly broad antiviral spectrum among brown algae biopolymers, showing efficacy against a wide range of RNA and DNA viruses, including HIV, HSV1-2, dengue virus, and importantly, SARS-CoV-2.</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Their antioxidant properties are well-documented, demonstrating high radical scavenging activity.</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Fucoidans are also recognized for their anti-cancer and antitumor properties, inducing cell apoptosis and inhibiting angiogenesis, making them promising candidates for cancer treatment.</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Strong anti-inflammatory activities have been observed in both in vitro and in vivo models, with extracts significantly decreasing pro-inflammatory markers.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Emerging research also points to their potential in promoting hair growth and accelerating wound healing.</w:t>
      </w:r>
      <w:r w:rsidRPr="00C218BB">
        <w:rPr>
          <w:rFonts w:ascii="Arial" w:eastAsia="Times New Roman" w:hAnsi="Arial" w:cs="Arial"/>
          <w:color w:val="575B5F"/>
          <w:bdr w:val="none" w:sz="0" w:space="0" w:color="auto" w:frame="1"/>
          <w:vertAlign w:val="superscript"/>
        </w:rPr>
        <w:t>15</w:t>
      </w:r>
    </w:p>
    <w:p w14:paraId="578B6764"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The explicit statement that fucoidans are "very heterogeneous" and that their biological activity is directly linked to molecular weight, monosaccharide composition, sulfation degree, and the position of sulfate groups </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highlights a crucial aspect for their utilization. For instance, higher molecular weight fucoidan from </w:t>
      </w:r>
    </w:p>
    <w:p w14:paraId="1A0A42D1"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Saccharina japonica</w:t>
      </w:r>
      <w:r w:rsidRPr="00C218BB">
        <w:rPr>
          <w:rFonts w:ascii="Arial" w:eastAsia="Times New Roman" w:hAnsi="Arial" w:cs="Arial"/>
          <w:color w:val="1B1C1D"/>
        </w:rPr>
        <w:t xml:space="preserve"> has demonstrated superior efficacy against SARS-CoV-2 compared to lower molecular weight forms.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This underscores the complexity of fucoidan functionality and the potential for targeted development. The inherent variability in fucoidan structure means that a generic extract may not consistently deliver optimal biological effects. To fully harness their therapeutic potential, it becomes imperative to understand and control the specific structural attributes that drive desired activities. This necessitates significant advancements in analytical and separation technologies to isolate precise fucoidan fractions. Such an approach would pave the way for "designer fucoidans" tailored for specific pharmaceutical or functional food applications, moving from broad-spectrum extracts to highly effective, standardized products. This understanding is paramount for maximizing their utility and ensuring consistent efficacy.</w:t>
      </w:r>
    </w:p>
    <w:p w14:paraId="16B21D73" w14:textId="77777777" w:rsidR="00C218BB" w:rsidRPr="00C218BB" w:rsidRDefault="00C218BB" w:rsidP="00C218BB">
      <w:pPr>
        <w:spacing w:after="120"/>
        <w:outlineLvl w:val="3"/>
        <w:rPr>
          <w:rFonts w:ascii="Arial" w:eastAsia="Times New Roman" w:hAnsi="Arial" w:cs="Arial"/>
          <w:b/>
          <w:bCs/>
          <w:color w:val="1B1C1D"/>
        </w:rPr>
      </w:pPr>
      <w:r w:rsidRPr="00C218BB">
        <w:rPr>
          <w:rFonts w:ascii="Arial" w:eastAsia="Times New Roman" w:hAnsi="Arial" w:cs="Arial"/>
          <w:b/>
          <w:bCs/>
          <w:color w:val="1B1C1D"/>
        </w:rPr>
        <w:t>Laminarin</w:t>
      </w:r>
    </w:p>
    <w:p w14:paraId="4A20903B"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Laminarin is a water-soluble polysaccharide characterized by its relatively low molecular weight, typically around 5 </w:t>
      </w:r>
      <w:proofErr w:type="spellStart"/>
      <w:r w:rsidRPr="00C218BB">
        <w:rPr>
          <w:rFonts w:ascii="Arial" w:eastAsia="Times New Roman" w:hAnsi="Arial" w:cs="Arial"/>
          <w:color w:val="1B1C1D"/>
        </w:rPr>
        <w:t>kDa</w:t>
      </w:r>
      <w:proofErr w:type="spellEnd"/>
      <w:r w:rsidRPr="00C218BB">
        <w:rPr>
          <w:rFonts w:ascii="Arial" w:eastAsia="Times New Roman" w:hAnsi="Arial" w:cs="Arial"/>
          <w:color w:val="1B1C1D"/>
        </w:rPr>
        <w:t>, and serves as a crucial energy reserve carbohydrate in brown algae.</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It constitutes a substantial portion of their dry weight, ranging from 22% to 49%.</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Chemically, laminarin is a β-glucan, primarily composed of β-1,3-D-glucopyranose residues, which are interconnected by β-1,6-intrachain unions.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Depending on its reduction state, laminarin may also contain glucose or mannitol residues at its ends, with a degree of polymerization typically ranging between 20–25 glucose moieties.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This polysaccharide is commonly extracted from species within the </w:t>
      </w:r>
    </w:p>
    <w:p w14:paraId="5E49FDE6" w14:textId="77777777" w:rsidR="00C218BB" w:rsidRPr="00C218BB" w:rsidRDefault="00C218BB" w:rsidP="00C218BB">
      <w:pPr>
        <w:rPr>
          <w:rFonts w:ascii="Arial" w:eastAsia="Times New Roman" w:hAnsi="Arial" w:cs="Arial"/>
          <w:color w:val="1B1C1D"/>
        </w:rPr>
      </w:pPr>
      <w:proofErr w:type="spellStart"/>
      <w:r w:rsidRPr="00C218BB">
        <w:rPr>
          <w:rFonts w:ascii="Arial" w:eastAsia="Times New Roman" w:hAnsi="Arial" w:cs="Arial"/>
          <w:i/>
          <w:iCs/>
          <w:color w:val="1B1C1D"/>
          <w:bdr w:val="none" w:sz="0" w:space="0" w:color="auto" w:frame="1"/>
        </w:rPr>
        <w:t>Laminariaceae</w:t>
      </w:r>
      <w:proofErr w:type="spellEnd"/>
      <w:r w:rsidRPr="00C218BB">
        <w:rPr>
          <w:rFonts w:ascii="Arial" w:eastAsia="Times New Roman" w:hAnsi="Arial" w:cs="Arial"/>
          <w:color w:val="1B1C1D"/>
        </w:rPr>
        <w:t xml:space="preserve"> family, including </w:t>
      </w:r>
      <w:r w:rsidRPr="00C218BB">
        <w:rPr>
          <w:rFonts w:ascii="Arial" w:eastAsia="Times New Roman" w:hAnsi="Arial" w:cs="Arial"/>
          <w:i/>
          <w:iCs/>
          <w:color w:val="1B1C1D"/>
          <w:bdr w:val="none" w:sz="0" w:space="0" w:color="auto" w:frame="1"/>
        </w:rPr>
        <w:t>Laminaria</w:t>
      </w:r>
      <w:r w:rsidRPr="00C218BB">
        <w:rPr>
          <w:rFonts w:ascii="Arial" w:eastAsia="Times New Roman" w:hAnsi="Arial" w:cs="Arial"/>
          <w:color w:val="1B1C1D"/>
        </w:rPr>
        <w:t xml:space="preserve">, </w:t>
      </w:r>
      <w:r w:rsidRPr="00C218BB">
        <w:rPr>
          <w:rFonts w:ascii="Arial" w:eastAsia="Times New Roman" w:hAnsi="Arial" w:cs="Arial"/>
          <w:i/>
          <w:iCs/>
          <w:color w:val="1B1C1D"/>
          <w:bdr w:val="none" w:sz="0" w:space="0" w:color="auto" w:frame="1"/>
        </w:rPr>
        <w:t>Saccharina</w:t>
      </w:r>
      <w:r w:rsidRPr="00C218BB">
        <w:rPr>
          <w:rFonts w:ascii="Arial" w:eastAsia="Times New Roman" w:hAnsi="Arial" w:cs="Arial"/>
          <w:color w:val="1B1C1D"/>
        </w:rPr>
        <w:t xml:space="preserve">, </w:t>
      </w:r>
      <w:r w:rsidRPr="00C218BB">
        <w:rPr>
          <w:rFonts w:ascii="Arial" w:eastAsia="Times New Roman" w:hAnsi="Arial" w:cs="Arial"/>
          <w:i/>
          <w:iCs/>
          <w:color w:val="1B1C1D"/>
          <w:bdr w:val="none" w:sz="0" w:space="0" w:color="auto" w:frame="1"/>
        </w:rPr>
        <w:t>Eisenia</w:t>
      </w:r>
      <w:r w:rsidRPr="00C218BB">
        <w:rPr>
          <w:rFonts w:ascii="Arial" w:eastAsia="Times New Roman" w:hAnsi="Arial" w:cs="Arial"/>
          <w:color w:val="1B1C1D"/>
        </w:rPr>
        <w:t xml:space="preserve">, or </w:t>
      </w:r>
      <w:r w:rsidRPr="00C218BB">
        <w:rPr>
          <w:rFonts w:ascii="Arial" w:eastAsia="Times New Roman" w:hAnsi="Arial" w:cs="Arial"/>
          <w:i/>
          <w:iCs/>
          <w:color w:val="1B1C1D"/>
          <w:bdr w:val="none" w:sz="0" w:space="0" w:color="auto" w:frame="1"/>
        </w:rPr>
        <w:t>Fucus</w:t>
      </w:r>
      <w:r w:rsidRPr="00C218BB">
        <w:rPr>
          <w:rFonts w:ascii="Arial" w:eastAsia="Times New Roman" w:hAnsi="Arial" w:cs="Arial"/>
          <w:color w:val="1B1C1D"/>
        </w:rPr>
        <w:t>.</w:t>
      </w:r>
      <w:r w:rsidRPr="00C218BB">
        <w:rPr>
          <w:rFonts w:ascii="Arial" w:eastAsia="Times New Roman" w:hAnsi="Arial" w:cs="Arial"/>
          <w:color w:val="575B5F"/>
          <w:bdr w:val="none" w:sz="0" w:space="0" w:color="auto" w:frame="1"/>
          <w:vertAlign w:val="superscript"/>
        </w:rPr>
        <w:t>15</w:t>
      </w:r>
    </w:p>
    <w:p w14:paraId="579E51EC"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Laminarin exhibits a diverse range of biological properties. It has demonstrated the capacity to act as an antitumor agent, with research indicating that chemical modifications can significantly enhance its antitumor activities.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It also possesses potential antioxidant activity, particularly in mitigating oxidative stress caused by Reactive Oxygen Species (ROS) and free radicals.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Laminarin has been shown to have anti-inflammatory and prebiotic properties.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Furthermore, it actively promotes wound repair and enhances the overall activity of the immune system.</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Its antiviral activity is notable, functioning by promoting the humoral immune response in virus-infected host cells and activating natural killer (NK) cells and T-lymphocytes. Laminarin </w:t>
      </w:r>
      <w:r w:rsidRPr="00C218BB">
        <w:rPr>
          <w:rFonts w:ascii="Arial" w:eastAsia="Times New Roman" w:hAnsi="Arial" w:cs="Arial"/>
          <w:color w:val="1B1C1D"/>
        </w:rPr>
        <w:lastRenderedPageBreak/>
        <w:t>holds promise as a source of new alternatives against viruses like HIV, H5N1, and RSV, demonstrating low cytotoxicity while effectively blocking virus adsorption and reverse transcriptase.</w:t>
      </w:r>
      <w:r w:rsidRPr="00C218BB">
        <w:rPr>
          <w:rFonts w:ascii="Arial" w:eastAsia="Times New Roman" w:hAnsi="Arial" w:cs="Arial"/>
          <w:color w:val="575B5F"/>
          <w:bdr w:val="none" w:sz="0" w:space="0" w:color="auto" w:frame="1"/>
          <w:vertAlign w:val="superscript"/>
        </w:rPr>
        <w:t>15</w:t>
      </w:r>
    </w:p>
    <w:p w14:paraId="6FB99DC1"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The dual function of laminarin as both a significant energy reserve (22-49% DW) in brown algae and a compound with broad biological activities, including antitumor, antioxidant, immune enhancement, and antiviral effects </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is highly significant. The fact that chemical modifications can further enhance its antitumor activities </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suggests that laminarin is not merely a passive storage molecule but an active component in the algae's survival and stress response mechanisms. Its role as an energy reserve enables the algae to adapt to varying environmental conditions, while its inherent bioactivities likely contribute to the algae's own defense against pathogens or oxidative stress. For human applications, this implies that laminarin is a naturally evolved compound with inherent therapeutic potential, which can be further optimized through targeted chemical modifications. This positions laminarin as a versatile biopolymer for developing new immunomodulatory agents, anti-cancer therapies, or functional food ingredients, leveraging its natural biological roles for human benefit.</w:t>
      </w:r>
    </w:p>
    <w:p w14:paraId="3EE5D8D8"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t>B. Key Pigments</w:t>
      </w:r>
    </w:p>
    <w:p w14:paraId="12BCA752" w14:textId="77777777" w:rsidR="00C218BB" w:rsidRPr="00C218BB" w:rsidRDefault="00C218BB" w:rsidP="00C218BB">
      <w:pPr>
        <w:spacing w:after="120"/>
        <w:outlineLvl w:val="3"/>
        <w:rPr>
          <w:rFonts w:ascii="Arial" w:eastAsia="Times New Roman" w:hAnsi="Arial" w:cs="Arial"/>
          <w:b/>
          <w:bCs/>
          <w:color w:val="1B1C1D"/>
        </w:rPr>
      </w:pPr>
      <w:r w:rsidRPr="00C218BB">
        <w:rPr>
          <w:rFonts w:ascii="Arial" w:eastAsia="Times New Roman" w:hAnsi="Arial" w:cs="Arial"/>
          <w:b/>
          <w:bCs/>
          <w:color w:val="1B1C1D"/>
        </w:rPr>
        <w:t>Fucoxanthin</w:t>
      </w:r>
    </w:p>
    <w:p w14:paraId="6A6BA7E3"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Fucoxanthin is a distinctive algae-specific xanthophyll, a type of aquatic carotenoid, found predominantly in brown seaweed.</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Within the algae, it plays a crucial role as a light-harvesting complex for photosynthesis and provides essential photoprotection against excessive light.</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Its exceptional chemical structure is characterized by the presence of an </w:t>
      </w:r>
      <w:proofErr w:type="spellStart"/>
      <w:r w:rsidRPr="00C218BB">
        <w:rPr>
          <w:rFonts w:ascii="Arial" w:eastAsia="Times New Roman" w:hAnsi="Arial" w:cs="Arial"/>
          <w:color w:val="1B1C1D"/>
        </w:rPr>
        <w:t>allenic</w:t>
      </w:r>
      <w:proofErr w:type="spellEnd"/>
      <w:r w:rsidRPr="00C218BB">
        <w:rPr>
          <w:rFonts w:ascii="Arial" w:eastAsia="Times New Roman" w:hAnsi="Arial" w:cs="Arial"/>
          <w:color w:val="1B1C1D"/>
        </w:rPr>
        <w:t xml:space="preserve"> bond, a 5,6-monoepoxide group, nine conjugated double bonds, and acetyl groups attached to its polyene chain.</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This unique structural configuration sets fucoxanthin apart from other seaweed carotenoids like β-carotene and lutein.</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The </w:t>
      </w:r>
      <w:proofErr w:type="spellStart"/>
      <w:r w:rsidRPr="00C218BB">
        <w:rPr>
          <w:rFonts w:ascii="Arial" w:eastAsia="Times New Roman" w:hAnsi="Arial" w:cs="Arial"/>
          <w:color w:val="1B1C1D"/>
        </w:rPr>
        <w:t>allenic</w:t>
      </w:r>
      <w:proofErr w:type="spellEnd"/>
      <w:r w:rsidRPr="00C218BB">
        <w:rPr>
          <w:rFonts w:ascii="Arial" w:eastAsia="Times New Roman" w:hAnsi="Arial" w:cs="Arial"/>
          <w:color w:val="1B1C1D"/>
        </w:rPr>
        <w:t xml:space="preserve"> bond is a particularly rare feature, found in only a small fraction of naturally occurring carotenoids.</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The presence of oxygen-containing functional groups, specifically multiple hydroxyl (OH) and keto (=O) groups in its xanthophyll structure, renders fucoxanthin more polar and less hydrophobic compared to pure carotenes.</w:t>
      </w:r>
      <w:r w:rsidRPr="00C218BB">
        <w:rPr>
          <w:rFonts w:ascii="Arial" w:eastAsia="Times New Roman" w:hAnsi="Arial" w:cs="Arial"/>
          <w:color w:val="575B5F"/>
          <w:bdr w:val="none" w:sz="0" w:space="0" w:color="auto" w:frame="1"/>
          <w:vertAlign w:val="superscript"/>
        </w:rPr>
        <w:t>3</w:t>
      </w:r>
    </w:p>
    <w:p w14:paraId="3F14AB06"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Fucoxanthin exhibits a wide array of beneficial biological activities for human health, leading to extensive exploration of its potential in functional food, feed, and medicine.</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It provides potent antioxidant activity by protecting against free radicals and singlet oxygen, with its unique structure contributing to the scavenging of various reactive oxygen species (ROS) and the reduction of lipid peroxidation.</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Fucoxanthin possesses strong anti-inflammatory properties, inhibiting the over-production of pro-inflammatory cytokines and mediators by downregulating key enzymes like COX-2 and </w:t>
      </w:r>
      <w:proofErr w:type="spellStart"/>
      <w:r w:rsidRPr="00C218BB">
        <w:rPr>
          <w:rFonts w:ascii="Arial" w:eastAsia="Times New Roman" w:hAnsi="Arial" w:cs="Arial"/>
          <w:color w:val="1B1C1D"/>
        </w:rPr>
        <w:t>iNOS</w:t>
      </w:r>
      <w:proofErr w:type="spellEnd"/>
      <w:r w:rsidRPr="00C218BB">
        <w:rPr>
          <w:rFonts w:ascii="Arial" w:eastAsia="Times New Roman" w:hAnsi="Arial" w:cs="Arial"/>
          <w:color w:val="1B1C1D"/>
        </w:rPr>
        <w:t xml:space="preserve"> and suppressing NF-</w:t>
      </w:r>
      <w:proofErr w:type="spellStart"/>
      <w:r w:rsidRPr="00C218BB">
        <w:rPr>
          <w:rFonts w:ascii="Arial" w:eastAsia="Times New Roman" w:hAnsi="Arial" w:cs="Arial"/>
          <w:color w:val="1B1C1D"/>
        </w:rPr>
        <w:t>κB</w:t>
      </w:r>
      <w:proofErr w:type="spellEnd"/>
      <w:r w:rsidRPr="00C218BB">
        <w:rPr>
          <w:rFonts w:ascii="Arial" w:eastAsia="Times New Roman" w:hAnsi="Arial" w:cs="Arial"/>
          <w:color w:val="1B1C1D"/>
        </w:rPr>
        <w:t xml:space="preserve"> activation.</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It promotes weight reduction by stimulating mitochondrial uncoupling protein 1 (UCP1) and inhibiting adipocyte differentiation, with human clinical trials reporting significant decreases in body weight and fat.</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Furthermore, fucoxanthin demonstrates antidiabetic activity by reducing plasma insulin and blood glucose levels and inhibiting α-amylase and α-glucosidase enzymes.</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It is also a promising anticancer agent, inducing cell cycle arrest, apoptosis, and suppressing cancer cell metastasis and angiogenesis.</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Other potential activities include neuroprotective effects against oxidative damage and memory loss, antifibrotic, antitubercular, and protective impacts on kidney and liver functions.</w:t>
      </w:r>
      <w:r w:rsidRPr="00C218BB">
        <w:rPr>
          <w:rFonts w:ascii="Arial" w:eastAsia="Times New Roman" w:hAnsi="Arial" w:cs="Arial"/>
          <w:color w:val="575B5F"/>
          <w:bdr w:val="none" w:sz="0" w:space="0" w:color="auto" w:frame="1"/>
          <w:vertAlign w:val="superscript"/>
        </w:rPr>
        <w:t>3</w:t>
      </w:r>
    </w:p>
    <w:p w14:paraId="16F1CCD0"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lastRenderedPageBreak/>
        <w:t xml:space="preserve">The emphasis on fucoxanthin's "exceptional chemical structure," particularly the </w:t>
      </w:r>
      <w:proofErr w:type="spellStart"/>
      <w:r w:rsidRPr="00C218BB">
        <w:rPr>
          <w:rFonts w:ascii="Arial" w:eastAsia="Times New Roman" w:hAnsi="Arial" w:cs="Arial"/>
          <w:color w:val="1B1C1D"/>
        </w:rPr>
        <w:t>allenic</w:t>
      </w:r>
      <w:proofErr w:type="spellEnd"/>
      <w:r w:rsidRPr="00C218BB">
        <w:rPr>
          <w:rFonts w:ascii="Arial" w:eastAsia="Times New Roman" w:hAnsi="Arial" w:cs="Arial"/>
          <w:color w:val="1B1C1D"/>
        </w:rPr>
        <w:t xml:space="preserve"> bond, and its direct link to the compound's "anti-proliferative ability" </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highlights a critical aspect of its therapeutic potential. This indicates that fucoxanthin's unique chemical architecture is a key determinant of its profound and diverse bioactivity. The remarkable breadth of its documented biological activities, encompassing antioxidant, anti-inflammatory, anti-obesity, antidiabetic, anticancer, neuroprotective, antifibrotic, antitubercular, and protective effects on kidney and liver functions </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suggests that its therapeutic utility is not merely a collection of isolated effects. Instead, it appears to stem from fundamental structural advantages that enable it to interact with multiple biological pathways. This positions fucoxanthin as a highly versatile natural compound with potential for multi-target therapies, addressing complex conditions such as metabolic syndrome and cancer. Further investigation into the precise molecular mechanisms by which these specific structural features confer such broad efficacy could lead to the development of novel, highly effective </w:t>
      </w:r>
      <w:proofErr w:type="gramStart"/>
      <w:r w:rsidRPr="00C218BB">
        <w:rPr>
          <w:rFonts w:ascii="Arial" w:eastAsia="Times New Roman" w:hAnsi="Arial" w:cs="Arial"/>
          <w:color w:val="1B1C1D"/>
        </w:rPr>
        <w:t>drugs</w:t>
      </w:r>
      <w:proofErr w:type="gramEnd"/>
      <w:r w:rsidRPr="00C218BB">
        <w:rPr>
          <w:rFonts w:ascii="Arial" w:eastAsia="Times New Roman" w:hAnsi="Arial" w:cs="Arial"/>
          <w:color w:val="1B1C1D"/>
        </w:rPr>
        <w:t xml:space="preserve"> or nutraceuticals, moving beyond simple supplementation to targeted pharmaceutical interventions.</w:t>
      </w:r>
    </w:p>
    <w:p w14:paraId="554B13EA"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t>C. Polyphenolic Compounds</w:t>
      </w:r>
    </w:p>
    <w:p w14:paraId="3C47D55E" w14:textId="77777777" w:rsidR="00C218BB" w:rsidRPr="00C218BB" w:rsidRDefault="00C218BB" w:rsidP="00C218BB">
      <w:pPr>
        <w:spacing w:after="120"/>
        <w:outlineLvl w:val="3"/>
        <w:rPr>
          <w:rFonts w:ascii="Arial" w:eastAsia="Times New Roman" w:hAnsi="Arial" w:cs="Arial"/>
          <w:b/>
          <w:bCs/>
          <w:color w:val="1B1C1D"/>
        </w:rPr>
      </w:pPr>
      <w:proofErr w:type="spellStart"/>
      <w:r w:rsidRPr="00C218BB">
        <w:rPr>
          <w:rFonts w:ascii="Arial" w:eastAsia="Times New Roman" w:hAnsi="Arial" w:cs="Arial"/>
          <w:b/>
          <w:bCs/>
          <w:color w:val="1B1C1D"/>
        </w:rPr>
        <w:t>Phlorotannins</w:t>
      </w:r>
      <w:proofErr w:type="spellEnd"/>
    </w:p>
    <w:p w14:paraId="2AD15D6D" w14:textId="77777777" w:rsidR="00C218BB" w:rsidRPr="00C218BB" w:rsidRDefault="00C218BB" w:rsidP="00C218BB">
      <w:pPr>
        <w:rPr>
          <w:rFonts w:ascii="Arial" w:eastAsia="Times New Roman" w:hAnsi="Arial" w:cs="Arial"/>
          <w:color w:val="1B1C1D"/>
        </w:rPr>
      </w:pPr>
      <w:proofErr w:type="spellStart"/>
      <w:r w:rsidRPr="00C218BB">
        <w:rPr>
          <w:rFonts w:ascii="Arial" w:eastAsia="Times New Roman" w:hAnsi="Arial" w:cs="Arial"/>
          <w:color w:val="1B1C1D"/>
        </w:rPr>
        <w:t>Phlorotannins</w:t>
      </w:r>
      <w:proofErr w:type="spellEnd"/>
      <w:r w:rsidRPr="00C218BB">
        <w:rPr>
          <w:rFonts w:ascii="Arial" w:eastAsia="Times New Roman" w:hAnsi="Arial" w:cs="Arial"/>
          <w:color w:val="1B1C1D"/>
        </w:rPr>
        <w:t xml:space="preserve"> are a distinct class of natural active substances extracted from brown algae, fundamentally characterized by phloroglucinol as their basic structural unit.</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These compounds are polymers, widely distributed throughout brown algae and forming an important structural component of their cell walls.</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They can be broadly categorized into low molecular weight and high molecular weight types.</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While oligomeric phloroglucinol can polymerize to form higher molecular weight tannins structurally similar to terrestrial tannins, the precise molecular structure of brown algae polyphenols remains to be definitively confirmed by advanced analytical techniques such as infrared, ultraviolet, and nuclear magnetic resonance.</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This indicates their inherent structural complexity and heterogeneity, posing challenges for full characterization.</w:t>
      </w:r>
    </w:p>
    <w:p w14:paraId="3CF9F61D" w14:textId="77777777" w:rsidR="00C218BB" w:rsidRPr="00C218BB" w:rsidRDefault="00C218BB" w:rsidP="00C218BB">
      <w:pPr>
        <w:rPr>
          <w:rFonts w:ascii="Arial" w:eastAsia="Times New Roman" w:hAnsi="Arial" w:cs="Arial"/>
          <w:color w:val="1B1C1D"/>
        </w:rPr>
      </w:pPr>
      <w:proofErr w:type="spellStart"/>
      <w:r w:rsidRPr="00C218BB">
        <w:rPr>
          <w:rFonts w:ascii="Arial" w:eastAsia="Times New Roman" w:hAnsi="Arial" w:cs="Arial"/>
          <w:color w:val="1B1C1D"/>
        </w:rPr>
        <w:t>Phlorotannins</w:t>
      </w:r>
      <w:proofErr w:type="spellEnd"/>
      <w:r w:rsidRPr="00C218BB">
        <w:rPr>
          <w:rFonts w:ascii="Arial" w:eastAsia="Times New Roman" w:hAnsi="Arial" w:cs="Arial"/>
          <w:color w:val="1B1C1D"/>
        </w:rPr>
        <w:t xml:space="preserve"> exhibit an extraordinarily wide array of biological activities. Their strong antioxidant capabilities stem from their unique phenolic hydroxyl structure, enabling them to donate hydrogen, scavenge various reactive oxygen species (ROS), and inhibit the generation of oxygen free radicals.</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They demonstrate significant anti-inflammatory activity by directly scavenging nitric oxide (NO), decreasing NO production, and downregulating pro-inflammatory enzymes like NOS and COX-2 through the NF-</w:t>
      </w:r>
      <w:proofErr w:type="spellStart"/>
      <w:r w:rsidRPr="00C218BB">
        <w:rPr>
          <w:rFonts w:ascii="Arial" w:eastAsia="Times New Roman" w:hAnsi="Arial" w:cs="Arial"/>
          <w:color w:val="1B1C1D"/>
        </w:rPr>
        <w:t>κB</w:t>
      </w:r>
      <w:proofErr w:type="spellEnd"/>
      <w:r w:rsidRPr="00C218BB">
        <w:rPr>
          <w:rFonts w:ascii="Arial" w:eastAsia="Times New Roman" w:hAnsi="Arial" w:cs="Arial"/>
          <w:color w:val="1B1C1D"/>
        </w:rPr>
        <w:t xml:space="preserve"> pathway.</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w:t>
      </w:r>
      <w:proofErr w:type="spellStart"/>
      <w:r w:rsidRPr="00C218BB">
        <w:rPr>
          <w:rFonts w:ascii="Arial" w:eastAsia="Times New Roman" w:hAnsi="Arial" w:cs="Arial"/>
          <w:color w:val="1B1C1D"/>
        </w:rPr>
        <w:t>Phlorotannins</w:t>
      </w:r>
      <w:proofErr w:type="spellEnd"/>
      <w:r w:rsidRPr="00C218BB">
        <w:rPr>
          <w:rFonts w:ascii="Arial" w:eastAsia="Times New Roman" w:hAnsi="Arial" w:cs="Arial"/>
          <w:color w:val="1B1C1D"/>
        </w:rPr>
        <w:t xml:space="preserve"> possess universal inhibitory effects on microorganisms, including antibacterial activity and antifungal effects against </w:t>
      </w:r>
    </w:p>
    <w:p w14:paraId="5C63965E"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Candida albicans</w:t>
      </w:r>
      <w:r w:rsidRPr="00C218BB">
        <w:rPr>
          <w:rFonts w:ascii="Arial" w:eastAsia="Times New Roman" w:hAnsi="Arial" w:cs="Arial"/>
          <w:color w:val="1B1C1D"/>
        </w:rPr>
        <w:t xml:space="preserve"> by inducing ROS production and apoptosis.</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They show good anticancer activity, acting as pro-apoptotic, antiproliferative, anti-metastatic, and anti-angiogenic agents.</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Antiviral activity has been observed, particularly against coronavirus replication by targeting cysteine proteases.</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Other reported activities include anti-allergic effects, anti-tyrosinase activity (for whitening), anti-diabetic and anti-obesity potential (by inhibiting digestive enzymes and adipocyte differentiation), ACE inhibitory activity (for blood pressure lowering), hepatoprotective effects, neuroprotective effects, prebiotic effects, laxative effects, sedative-hypnotic effects, potential as natural muscle building supplements, and inhibition of matrix metalloproteinases (MMPs), as well as acting as UV sunscreens.</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These compounds find primary application in the fields of medicine, food, and cosmetics.</w:t>
      </w:r>
      <w:r w:rsidRPr="00C218BB">
        <w:rPr>
          <w:rFonts w:ascii="Arial" w:eastAsia="Times New Roman" w:hAnsi="Arial" w:cs="Arial"/>
          <w:color w:val="575B5F"/>
          <w:bdr w:val="none" w:sz="0" w:space="0" w:color="auto" w:frame="1"/>
          <w:vertAlign w:val="superscript"/>
        </w:rPr>
        <w:t>17</w:t>
      </w:r>
    </w:p>
    <w:p w14:paraId="738C7A33"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lastRenderedPageBreak/>
        <w:t xml:space="preserve">Despite the compelling list of diverse biological activities for </w:t>
      </w:r>
      <w:proofErr w:type="spellStart"/>
      <w:r w:rsidRPr="00C218BB">
        <w:rPr>
          <w:rFonts w:ascii="Arial" w:eastAsia="Times New Roman" w:hAnsi="Arial" w:cs="Arial"/>
          <w:color w:val="1B1C1D"/>
        </w:rPr>
        <w:t>phlorotannins</w:t>
      </w:r>
      <w:proofErr w:type="spellEnd"/>
      <w:r w:rsidRPr="00C218BB">
        <w:rPr>
          <w:rFonts w:ascii="Arial" w:eastAsia="Times New Roman" w:hAnsi="Arial" w:cs="Arial"/>
          <w:color w:val="1B1C1D"/>
        </w:rPr>
        <w:t xml:space="preserve">, positioning them as highly promising compounds for medicine, food, and cosmetics </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significant challenges remain. The precise molecular structure of brown algae polyphenols has not yet been definitively confirmed by analytical techniques, and difficulties persist in obtaining highly purified </w:t>
      </w:r>
      <w:proofErr w:type="spellStart"/>
      <w:r w:rsidRPr="00C218BB">
        <w:rPr>
          <w:rFonts w:ascii="Arial" w:eastAsia="Times New Roman" w:hAnsi="Arial" w:cs="Arial"/>
          <w:color w:val="1B1C1D"/>
        </w:rPr>
        <w:t>phlorotannins</w:t>
      </w:r>
      <w:proofErr w:type="spellEnd"/>
      <w:r w:rsidRPr="00C218BB">
        <w:rPr>
          <w:rFonts w:ascii="Arial" w:eastAsia="Times New Roman" w:hAnsi="Arial" w:cs="Arial"/>
          <w:color w:val="1B1C1D"/>
        </w:rPr>
        <w:t xml:space="preserve"> due to their complex and variable structures.</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Additionally, there is a lack of comprehensive libraries or standards for structural characterization, and concerns exist regarding heavy metal residues and solvent residues from extraction processes.</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This creates a critical gap between the immense theoretical potential of </w:t>
      </w:r>
      <w:proofErr w:type="spellStart"/>
      <w:r w:rsidRPr="00C218BB">
        <w:rPr>
          <w:rFonts w:ascii="Arial" w:eastAsia="Times New Roman" w:hAnsi="Arial" w:cs="Arial"/>
          <w:color w:val="1B1C1D"/>
        </w:rPr>
        <w:t>phlorotannins</w:t>
      </w:r>
      <w:proofErr w:type="spellEnd"/>
      <w:r w:rsidRPr="00C218BB">
        <w:rPr>
          <w:rFonts w:ascii="Arial" w:eastAsia="Times New Roman" w:hAnsi="Arial" w:cs="Arial"/>
          <w:color w:val="1B1C1D"/>
        </w:rPr>
        <w:t xml:space="preserve"> and their practical application. The absence of definitive structural confirmation and the difficulties in achieving high purity and standardization directly impede their development into reliable, clinically validated products. This implies that while the discovery of their activities is advanced, the engineering and regulatory approval phases are significantly hampered. Future efforts must prioritize investment in advanced analytical chemistry and innovative, green extraction and purification technologies to precisely characterize and consistently produce these compounds. Overcoming these fundamental challenges is essential for </w:t>
      </w:r>
      <w:proofErr w:type="spellStart"/>
      <w:r w:rsidRPr="00C218BB">
        <w:rPr>
          <w:rFonts w:ascii="Arial" w:eastAsia="Times New Roman" w:hAnsi="Arial" w:cs="Arial"/>
          <w:color w:val="1B1C1D"/>
        </w:rPr>
        <w:t>phlorotannins</w:t>
      </w:r>
      <w:proofErr w:type="spellEnd"/>
      <w:r w:rsidRPr="00C218BB">
        <w:rPr>
          <w:rFonts w:ascii="Arial" w:eastAsia="Times New Roman" w:hAnsi="Arial" w:cs="Arial"/>
          <w:color w:val="1B1C1D"/>
        </w:rPr>
        <w:t xml:space="preserve"> to transition from promising natural extracts to standardized, safe, and effective commercial products.</w:t>
      </w:r>
    </w:p>
    <w:p w14:paraId="6F38DF80"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t xml:space="preserve">D. Other Significant </w:t>
      </w:r>
      <w:proofErr w:type="spellStart"/>
      <w:r w:rsidRPr="00C218BB">
        <w:rPr>
          <w:rFonts w:ascii="Arial" w:eastAsia="Times New Roman" w:hAnsi="Arial" w:cs="Arial"/>
          <w:b/>
          <w:bCs/>
          <w:color w:val="1B1C1D"/>
        </w:rPr>
        <w:t>Biocompounds</w:t>
      </w:r>
      <w:proofErr w:type="spellEnd"/>
    </w:p>
    <w:p w14:paraId="73E31DC5" w14:textId="77777777" w:rsidR="00C218BB" w:rsidRPr="00C218BB" w:rsidRDefault="00C218BB" w:rsidP="00C218BB">
      <w:pPr>
        <w:spacing w:after="240"/>
        <w:rPr>
          <w:rFonts w:ascii="Arial" w:eastAsia="Times New Roman" w:hAnsi="Arial" w:cs="Arial"/>
          <w:color w:val="1B1C1D"/>
        </w:rPr>
      </w:pPr>
      <w:r w:rsidRPr="00C218BB">
        <w:rPr>
          <w:rFonts w:ascii="Arial" w:eastAsia="Times New Roman" w:hAnsi="Arial" w:cs="Arial"/>
          <w:color w:val="1B1C1D"/>
        </w:rPr>
        <w:t xml:space="preserve">Beyond the major polysaccharides, pigments, and polyphenols, brown algae contain other vital </w:t>
      </w:r>
      <w:proofErr w:type="spellStart"/>
      <w:r w:rsidRPr="00C218BB">
        <w:rPr>
          <w:rFonts w:ascii="Arial" w:eastAsia="Times New Roman" w:hAnsi="Arial" w:cs="Arial"/>
          <w:color w:val="1B1C1D"/>
        </w:rPr>
        <w:t>biocompounds</w:t>
      </w:r>
      <w:proofErr w:type="spellEnd"/>
      <w:r w:rsidRPr="00C218BB">
        <w:rPr>
          <w:rFonts w:ascii="Arial" w:eastAsia="Times New Roman" w:hAnsi="Arial" w:cs="Arial"/>
          <w:color w:val="1B1C1D"/>
        </w:rPr>
        <w:t>, including proteins, lipids, and a wide array of minerals.</w:t>
      </w:r>
    </w:p>
    <w:p w14:paraId="6AF9FA89" w14:textId="77777777" w:rsidR="00C218BB" w:rsidRPr="00C218BB" w:rsidRDefault="00C218BB" w:rsidP="00C218BB">
      <w:pPr>
        <w:spacing w:after="120"/>
        <w:outlineLvl w:val="3"/>
        <w:rPr>
          <w:rFonts w:ascii="Arial" w:eastAsia="Times New Roman" w:hAnsi="Arial" w:cs="Arial"/>
          <w:b/>
          <w:bCs/>
          <w:color w:val="1B1C1D"/>
        </w:rPr>
      </w:pPr>
      <w:r w:rsidRPr="00C218BB">
        <w:rPr>
          <w:rFonts w:ascii="Arial" w:eastAsia="Times New Roman" w:hAnsi="Arial" w:cs="Arial"/>
          <w:b/>
          <w:bCs/>
          <w:color w:val="1B1C1D"/>
        </w:rPr>
        <w:t>Proteins and Amino Acids</w:t>
      </w:r>
    </w:p>
    <w:p w14:paraId="130D503C"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Brown algae contain protein, though generally at lower levels, typically ranging from 3% to 15% on a dry weight basis (DW), when compared to red algae, which can reach up to 47% DW, and green algae, which show protein content between 9% and 26% DW.</w:t>
      </w:r>
      <w:r w:rsidRPr="00C218BB">
        <w:rPr>
          <w:rFonts w:ascii="Arial" w:eastAsia="Times New Roman" w:hAnsi="Arial" w:cs="Arial"/>
          <w:color w:val="575B5F"/>
          <w:bdr w:val="none" w:sz="0" w:space="0" w:color="auto" w:frame="1"/>
          <w:vertAlign w:val="superscript"/>
        </w:rPr>
        <w:t>18</w:t>
      </w:r>
      <w:r w:rsidRPr="00C218BB">
        <w:rPr>
          <w:rFonts w:ascii="Arial" w:eastAsia="Times New Roman" w:hAnsi="Arial" w:cs="Arial"/>
          <w:color w:val="1B1C1D"/>
        </w:rPr>
        <w:t xml:space="preserve"> Despite this quantitative difference, seaweed proteins are considered high quality due to their well-balanced mix of essential amino acids. Their chemical score, ranging from 0.75 to 1.0, indicates a protein quality superior to most terrestrial plant proteins.</w:t>
      </w:r>
      <w:r w:rsidRPr="00C218BB">
        <w:rPr>
          <w:rFonts w:ascii="Arial" w:eastAsia="Times New Roman" w:hAnsi="Arial" w:cs="Arial"/>
          <w:color w:val="575B5F"/>
          <w:bdr w:val="none" w:sz="0" w:space="0" w:color="auto" w:frame="1"/>
          <w:vertAlign w:val="superscript"/>
        </w:rPr>
        <w:t>19</w:t>
      </w:r>
      <w:r w:rsidRPr="00C218BB">
        <w:rPr>
          <w:rFonts w:ascii="Arial" w:eastAsia="Times New Roman" w:hAnsi="Arial" w:cs="Arial"/>
          <w:color w:val="1B1C1D"/>
        </w:rPr>
        <w:t xml:space="preserve"> Brown algae proteins </w:t>
      </w:r>
      <w:proofErr w:type="gramStart"/>
      <w:r w:rsidRPr="00C218BB">
        <w:rPr>
          <w:rFonts w:ascii="Arial" w:eastAsia="Times New Roman" w:hAnsi="Arial" w:cs="Arial"/>
          <w:color w:val="1B1C1D"/>
        </w:rPr>
        <w:t>are capable of fulfilling</w:t>
      </w:r>
      <w:proofErr w:type="gramEnd"/>
      <w:r w:rsidRPr="00C218BB">
        <w:rPr>
          <w:rFonts w:ascii="Arial" w:eastAsia="Times New Roman" w:hAnsi="Arial" w:cs="Arial"/>
          <w:color w:val="1B1C1D"/>
        </w:rPr>
        <w:t xml:space="preserve"> human requirements for essential amino acids, with their lysine content notably higher (three to nine times) than in common cereals like rice, corn, and wheat.</w:t>
      </w:r>
      <w:r w:rsidRPr="00C218BB">
        <w:rPr>
          <w:rFonts w:ascii="Arial" w:eastAsia="Times New Roman" w:hAnsi="Arial" w:cs="Arial"/>
          <w:color w:val="575B5F"/>
          <w:bdr w:val="none" w:sz="0" w:space="0" w:color="auto" w:frame="1"/>
          <w:vertAlign w:val="superscript"/>
        </w:rPr>
        <w:t>19</w:t>
      </w:r>
    </w:p>
    <w:p w14:paraId="00CBC805" w14:textId="77777777" w:rsidR="00C218BB" w:rsidRPr="00C218BB" w:rsidRDefault="00C218BB" w:rsidP="00C218BB">
      <w:pPr>
        <w:spacing w:after="120"/>
        <w:outlineLvl w:val="3"/>
        <w:rPr>
          <w:rFonts w:ascii="Arial" w:eastAsia="Times New Roman" w:hAnsi="Arial" w:cs="Arial"/>
          <w:b/>
          <w:bCs/>
          <w:color w:val="1B1C1D"/>
        </w:rPr>
      </w:pPr>
      <w:r w:rsidRPr="00C218BB">
        <w:rPr>
          <w:rFonts w:ascii="Arial" w:eastAsia="Times New Roman" w:hAnsi="Arial" w:cs="Arial"/>
          <w:b/>
          <w:bCs/>
          <w:color w:val="1B1C1D"/>
        </w:rPr>
        <w:t>Lipids and Fatty Acids</w:t>
      </w:r>
    </w:p>
    <w:p w14:paraId="24C52077"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Macroalgae generally exhibit a relatively low lipid content, typically less than 4.5% of their dry weight.</w:t>
      </w:r>
      <w:r w:rsidRPr="00C218BB">
        <w:rPr>
          <w:rFonts w:ascii="Arial" w:eastAsia="Times New Roman" w:hAnsi="Arial" w:cs="Arial"/>
          <w:color w:val="575B5F"/>
          <w:bdr w:val="none" w:sz="0" w:space="0" w:color="auto" w:frame="1"/>
          <w:vertAlign w:val="superscript"/>
        </w:rPr>
        <w:t>19</w:t>
      </w:r>
      <w:r w:rsidRPr="00C218BB">
        <w:rPr>
          <w:rFonts w:ascii="Arial" w:eastAsia="Times New Roman" w:hAnsi="Arial" w:cs="Arial"/>
          <w:color w:val="1B1C1D"/>
        </w:rPr>
        <w:t xml:space="preserve"> However, the fatty acid composition varies significantly among the different algal groups. Both brown and red algae are notable sources of polyunsaturated fatty acids (PUFAs), including </w:t>
      </w:r>
      <w:proofErr w:type="spellStart"/>
      <w:r w:rsidRPr="00C218BB">
        <w:rPr>
          <w:rFonts w:ascii="Arial" w:eastAsia="Times New Roman" w:hAnsi="Arial" w:cs="Arial"/>
          <w:color w:val="1B1C1D"/>
        </w:rPr>
        <w:t>eicosapentaenoic</w:t>
      </w:r>
      <w:proofErr w:type="spellEnd"/>
      <w:r w:rsidRPr="00C218BB">
        <w:rPr>
          <w:rFonts w:ascii="Arial" w:eastAsia="Times New Roman" w:hAnsi="Arial" w:cs="Arial"/>
          <w:color w:val="1B1C1D"/>
        </w:rPr>
        <w:t xml:space="preserve"> acid (EPA) and arachidonic acid (AA).</w:t>
      </w:r>
      <w:r w:rsidRPr="00C218BB">
        <w:rPr>
          <w:rFonts w:ascii="Arial" w:eastAsia="Times New Roman" w:hAnsi="Arial" w:cs="Arial"/>
          <w:color w:val="575B5F"/>
          <w:bdr w:val="none" w:sz="0" w:space="0" w:color="auto" w:frame="1"/>
          <w:vertAlign w:val="superscript"/>
        </w:rPr>
        <w:t>20</w:t>
      </w:r>
      <w:r w:rsidRPr="00C218BB">
        <w:rPr>
          <w:rFonts w:ascii="Arial" w:eastAsia="Times New Roman" w:hAnsi="Arial" w:cs="Arial"/>
          <w:color w:val="1B1C1D"/>
        </w:rPr>
        <w:t xml:space="preserve"> In contrast, green seaweeds are characterized by their richness in </w:t>
      </w:r>
      <w:proofErr w:type="spellStart"/>
      <w:r w:rsidRPr="00C218BB">
        <w:rPr>
          <w:rFonts w:ascii="Arial" w:eastAsia="Times New Roman" w:hAnsi="Arial" w:cs="Arial"/>
          <w:color w:val="1B1C1D"/>
        </w:rPr>
        <w:t>hexadecatetraenoic</w:t>
      </w:r>
      <w:proofErr w:type="spellEnd"/>
      <w:r w:rsidRPr="00C218BB">
        <w:rPr>
          <w:rFonts w:ascii="Arial" w:eastAsia="Times New Roman" w:hAnsi="Arial" w:cs="Arial"/>
          <w:color w:val="1B1C1D"/>
        </w:rPr>
        <w:t>, oleic, and palmitic acids, as well as significant levels of linoleic acid and α-linolenic acid.</w:t>
      </w:r>
      <w:r w:rsidRPr="00C218BB">
        <w:rPr>
          <w:rFonts w:ascii="Arial" w:eastAsia="Times New Roman" w:hAnsi="Arial" w:cs="Arial"/>
          <w:color w:val="575B5F"/>
          <w:bdr w:val="none" w:sz="0" w:space="0" w:color="auto" w:frame="1"/>
          <w:vertAlign w:val="superscript"/>
        </w:rPr>
        <w:t>20</w:t>
      </w:r>
      <w:r w:rsidRPr="00C218BB">
        <w:rPr>
          <w:rFonts w:ascii="Arial" w:eastAsia="Times New Roman" w:hAnsi="Arial" w:cs="Arial"/>
          <w:color w:val="1B1C1D"/>
        </w:rPr>
        <w:t xml:space="preserve"> The specific quantity and fatty acid composition within algae can vary considerably depending on environmental conditions, such as light intensity, seawater salinity, and temperature, as well as genetic variations among species.</w:t>
      </w:r>
      <w:r w:rsidRPr="00C218BB">
        <w:rPr>
          <w:rFonts w:ascii="Arial" w:eastAsia="Times New Roman" w:hAnsi="Arial" w:cs="Arial"/>
          <w:color w:val="575B5F"/>
          <w:bdr w:val="none" w:sz="0" w:space="0" w:color="auto" w:frame="1"/>
          <w:vertAlign w:val="superscript"/>
        </w:rPr>
        <w:t>20</w:t>
      </w:r>
    </w:p>
    <w:p w14:paraId="397B34FF" w14:textId="77777777" w:rsidR="00C218BB" w:rsidRPr="00C218BB" w:rsidRDefault="00C218BB" w:rsidP="00C218BB">
      <w:pPr>
        <w:spacing w:after="120"/>
        <w:outlineLvl w:val="3"/>
        <w:rPr>
          <w:rFonts w:ascii="Arial" w:eastAsia="Times New Roman" w:hAnsi="Arial" w:cs="Arial"/>
          <w:b/>
          <w:bCs/>
          <w:color w:val="1B1C1D"/>
        </w:rPr>
      </w:pPr>
      <w:r w:rsidRPr="00C218BB">
        <w:rPr>
          <w:rFonts w:ascii="Arial" w:eastAsia="Times New Roman" w:hAnsi="Arial" w:cs="Arial"/>
          <w:b/>
          <w:bCs/>
          <w:color w:val="1B1C1D"/>
        </w:rPr>
        <w:t>Minerals</w:t>
      </w:r>
    </w:p>
    <w:p w14:paraId="46ACEFB8"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Seaweeds are exceptional accumulators of essential minerals and trace elements, often exhibiting an ash content up to 40% of their dry weight, which is significantly higher than </w:t>
      </w:r>
      <w:r w:rsidRPr="00C218BB">
        <w:rPr>
          <w:rFonts w:ascii="Arial" w:eastAsia="Times New Roman" w:hAnsi="Arial" w:cs="Arial"/>
          <w:color w:val="1B1C1D"/>
        </w:rPr>
        <w:lastRenderedPageBreak/>
        <w:t>that found in land vegetables.</w:t>
      </w:r>
      <w:r w:rsidRPr="00C218BB">
        <w:rPr>
          <w:rFonts w:ascii="Arial" w:eastAsia="Times New Roman" w:hAnsi="Arial" w:cs="Arial"/>
          <w:color w:val="575B5F"/>
          <w:bdr w:val="none" w:sz="0" w:space="0" w:color="auto" w:frame="1"/>
          <w:vertAlign w:val="superscript"/>
        </w:rPr>
        <w:t>23</w:t>
      </w:r>
      <w:r w:rsidRPr="00C218BB">
        <w:rPr>
          <w:rFonts w:ascii="Arial" w:eastAsia="Times New Roman" w:hAnsi="Arial" w:cs="Arial"/>
          <w:color w:val="1B1C1D"/>
        </w:rPr>
        <w:t xml:space="preserve"> The most significant </w:t>
      </w:r>
      <w:proofErr w:type="spellStart"/>
      <w:r w:rsidRPr="00C218BB">
        <w:rPr>
          <w:rFonts w:ascii="Arial" w:eastAsia="Times New Roman" w:hAnsi="Arial" w:cs="Arial"/>
          <w:color w:val="1B1C1D"/>
        </w:rPr>
        <w:t>macroelements</w:t>
      </w:r>
      <w:proofErr w:type="spellEnd"/>
      <w:r w:rsidRPr="00C218BB">
        <w:rPr>
          <w:rFonts w:ascii="Arial" w:eastAsia="Times New Roman" w:hAnsi="Arial" w:cs="Arial"/>
          <w:color w:val="1B1C1D"/>
        </w:rPr>
        <w:t xml:space="preserve"> present include potassium, sodium, magnesium, and calcium, collectively accounting for over 97% of the total mineral content.</w:t>
      </w:r>
      <w:r w:rsidRPr="00C218BB">
        <w:rPr>
          <w:rFonts w:ascii="Arial" w:eastAsia="Times New Roman" w:hAnsi="Arial" w:cs="Arial"/>
          <w:color w:val="575B5F"/>
          <w:bdr w:val="none" w:sz="0" w:space="0" w:color="auto" w:frame="1"/>
          <w:vertAlign w:val="superscript"/>
        </w:rPr>
        <w:t>19</w:t>
      </w:r>
      <w:r w:rsidRPr="00C218BB">
        <w:rPr>
          <w:rFonts w:ascii="Arial" w:eastAsia="Times New Roman" w:hAnsi="Arial" w:cs="Arial"/>
          <w:color w:val="1B1C1D"/>
        </w:rPr>
        <w:t xml:space="preserve"> Brown algae, in particular, are noted for their high accumulation of iodine, sodium, potassium, and zinc compared to green algae.</w:t>
      </w:r>
      <w:r w:rsidRPr="00C218BB">
        <w:rPr>
          <w:rFonts w:ascii="Arial" w:eastAsia="Times New Roman" w:hAnsi="Arial" w:cs="Arial"/>
          <w:color w:val="575B5F"/>
          <w:bdr w:val="none" w:sz="0" w:space="0" w:color="auto" w:frame="1"/>
          <w:vertAlign w:val="superscript"/>
        </w:rPr>
        <w:t>23</w:t>
      </w:r>
      <w:r w:rsidRPr="00C218BB">
        <w:rPr>
          <w:rFonts w:ascii="Arial" w:eastAsia="Times New Roman" w:hAnsi="Arial" w:cs="Arial"/>
          <w:color w:val="1B1C1D"/>
        </w:rPr>
        <w:t xml:space="preserve"> Red algae, conversely, tend to show higher accumulation of calcium and magnesium.</w:t>
      </w:r>
      <w:r w:rsidRPr="00C218BB">
        <w:rPr>
          <w:rFonts w:ascii="Arial" w:eastAsia="Times New Roman" w:hAnsi="Arial" w:cs="Arial"/>
          <w:color w:val="575B5F"/>
          <w:bdr w:val="none" w:sz="0" w:space="0" w:color="auto" w:frame="1"/>
          <w:vertAlign w:val="superscript"/>
        </w:rPr>
        <w:t>24</w:t>
      </w:r>
      <w:r w:rsidRPr="00C218BB">
        <w:rPr>
          <w:rFonts w:ascii="Arial" w:eastAsia="Times New Roman" w:hAnsi="Arial" w:cs="Arial"/>
          <w:color w:val="1B1C1D"/>
        </w:rPr>
        <w:t xml:space="preserve"> While these mineral riches offer substantial nutritional benefits, a critical consideration for consumption is the potential for high sodium levels and the accumulation of toxic metals such as arsenic, cadmium, copper, mercury, and lead.</w:t>
      </w:r>
      <w:r w:rsidRPr="00C218BB">
        <w:rPr>
          <w:rFonts w:ascii="Arial" w:eastAsia="Times New Roman" w:hAnsi="Arial" w:cs="Arial"/>
          <w:color w:val="575B5F"/>
          <w:bdr w:val="none" w:sz="0" w:space="0" w:color="auto" w:frame="1"/>
          <w:vertAlign w:val="superscript"/>
        </w:rPr>
        <w:t>16</w:t>
      </w:r>
      <w:r w:rsidRPr="00C218BB">
        <w:rPr>
          <w:rFonts w:ascii="Arial" w:eastAsia="Times New Roman" w:hAnsi="Arial" w:cs="Arial"/>
          <w:color w:val="1B1C1D"/>
        </w:rPr>
        <w:t xml:space="preserve"> Although reported levels of toxic metals in most edible macroalgae are typically below maximum concentrations allowed for human consumption in many countries, this remains an important aspect for safety assessment.</w:t>
      </w:r>
      <w:r w:rsidRPr="00C218BB">
        <w:rPr>
          <w:rFonts w:ascii="Arial" w:eastAsia="Times New Roman" w:hAnsi="Arial" w:cs="Arial"/>
          <w:color w:val="575B5F"/>
          <w:bdr w:val="none" w:sz="0" w:space="0" w:color="auto" w:frame="1"/>
          <w:vertAlign w:val="superscript"/>
        </w:rPr>
        <w:t>23</w:t>
      </w:r>
    </w:p>
    <w:p w14:paraId="7375362A"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The ability of brown algae to accumulate essential minerals and trace elements, particularly their high iodine </w:t>
      </w:r>
      <w:proofErr w:type="gramStart"/>
      <w:r w:rsidRPr="00C218BB">
        <w:rPr>
          <w:rFonts w:ascii="Arial" w:eastAsia="Times New Roman" w:hAnsi="Arial" w:cs="Arial"/>
          <w:color w:val="1B1C1D"/>
        </w:rPr>
        <w:t>content</w:t>
      </w:r>
      <w:proofErr w:type="gramEnd"/>
      <w:r w:rsidRPr="00C218BB">
        <w:rPr>
          <w:rFonts w:ascii="Arial" w:eastAsia="Times New Roman" w:hAnsi="Arial" w:cs="Arial"/>
          <w:color w:val="1B1C1D"/>
        </w:rPr>
        <w:t xml:space="preserve"> which is beneficial for thyroid health </w:t>
      </w:r>
      <w:r w:rsidRPr="00C218BB">
        <w:rPr>
          <w:rFonts w:ascii="Arial" w:eastAsia="Times New Roman" w:hAnsi="Arial" w:cs="Arial"/>
          <w:color w:val="575B5F"/>
          <w:bdr w:val="none" w:sz="0" w:space="0" w:color="auto" w:frame="1"/>
          <w:vertAlign w:val="superscript"/>
        </w:rPr>
        <w:t>16</w:t>
      </w:r>
      <w:r w:rsidRPr="00C218BB">
        <w:rPr>
          <w:rFonts w:ascii="Arial" w:eastAsia="Times New Roman" w:hAnsi="Arial" w:cs="Arial"/>
          <w:color w:val="1B1C1D"/>
        </w:rPr>
        <w:t xml:space="preserve">, presents a significant advantage. However, this same </w:t>
      </w:r>
      <w:proofErr w:type="spellStart"/>
      <w:r w:rsidRPr="00C218BB">
        <w:rPr>
          <w:rFonts w:ascii="Arial" w:eastAsia="Times New Roman" w:hAnsi="Arial" w:cs="Arial"/>
          <w:color w:val="1B1C1D"/>
        </w:rPr>
        <w:t>bioaccumulative</w:t>
      </w:r>
      <w:proofErr w:type="spellEnd"/>
      <w:r w:rsidRPr="00C218BB">
        <w:rPr>
          <w:rFonts w:ascii="Arial" w:eastAsia="Times New Roman" w:hAnsi="Arial" w:cs="Arial"/>
          <w:color w:val="1B1C1D"/>
        </w:rPr>
        <w:t xml:space="preserve"> capacity extends to toxic metals such as arsenic, cadmium, copper, mercury, and lead.</w:t>
      </w:r>
      <w:r w:rsidRPr="00C218BB">
        <w:rPr>
          <w:rFonts w:ascii="Arial" w:eastAsia="Times New Roman" w:hAnsi="Arial" w:cs="Arial"/>
          <w:color w:val="575B5F"/>
          <w:bdr w:val="none" w:sz="0" w:space="0" w:color="auto" w:frame="1"/>
          <w:vertAlign w:val="superscript"/>
        </w:rPr>
        <w:t>23</w:t>
      </w:r>
    </w:p>
    <w:p w14:paraId="72ABDEAB"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 xml:space="preserve">Fucus </w:t>
      </w:r>
      <w:proofErr w:type="spellStart"/>
      <w:r w:rsidRPr="00C218BB">
        <w:rPr>
          <w:rFonts w:ascii="Arial" w:eastAsia="Times New Roman" w:hAnsi="Arial" w:cs="Arial"/>
          <w:i/>
          <w:iCs/>
          <w:color w:val="1B1C1D"/>
          <w:bdr w:val="none" w:sz="0" w:space="0" w:color="auto" w:frame="1"/>
        </w:rPr>
        <w:t>vesiculosus</w:t>
      </w:r>
      <w:proofErr w:type="spellEnd"/>
      <w:r w:rsidRPr="00C218BB">
        <w:rPr>
          <w:rFonts w:ascii="Arial" w:eastAsia="Times New Roman" w:hAnsi="Arial" w:cs="Arial"/>
          <w:color w:val="1B1C1D"/>
        </w:rPr>
        <w:t>, for example, is explicitly noted for potentially containing high concentrations of iodine that can exacerbate thyroid problems and heavy metals that can cause poisoning.</w:t>
      </w:r>
      <w:r w:rsidRPr="00C218BB">
        <w:rPr>
          <w:rFonts w:ascii="Arial" w:eastAsia="Times New Roman" w:hAnsi="Arial" w:cs="Arial"/>
          <w:color w:val="575B5F"/>
          <w:bdr w:val="none" w:sz="0" w:space="0" w:color="auto" w:frame="1"/>
          <w:vertAlign w:val="superscript"/>
        </w:rPr>
        <w:t>16</w:t>
      </w:r>
      <w:r w:rsidRPr="00C218BB">
        <w:rPr>
          <w:rFonts w:ascii="Arial" w:eastAsia="Times New Roman" w:hAnsi="Arial" w:cs="Arial"/>
          <w:color w:val="1B1C1D"/>
        </w:rPr>
        <w:t xml:space="preserve"> This highlights a critical dual nature inherent in brown algae's biochemical profile. While their ability to concentrate beneficial nutrients makes them valuable dietary supplements, this very trait also renders them susceptible to accumulating harmful contaminants from their environment. This indicates that the geographic origin and the environmental quality of the harvesting sites are paramount for ensuring the safety and quality of brown algae products. For industry and consumers, this necessitates stringent quality control measures, including heavy metal testing, and potentially the development of cultivation methods in controlled environments or selective breeding for strains with lower toxic metal uptake. Regulatory bodies must establish clear guidelines for maximum contaminant levels to ensure that the significant health benefits of brown algae are realized without posing undue risks, especially for vulnerable populations such as pregnant women.</w:t>
      </w:r>
      <w:r w:rsidRPr="00C218BB">
        <w:rPr>
          <w:rFonts w:ascii="Arial" w:eastAsia="Times New Roman" w:hAnsi="Arial" w:cs="Arial"/>
          <w:color w:val="575B5F"/>
          <w:bdr w:val="none" w:sz="0" w:space="0" w:color="auto" w:frame="1"/>
          <w:vertAlign w:val="superscript"/>
        </w:rPr>
        <w:t>16</w:t>
      </w:r>
    </w:p>
    <w:p w14:paraId="468A383D"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t>E. Comparative Biochemical Analysis</w:t>
      </w:r>
    </w:p>
    <w:p w14:paraId="3F9C4836" w14:textId="77777777" w:rsidR="00C218BB" w:rsidRPr="00C218BB" w:rsidRDefault="00C218BB" w:rsidP="00C218BB">
      <w:pPr>
        <w:spacing w:after="120"/>
        <w:outlineLvl w:val="3"/>
        <w:rPr>
          <w:rFonts w:ascii="Arial" w:eastAsia="Times New Roman" w:hAnsi="Arial" w:cs="Arial"/>
          <w:b/>
          <w:bCs/>
          <w:color w:val="1B1C1D"/>
        </w:rPr>
      </w:pPr>
      <w:r w:rsidRPr="00C218BB">
        <w:rPr>
          <w:rFonts w:ascii="Arial" w:eastAsia="Times New Roman" w:hAnsi="Arial" w:cs="Arial"/>
          <w:b/>
          <w:bCs/>
          <w:color w:val="1B1C1D"/>
        </w:rPr>
        <w:t>Comparison of Key Biochemical Components Across Brown, Red, and Green Algae</w:t>
      </w:r>
    </w:p>
    <w:p w14:paraId="698B2777"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Macroalgae are broadly classified into three major groups based on their predominant pigmentation: brown algae (</w:t>
      </w:r>
      <w:proofErr w:type="spellStart"/>
      <w:r w:rsidRPr="00C218BB">
        <w:rPr>
          <w:rFonts w:ascii="Arial" w:eastAsia="Times New Roman" w:hAnsi="Arial" w:cs="Arial"/>
          <w:color w:val="1B1C1D"/>
        </w:rPr>
        <w:t>Phaeophyceae</w:t>
      </w:r>
      <w:proofErr w:type="spellEnd"/>
      <w:r w:rsidRPr="00C218BB">
        <w:rPr>
          <w:rFonts w:ascii="Arial" w:eastAsia="Times New Roman" w:hAnsi="Arial" w:cs="Arial"/>
          <w:color w:val="1B1C1D"/>
        </w:rPr>
        <w:t>), red algae (Rhodophyceae), and green algae (Chlorophyta).</w:t>
      </w:r>
      <w:r w:rsidRPr="00C218BB">
        <w:rPr>
          <w:rFonts w:ascii="Arial" w:eastAsia="Times New Roman" w:hAnsi="Arial" w:cs="Arial"/>
          <w:color w:val="575B5F"/>
          <w:bdr w:val="none" w:sz="0" w:space="0" w:color="auto" w:frame="1"/>
          <w:vertAlign w:val="superscript"/>
        </w:rPr>
        <w:t>19</w:t>
      </w:r>
      <w:r w:rsidRPr="00C218BB">
        <w:rPr>
          <w:rFonts w:ascii="Arial" w:eastAsia="Times New Roman" w:hAnsi="Arial" w:cs="Arial"/>
          <w:color w:val="1B1C1D"/>
        </w:rPr>
        <w:t xml:space="preserve"> While all groups contain chlorophyll, their characteristic colors are derived from other dominant pigments.</w:t>
      </w:r>
      <w:r w:rsidRPr="00C218BB">
        <w:rPr>
          <w:rFonts w:ascii="Arial" w:eastAsia="Times New Roman" w:hAnsi="Arial" w:cs="Arial"/>
          <w:color w:val="575B5F"/>
          <w:bdr w:val="none" w:sz="0" w:space="0" w:color="auto" w:frame="1"/>
          <w:vertAlign w:val="superscript"/>
        </w:rPr>
        <w:t>26</w:t>
      </w:r>
      <w:r w:rsidRPr="00C218BB">
        <w:rPr>
          <w:rFonts w:ascii="Arial" w:eastAsia="Times New Roman" w:hAnsi="Arial" w:cs="Arial"/>
          <w:color w:val="1B1C1D"/>
        </w:rPr>
        <w:t xml:space="preserve"> Beyond color, these groups exhibit distinct biochemical profiles that influence their ecological roles and potential applications.</w:t>
      </w:r>
    </w:p>
    <w:p w14:paraId="1A75F6FF"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Polysaccharides:</w:t>
      </w:r>
      <w:r w:rsidRPr="00C218BB">
        <w:rPr>
          <w:rFonts w:ascii="Arial" w:eastAsia="Times New Roman" w:hAnsi="Arial" w:cs="Arial"/>
          <w:color w:val="1B1C1D"/>
        </w:rPr>
        <w:t xml:space="preserve"> Brown algae are uniquely characterized by the presence of alginates, fucoidans, and laminarin, which serve diverse structural and energetic roles.</w:t>
      </w:r>
      <w:r w:rsidRPr="00C218BB">
        <w:rPr>
          <w:rFonts w:ascii="Arial" w:eastAsia="Times New Roman" w:hAnsi="Arial" w:cs="Arial"/>
          <w:color w:val="575B5F"/>
          <w:bdr w:val="none" w:sz="0" w:space="0" w:color="auto" w:frame="1"/>
          <w:vertAlign w:val="superscript"/>
        </w:rPr>
        <w:t>1</w:t>
      </w:r>
      <w:r w:rsidRPr="00C218BB">
        <w:rPr>
          <w:rFonts w:ascii="Arial" w:eastAsia="Times New Roman" w:hAnsi="Arial" w:cs="Arial"/>
          <w:color w:val="1B1C1D"/>
        </w:rPr>
        <w:t xml:space="preserve"> In contrast, red algae are primarily known for their distinct sulfated polysaccharides, </w:t>
      </w:r>
      <w:proofErr w:type="spellStart"/>
      <w:r w:rsidRPr="00C218BB">
        <w:rPr>
          <w:rFonts w:ascii="Arial" w:eastAsia="Times New Roman" w:hAnsi="Arial" w:cs="Arial"/>
          <w:color w:val="1B1C1D"/>
        </w:rPr>
        <w:t>carrageenans</w:t>
      </w:r>
      <w:proofErr w:type="spellEnd"/>
      <w:r w:rsidRPr="00C218BB">
        <w:rPr>
          <w:rFonts w:ascii="Arial" w:eastAsia="Times New Roman" w:hAnsi="Arial" w:cs="Arial"/>
          <w:color w:val="1B1C1D"/>
        </w:rPr>
        <w:t xml:space="preserve"> and </w:t>
      </w:r>
      <w:proofErr w:type="spellStart"/>
      <w:r w:rsidRPr="00C218BB">
        <w:rPr>
          <w:rFonts w:ascii="Arial" w:eastAsia="Times New Roman" w:hAnsi="Arial" w:cs="Arial"/>
          <w:color w:val="1B1C1D"/>
        </w:rPr>
        <w:t>agarans</w:t>
      </w:r>
      <w:proofErr w:type="spellEnd"/>
      <w:r w:rsidRPr="00C218BB">
        <w:rPr>
          <w:rFonts w:ascii="Arial" w:eastAsia="Times New Roman" w:hAnsi="Arial" w:cs="Arial"/>
          <w:color w:val="1B1C1D"/>
        </w:rPr>
        <w:t>, which are widely utilized for their gelling properties in various industries.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Green algae, on the other hand, contain </w:t>
      </w:r>
      <w:proofErr w:type="spellStart"/>
      <w:r w:rsidRPr="00C218BB">
        <w:rPr>
          <w:rFonts w:ascii="Arial" w:eastAsia="Times New Roman" w:hAnsi="Arial" w:cs="Arial"/>
          <w:color w:val="1B1C1D"/>
        </w:rPr>
        <w:t>ulvan</w:t>
      </w:r>
      <w:proofErr w:type="spellEnd"/>
      <w:r w:rsidRPr="00C218BB">
        <w:rPr>
          <w:rFonts w:ascii="Arial" w:eastAsia="Times New Roman" w:hAnsi="Arial" w:cs="Arial"/>
          <w:color w:val="1B1C1D"/>
        </w:rPr>
        <w:t>, a unique sulfated polysaccharide with various bioactivities, including immunomodulatory, antimicrobial, and anticoagulant properties.</w:t>
      </w:r>
      <w:r w:rsidRPr="00C218BB">
        <w:rPr>
          <w:rFonts w:ascii="Arial" w:eastAsia="Times New Roman" w:hAnsi="Arial" w:cs="Arial"/>
          <w:color w:val="575B5F"/>
          <w:bdr w:val="none" w:sz="0" w:space="0" w:color="auto" w:frame="1"/>
          <w:vertAlign w:val="superscript"/>
        </w:rPr>
        <w:t>15</w:t>
      </w:r>
    </w:p>
    <w:p w14:paraId="3A91444B"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Pigments:</w:t>
      </w:r>
      <w:r w:rsidRPr="00C218BB">
        <w:rPr>
          <w:rFonts w:ascii="Arial" w:eastAsia="Times New Roman" w:hAnsi="Arial" w:cs="Arial"/>
          <w:color w:val="1B1C1D"/>
        </w:rPr>
        <w:t xml:space="preserve"> The characteristic brown coloration of brown algae is due to the dominance of fucoxanthin, a xanthophyll pigment that masks other chlorophylls.</w:t>
      </w:r>
      <w:r w:rsidRPr="00C218BB">
        <w:rPr>
          <w:rFonts w:ascii="Arial" w:eastAsia="Times New Roman" w:hAnsi="Arial" w:cs="Arial"/>
          <w:color w:val="575B5F"/>
          <w:bdr w:val="none" w:sz="0" w:space="0" w:color="auto" w:frame="1"/>
          <w:vertAlign w:val="superscript"/>
        </w:rPr>
        <w:t>1</w:t>
      </w:r>
      <w:r w:rsidRPr="00C218BB">
        <w:rPr>
          <w:rFonts w:ascii="Arial" w:eastAsia="Times New Roman" w:hAnsi="Arial" w:cs="Arial"/>
          <w:color w:val="1B1C1D"/>
        </w:rPr>
        <w:t xml:space="preserve"> Red algae derive </w:t>
      </w:r>
      <w:r w:rsidRPr="00C218BB">
        <w:rPr>
          <w:rFonts w:ascii="Arial" w:eastAsia="Times New Roman" w:hAnsi="Arial" w:cs="Arial"/>
          <w:color w:val="1B1C1D"/>
        </w:rPr>
        <w:lastRenderedPageBreak/>
        <w:t xml:space="preserve">their reddish hues from </w:t>
      </w:r>
      <w:proofErr w:type="spellStart"/>
      <w:r w:rsidRPr="00C218BB">
        <w:rPr>
          <w:rFonts w:ascii="Arial" w:eastAsia="Times New Roman" w:hAnsi="Arial" w:cs="Arial"/>
          <w:color w:val="1B1C1D"/>
        </w:rPr>
        <w:t>phycobilins</w:t>
      </w:r>
      <w:proofErr w:type="spellEnd"/>
      <w:r w:rsidRPr="00C218BB">
        <w:rPr>
          <w:rFonts w:ascii="Arial" w:eastAsia="Times New Roman" w:hAnsi="Arial" w:cs="Arial"/>
          <w:color w:val="1B1C1D"/>
        </w:rPr>
        <w:t>, which dominate over chlorophyll.</w:t>
      </w:r>
      <w:r w:rsidRPr="00C218BB">
        <w:rPr>
          <w:rFonts w:ascii="Arial" w:eastAsia="Times New Roman" w:hAnsi="Arial" w:cs="Arial"/>
          <w:color w:val="575B5F"/>
          <w:bdr w:val="none" w:sz="0" w:space="0" w:color="auto" w:frame="1"/>
          <w:vertAlign w:val="superscript"/>
        </w:rPr>
        <w:t>31</w:t>
      </w:r>
      <w:r w:rsidRPr="00C218BB">
        <w:rPr>
          <w:rFonts w:ascii="Arial" w:eastAsia="Times New Roman" w:hAnsi="Arial" w:cs="Arial"/>
          <w:color w:val="1B1C1D"/>
        </w:rPr>
        <w:t xml:space="preserve"> All three groups of macroalgae contain carotenoids, which function as essential photosynthetic pigments.</w:t>
      </w:r>
      <w:r w:rsidRPr="00C218BB">
        <w:rPr>
          <w:rFonts w:ascii="Arial" w:eastAsia="Times New Roman" w:hAnsi="Arial" w:cs="Arial"/>
          <w:color w:val="575B5F"/>
          <w:bdr w:val="none" w:sz="0" w:space="0" w:color="auto" w:frame="1"/>
          <w:vertAlign w:val="superscript"/>
        </w:rPr>
        <w:t>3</w:t>
      </w:r>
    </w:p>
    <w:p w14:paraId="71F5B8CD"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Proteins:</w:t>
      </w:r>
      <w:r w:rsidRPr="00C218BB">
        <w:rPr>
          <w:rFonts w:ascii="Arial" w:eastAsia="Times New Roman" w:hAnsi="Arial" w:cs="Arial"/>
          <w:color w:val="1B1C1D"/>
        </w:rPr>
        <w:t xml:space="preserve"> There are notable differences in protein content across the algal groups on a dry weight (DW) basis. Red algae generally exhibit the highest protein levels, ranging from 30% to 47% DW.</w:t>
      </w:r>
      <w:r w:rsidRPr="00C218BB">
        <w:rPr>
          <w:rFonts w:ascii="Arial" w:eastAsia="Times New Roman" w:hAnsi="Arial" w:cs="Arial"/>
          <w:color w:val="575B5F"/>
          <w:bdr w:val="none" w:sz="0" w:space="0" w:color="auto" w:frame="1"/>
          <w:vertAlign w:val="superscript"/>
        </w:rPr>
        <w:t>18</w:t>
      </w:r>
      <w:r w:rsidRPr="00C218BB">
        <w:rPr>
          <w:rFonts w:ascii="Arial" w:eastAsia="Times New Roman" w:hAnsi="Arial" w:cs="Arial"/>
          <w:color w:val="1B1C1D"/>
        </w:rPr>
        <w:t xml:space="preserve"> Green algae show moderate protein content, typically between 9% and 26% DW.</w:t>
      </w:r>
      <w:r w:rsidRPr="00C218BB">
        <w:rPr>
          <w:rFonts w:ascii="Arial" w:eastAsia="Times New Roman" w:hAnsi="Arial" w:cs="Arial"/>
          <w:color w:val="575B5F"/>
          <w:bdr w:val="none" w:sz="0" w:space="0" w:color="auto" w:frame="1"/>
          <w:vertAlign w:val="superscript"/>
        </w:rPr>
        <w:t>19</w:t>
      </w:r>
      <w:r w:rsidRPr="00C218BB">
        <w:rPr>
          <w:rFonts w:ascii="Arial" w:eastAsia="Times New Roman" w:hAnsi="Arial" w:cs="Arial"/>
          <w:color w:val="1B1C1D"/>
        </w:rPr>
        <w:t xml:space="preserve"> Brown algae generally have the lowest protein content, ranging from 3% to 15% DW.</w:t>
      </w:r>
      <w:r w:rsidRPr="00C218BB">
        <w:rPr>
          <w:rFonts w:ascii="Arial" w:eastAsia="Times New Roman" w:hAnsi="Arial" w:cs="Arial"/>
          <w:color w:val="575B5F"/>
          <w:bdr w:val="none" w:sz="0" w:space="0" w:color="auto" w:frame="1"/>
          <w:vertAlign w:val="superscript"/>
        </w:rPr>
        <w:t>18</w:t>
      </w:r>
      <w:r w:rsidRPr="00C218BB">
        <w:rPr>
          <w:rFonts w:ascii="Arial" w:eastAsia="Times New Roman" w:hAnsi="Arial" w:cs="Arial"/>
          <w:color w:val="1B1C1D"/>
        </w:rPr>
        <w:t xml:space="preserve"> Despite these quantitative differences, seaweed proteins across all types are considered high quality due to their balanced essential amino acid profiles, often superior to terrestrial plants.</w:t>
      </w:r>
      <w:r w:rsidRPr="00C218BB">
        <w:rPr>
          <w:rFonts w:ascii="Arial" w:eastAsia="Times New Roman" w:hAnsi="Arial" w:cs="Arial"/>
          <w:color w:val="575B5F"/>
          <w:bdr w:val="none" w:sz="0" w:space="0" w:color="auto" w:frame="1"/>
          <w:vertAlign w:val="superscript"/>
        </w:rPr>
        <w:t>19</w:t>
      </w:r>
    </w:p>
    <w:p w14:paraId="7ABF7C37"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Lipids:</w:t>
      </w:r>
      <w:r w:rsidRPr="00C218BB">
        <w:rPr>
          <w:rFonts w:ascii="Arial" w:eastAsia="Times New Roman" w:hAnsi="Arial" w:cs="Arial"/>
          <w:color w:val="1B1C1D"/>
        </w:rPr>
        <w:t xml:space="preserve"> Macroalgae, in general, have a relatively low lipid content, typically less than 4.5% DW.</w:t>
      </w:r>
      <w:r w:rsidRPr="00C218BB">
        <w:rPr>
          <w:rFonts w:ascii="Arial" w:eastAsia="Times New Roman" w:hAnsi="Arial" w:cs="Arial"/>
          <w:color w:val="575B5F"/>
          <w:bdr w:val="none" w:sz="0" w:space="0" w:color="auto" w:frame="1"/>
          <w:vertAlign w:val="superscript"/>
        </w:rPr>
        <w:t>19</w:t>
      </w:r>
      <w:r w:rsidRPr="00C218BB">
        <w:rPr>
          <w:rFonts w:ascii="Arial" w:eastAsia="Times New Roman" w:hAnsi="Arial" w:cs="Arial"/>
          <w:color w:val="1B1C1D"/>
        </w:rPr>
        <w:t xml:space="preserve"> However, the fatty acid composition varies. Both brown and red algae are significant sources of polyunsaturated fatty acids (PUFAs) such as </w:t>
      </w:r>
      <w:proofErr w:type="spellStart"/>
      <w:r w:rsidRPr="00C218BB">
        <w:rPr>
          <w:rFonts w:ascii="Arial" w:eastAsia="Times New Roman" w:hAnsi="Arial" w:cs="Arial"/>
          <w:color w:val="1B1C1D"/>
        </w:rPr>
        <w:t>eicosapentaenoic</w:t>
      </w:r>
      <w:proofErr w:type="spellEnd"/>
      <w:r w:rsidRPr="00C218BB">
        <w:rPr>
          <w:rFonts w:ascii="Arial" w:eastAsia="Times New Roman" w:hAnsi="Arial" w:cs="Arial"/>
          <w:color w:val="1B1C1D"/>
        </w:rPr>
        <w:t xml:space="preserve"> acid (EPA) and arachidonic acid (AA).</w:t>
      </w:r>
      <w:r w:rsidRPr="00C218BB">
        <w:rPr>
          <w:rFonts w:ascii="Arial" w:eastAsia="Times New Roman" w:hAnsi="Arial" w:cs="Arial"/>
          <w:color w:val="575B5F"/>
          <w:bdr w:val="none" w:sz="0" w:space="0" w:color="auto" w:frame="1"/>
          <w:vertAlign w:val="superscript"/>
        </w:rPr>
        <w:t>20</w:t>
      </w:r>
      <w:r w:rsidRPr="00C218BB">
        <w:rPr>
          <w:rFonts w:ascii="Arial" w:eastAsia="Times New Roman" w:hAnsi="Arial" w:cs="Arial"/>
          <w:color w:val="1B1C1D"/>
        </w:rPr>
        <w:t xml:space="preserve"> Conversely, green seaweeds are rich in </w:t>
      </w:r>
      <w:proofErr w:type="spellStart"/>
      <w:r w:rsidRPr="00C218BB">
        <w:rPr>
          <w:rFonts w:ascii="Arial" w:eastAsia="Times New Roman" w:hAnsi="Arial" w:cs="Arial"/>
          <w:color w:val="1B1C1D"/>
        </w:rPr>
        <w:t>hexadecatetraenoic</w:t>
      </w:r>
      <w:proofErr w:type="spellEnd"/>
      <w:r w:rsidRPr="00C218BB">
        <w:rPr>
          <w:rFonts w:ascii="Arial" w:eastAsia="Times New Roman" w:hAnsi="Arial" w:cs="Arial"/>
          <w:color w:val="1B1C1D"/>
        </w:rPr>
        <w:t>, oleic, and palmitic acids, as well as linoleic acid and α-linolenic acid.</w:t>
      </w:r>
      <w:r w:rsidRPr="00C218BB">
        <w:rPr>
          <w:rFonts w:ascii="Arial" w:eastAsia="Times New Roman" w:hAnsi="Arial" w:cs="Arial"/>
          <w:color w:val="575B5F"/>
          <w:bdr w:val="none" w:sz="0" w:space="0" w:color="auto" w:frame="1"/>
          <w:vertAlign w:val="superscript"/>
        </w:rPr>
        <w:t>20</w:t>
      </w:r>
      <w:r w:rsidRPr="00C218BB">
        <w:rPr>
          <w:rFonts w:ascii="Arial" w:eastAsia="Times New Roman" w:hAnsi="Arial" w:cs="Arial"/>
          <w:color w:val="1B1C1D"/>
        </w:rPr>
        <w:t xml:space="preserve"> The specific quantity and fatty acid composition within algae can vary considerably depending on environmental conditions and genetic variations among species.</w:t>
      </w:r>
      <w:r w:rsidRPr="00C218BB">
        <w:rPr>
          <w:rFonts w:ascii="Arial" w:eastAsia="Times New Roman" w:hAnsi="Arial" w:cs="Arial"/>
          <w:color w:val="575B5F"/>
          <w:bdr w:val="none" w:sz="0" w:space="0" w:color="auto" w:frame="1"/>
          <w:vertAlign w:val="superscript"/>
        </w:rPr>
        <w:t>20</w:t>
      </w:r>
    </w:p>
    <w:p w14:paraId="1F0D51FA"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Minerals:</w:t>
      </w:r>
      <w:r w:rsidRPr="00C218BB">
        <w:rPr>
          <w:rFonts w:ascii="Arial" w:eastAsia="Times New Roman" w:hAnsi="Arial" w:cs="Arial"/>
          <w:color w:val="1B1C1D"/>
        </w:rPr>
        <w:t xml:space="preserve"> All seaweed groups are rich in minerals.</w:t>
      </w:r>
      <w:r w:rsidRPr="00C218BB">
        <w:rPr>
          <w:rFonts w:ascii="Arial" w:eastAsia="Times New Roman" w:hAnsi="Arial" w:cs="Arial"/>
          <w:color w:val="575B5F"/>
          <w:bdr w:val="none" w:sz="0" w:space="0" w:color="auto" w:frame="1"/>
          <w:vertAlign w:val="superscript"/>
        </w:rPr>
        <w:t>19</w:t>
      </w:r>
      <w:r w:rsidRPr="00C218BB">
        <w:rPr>
          <w:rFonts w:ascii="Arial" w:eastAsia="Times New Roman" w:hAnsi="Arial" w:cs="Arial"/>
          <w:color w:val="1B1C1D"/>
        </w:rPr>
        <w:t xml:space="preserve"> Brown algae are particularly noted for their high accumulation of iodine, sodium, potassium, and zinc.</w:t>
      </w:r>
      <w:r w:rsidRPr="00C218BB">
        <w:rPr>
          <w:rFonts w:ascii="Arial" w:eastAsia="Times New Roman" w:hAnsi="Arial" w:cs="Arial"/>
          <w:color w:val="575B5F"/>
          <w:bdr w:val="none" w:sz="0" w:space="0" w:color="auto" w:frame="1"/>
          <w:vertAlign w:val="superscript"/>
        </w:rPr>
        <w:t>23</w:t>
      </w:r>
      <w:r w:rsidRPr="00C218BB">
        <w:rPr>
          <w:rFonts w:ascii="Arial" w:eastAsia="Times New Roman" w:hAnsi="Arial" w:cs="Arial"/>
          <w:color w:val="1B1C1D"/>
        </w:rPr>
        <w:t xml:space="preserve"> Red algae tend to accumulate higher concentrations of calcium and magnesium, in addition to sodium and potassium.</w:t>
      </w:r>
      <w:r w:rsidRPr="00C218BB">
        <w:rPr>
          <w:rFonts w:ascii="Arial" w:eastAsia="Times New Roman" w:hAnsi="Arial" w:cs="Arial"/>
          <w:color w:val="575B5F"/>
          <w:bdr w:val="none" w:sz="0" w:space="0" w:color="auto" w:frame="1"/>
          <w:vertAlign w:val="superscript"/>
        </w:rPr>
        <w:t>24</w:t>
      </w:r>
      <w:r w:rsidRPr="00C218BB">
        <w:rPr>
          <w:rFonts w:ascii="Arial" w:eastAsia="Times New Roman" w:hAnsi="Arial" w:cs="Arial"/>
          <w:color w:val="1B1C1D"/>
        </w:rPr>
        <w:t xml:space="preserve"> Green algae show higher levels of magnesium and iron.</w:t>
      </w:r>
      <w:r w:rsidRPr="00C218BB">
        <w:rPr>
          <w:rFonts w:ascii="Arial" w:eastAsia="Times New Roman" w:hAnsi="Arial" w:cs="Arial"/>
          <w:color w:val="575B5F"/>
          <w:bdr w:val="none" w:sz="0" w:space="0" w:color="auto" w:frame="1"/>
          <w:vertAlign w:val="superscript"/>
        </w:rPr>
        <w:t>23</w:t>
      </w:r>
    </w:p>
    <w:p w14:paraId="5D0EB15F" w14:textId="77777777" w:rsidR="00C218BB" w:rsidRPr="00C218BB" w:rsidRDefault="00C218BB" w:rsidP="00C218BB">
      <w:pPr>
        <w:spacing w:after="240"/>
        <w:rPr>
          <w:rFonts w:ascii="Arial" w:eastAsia="Times New Roman" w:hAnsi="Arial" w:cs="Arial"/>
          <w:color w:val="1B1C1D"/>
        </w:rPr>
      </w:pPr>
      <w:r w:rsidRPr="00C218BB">
        <w:rPr>
          <w:rFonts w:ascii="Arial" w:eastAsia="Times New Roman" w:hAnsi="Arial" w:cs="Arial"/>
          <w:color w:val="1B1C1D"/>
        </w:rPr>
        <w:t>The following table provides a concise comparative overview of these biochemical components:</w:t>
      </w:r>
    </w:p>
    <w:p w14:paraId="17B76347"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Table 1: Comparative Biochemical Composition of Brown, Red, and Green Algae</w:t>
      </w:r>
    </w:p>
    <w:tbl>
      <w:tblPr>
        <w:tblW w:w="0" w:type="auto"/>
        <w:tblCellSpacing w:w="15" w:type="dxa"/>
        <w:tblCellMar>
          <w:left w:w="0" w:type="dxa"/>
          <w:right w:w="0" w:type="dxa"/>
        </w:tblCellMar>
        <w:tblLook w:val="04A0" w:firstRow="1" w:lastRow="0" w:firstColumn="1" w:lastColumn="0" w:noHBand="0" w:noVBand="1"/>
      </w:tblPr>
      <w:tblGrid>
        <w:gridCol w:w="2188"/>
        <w:gridCol w:w="2162"/>
        <w:gridCol w:w="2172"/>
        <w:gridCol w:w="2822"/>
      </w:tblGrid>
      <w:tr w:rsidR="00C218BB" w:rsidRPr="00C218BB" w14:paraId="17DEC46C" w14:textId="77777777" w:rsidTr="00C218B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8657E"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A96A6"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Brown Algae (</w:t>
            </w:r>
            <w:proofErr w:type="spellStart"/>
            <w:r w:rsidRPr="00C218BB">
              <w:rPr>
                <w:rFonts w:ascii="Arial" w:eastAsia="Times New Roman" w:hAnsi="Arial" w:cs="Arial"/>
                <w:color w:val="1B1C1D"/>
                <w:sz w:val="21"/>
                <w:szCs w:val="21"/>
              </w:rPr>
              <w:t>Phaeophyceae</w:t>
            </w:r>
            <w:proofErr w:type="spellEnd"/>
            <w:r w:rsidRPr="00C218BB">
              <w:rPr>
                <w:rFonts w:ascii="Arial" w:eastAsia="Times New Roman" w:hAnsi="Arial" w:cs="Arial"/>
                <w:color w:val="1B1C1D"/>
                <w:sz w:val="21"/>
                <w:szCs w:val="2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22C28"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Red Algae (Rhodophyceae)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4C9CE"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Green Algae (Chlorophyta)</w:t>
            </w:r>
          </w:p>
        </w:tc>
      </w:tr>
      <w:tr w:rsidR="00C218BB" w:rsidRPr="00C218BB" w14:paraId="56661FD1" w14:textId="77777777" w:rsidTr="00C218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21BE1"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b/>
                <w:bCs/>
                <w:color w:val="1B1C1D"/>
                <w:sz w:val="21"/>
                <w:szCs w:val="21"/>
                <w:bdr w:val="none" w:sz="0" w:space="0" w:color="auto" w:frame="1"/>
              </w:rPr>
              <w:t>Dominant Polysaccharides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46CDE"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 xml:space="preserve">Alginates, Fucoidans, Laminarin </w:t>
            </w:r>
            <w:r w:rsidRPr="00C218BB">
              <w:rPr>
                <w:rFonts w:ascii="Arial" w:eastAsia="Times New Roman" w:hAnsi="Arial" w:cs="Arial"/>
                <w:color w:val="575B5F"/>
                <w:bdr w:val="none" w:sz="0" w:space="0" w:color="auto" w:frame="1"/>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14A3A" w14:textId="77777777" w:rsidR="00C218BB" w:rsidRPr="00C218BB" w:rsidRDefault="00C218BB" w:rsidP="00C218BB">
            <w:pPr>
              <w:rPr>
                <w:rFonts w:ascii="Arial" w:eastAsia="Times New Roman" w:hAnsi="Arial" w:cs="Arial"/>
                <w:color w:val="1B1C1D"/>
                <w:sz w:val="21"/>
                <w:szCs w:val="21"/>
              </w:rPr>
            </w:pPr>
            <w:proofErr w:type="spellStart"/>
            <w:r w:rsidRPr="00C218BB">
              <w:rPr>
                <w:rFonts w:ascii="Arial" w:eastAsia="Times New Roman" w:hAnsi="Arial" w:cs="Arial"/>
                <w:color w:val="1B1C1D"/>
                <w:sz w:val="21"/>
                <w:szCs w:val="21"/>
              </w:rPr>
              <w:t>Carrageenans</w:t>
            </w:r>
            <w:proofErr w:type="spellEnd"/>
            <w:r w:rsidRPr="00C218BB">
              <w:rPr>
                <w:rFonts w:ascii="Arial" w:eastAsia="Times New Roman" w:hAnsi="Arial" w:cs="Arial"/>
                <w:color w:val="1B1C1D"/>
                <w:sz w:val="21"/>
                <w:szCs w:val="21"/>
              </w:rPr>
              <w:t xml:space="preserve">, </w:t>
            </w:r>
            <w:proofErr w:type="spellStart"/>
            <w:r w:rsidRPr="00C218BB">
              <w:rPr>
                <w:rFonts w:ascii="Arial" w:eastAsia="Times New Roman" w:hAnsi="Arial" w:cs="Arial"/>
                <w:color w:val="1B1C1D"/>
                <w:sz w:val="21"/>
                <w:szCs w:val="21"/>
              </w:rPr>
              <w:t>Agarans</w:t>
            </w:r>
            <w:proofErr w:type="spellEnd"/>
            <w:r w:rsidRPr="00C218BB">
              <w:rPr>
                <w:rFonts w:ascii="Arial" w:eastAsia="Times New Roman" w:hAnsi="Arial" w:cs="Arial"/>
                <w:color w:val="1B1C1D"/>
                <w:sz w:val="21"/>
                <w:szCs w:val="21"/>
              </w:rPr>
              <w:t xml:space="preserve"> </w:t>
            </w:r>
            <w:r w:rsidRPr="00C218BB">
              <w:rPr>
                <w:rFonts w:ascii="Arial" w:eastAsia="Times New Roman" w:hAnsi="Arial" w:cs="Arial"/>
                <w:color w:val="575B5F"/>
                <w:bdr w:val="none" w:sz="0" w:space="0" w:color="auto" w:frame="1"/>
                <w:vertAlign w:val="superscript"/>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97B25" w14:textId="77777777" w:rsidR="00C218BB" w:rsidRPr="00C218BB" w:rsidRDefault="00C218BB" w:rsidP="00C218BB">
            <w:pPr>
              <w:rPr>
                <w:rFonts w:ascii="Arial" w:eastAsia="Times New Roman" w:hAnsi="Arial" w:cs="Arial"/>
                <w:color w:val="1B1C1D"/>
                <w:sz w:val="21"/>
                <w:szCs w:val="21"/>
              </w:rPr>
            </w:pPr>
            <w:proofErr w:type="spellStart"/>
            <w:r w:rsidRPr="00C218BB">
              <w:rPr>
                <w:rFonts w:ascii="Arial" w:eastAsia="Times New Roman" w:hAnsi="Arial" w:cs="Arial"/>
                <w:color w:val="1B1C1D"/>
                <w:sz w:val="21"/>
                <w:szCs w:val="21"/>
              </w:rPr>
              <w:t>Ulvan</w:t>
            </w:r>
            <w:proofErr w:type="spellEnd"/>
            <w:r w:rsidRPr="00C218BB">
              <w:rPr>
                <w:rFonts w:ascii="Arial" w:eastAsia="Times New Roman" w:hAnsi="Arial" w:cs="Arial"/>
                <w:color w:val="1B1C1D"/>
                <w:sz w:val="21"/>
                <w:szCs w:val="21"/>
              </w:rPr>
              <w:t xml:space="preserve"> </w:t>
            </w:r>
            <w:r w:rsidRPr="00C218BB">
              <w:rPr>
                <w:rFonts w:ascii="Arial" w:eastAsia="Times New Roman" w:hAnsi="Arial" w:cs="Arial"/>
                <w:color w:val="575B5F"/>
                <w:bdr w:val="none" w:sz="0" w:space="0" w:color="auto" w:frame="1"/>
                <w:vertAlign w:val="superscript"/>
              </w:rPr>
              <w:t>15</w:t>
            </w:r>
          </w:p>
        </w:tc>
      </w:tr>
      <w:tr w:rsidR="00C218BB" w:rsidRPr="00C218BB" w14:paraId="6F35DB40" w14:textId="77777777" w:rsidTr="00C218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F8BEA"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b/>
                <w:bCs/>
                <w:color w:val="1B1C1D"/>
                <w:sz w:val="21"/>
                <w:szCs w:val="21"/>
                <w:bdr w:val="none" w:sz="0" w:space="0" w:color="auto" w:frame="1"/>
              </w:rPr>
              <w:t>Key Pigments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75491"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 xml:space="preserve">Fucoxanthin (dominant), Chlorophyll a/c </w:t>
            </w:r>
            <w:r w:rsidRPr="00C218BB">
              <w:rPr>
                <w:rFonts w:ascii="Arial" w:eastAsia="Times New Roman" w:hAnsi="Arial" w:cs="Arial"/>
                <w:color w:val="575B5F"/>
                <w:bdr w:val="none" w:sz="0" w:space="0" w:color="auto" w:frame="1"/>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4203B" w14:textId="77777777" w:rsidR="00C218BB" w:rsidRPr="00C218BB" w:rsidRDefault="00C218BB" w:rsidP="00C218BB">
            <w:pPr>
              <w:rPr>
                <w:rFonts w:ascii="Arial" w:eastAsia="Times New Roman" w:hAnsi="Arial" w:cs="Arial"/>
                <w:color w:val="1B1C1D"/>
                <w:sz w:val="21"/>
                <w:szCs w:val="21"/>
              </w:rPr>
            </w:pPr>
            <w:proofErr w:type="spellStart"/>
            <w:r w:rsidRPr="00C218BB">
              <w:rPr>
                <w:rFonts w:ascii="Arial" w:eastAsia="Times New Roman" w:hAnsi="Arial" w:cs="Arial"/>
                <w:color w:val="1B1C1D"/>
                <w:sz w:val="21"/>
                <w:szCs w:val="21"/>
              </w:rPr>
              <w:t>Phycobilins</w:t>
            </w:r>
            <w:proofErr w:type="spellEnd"/>
            <w:r w:rsidRPr="00C218BB">
              <w:rPr>
                <w:rFonts w:ascii="Arial" w:eastAsia="Times New Roman" w:hAnsi="Arial" w:cs="Arial"/>
                <w:color w:val="1B1C1D"/>
                <w:sz w:val="21"/>
                <w:szCs w:val="21"/>
              </w:rPr>
              <w:t xml:space="preserve"> (dominant), Chlorophyll </w:t>
            </w:r>
            <w:r w:rsidRPr="00C218BB">
              <w:rPr>
                <w:rFonts w:ascii="Arial" w:eastAsia="Times New Roman" w:hAnsi="Arial" w:cs="Arial"/>
                <w:color w:val="575B5F"/>
                <w:bdr w:val="none" w:sz="0" w:space="0" w:color="auto" w:frame="1"/>
                <w:vertAlign w:val="superscript"/>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5644E"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 xml:space="preserve">Chlorophyll </w:t>
            </w:r>
            <w:r w:rsidRPr="00C218BB">
              <w:rPr>
                <w:rFonts w:ascii="Arial" w:eastAsia="Times New Roman" w:hAnsi="Arial" w:cs="Arial"/>
                <w:color w:val="575B5F"/>
                <w:bdr w:val="none" w:sz="0" w:space="0" w:color="auto" w:frame="1"/>
                <w:vertAlign w:val="superscript"/>
              </w:rPr>
              <w:t>31</w:t>
            </w:r>
          </w:p>
        </w:tc>
      </w:tr>
      <w:tr w:rsidR="00C218BB" w:rsidRPr="00C218BB" w14:paraId="4ED9B6AF" w14:textId="77777777" w:rsidTr="00C218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91B11"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b/>
                <w:bCs/>
                <w:color w:val="1B1C1D"/>
                <w:sz w:val="21"/>
                <w:szCs w:val="21"/>
                <w:bdr w:val="none" w:sz="0" w:space="0" w:color="auto" w:frame="1"/>
              </w:rPr>
              <w:t>Typical Protein Content (% DW)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0158C"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 xml:space="preserve">3-15% </w:t>
            </w:r>
            <w:r w:rsidRPr="00C218BB">
              <w:rPr>
                <w:rFonts w:ascii="Arial" w:eastAsia="Times New Roman" w:hAnsi="Arial" w:cs="Arial"/>
                <w:color w:val="575B5F"/>
                <w:bdr w:val="none" w:sz="0" w:space="0" w:color="auto" w:frame="1"/>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76271"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 xml:space="preserve">30-47% </w:t>
            </w:r>
            <w:r w:rsidRPr="00C218BB">
              <w:rPr>
                <w:rFonts w:ascii="Arial" w:eastAsia="Times New Roman" w:hAnsi="Arial" w:cs="Arial"/>
                <w:color w:val="575B5F"/>
                <w:bdr w:val="none" w:sz="0" w:space="0" w:color="auto" w:frame="1"/>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87553"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 xml:space="preserve">9-26% </w:t>
            </w:r>
            <w:r w:rsidRPr="00C218BB">
              <w:rPr>
                <w:rFonts w:ascii="Arial" w:eastAsia="Times New Roman" w:hAnsi="Arial" w:cs="Arial"/>
                <w:color w:val="575B5F"/>
                <w:bdr w:val="none" w:sz="0" w:space="0" w:color="auto" w:frame="1"/>
                <w:vertAlign w:val="superscript"/>
              </w:rPr>
              <w:t>19</w:t>
            </w:r>
          </w:p>
        </w:tc>
      </w:tr>
      <w:tr w:rsidR="00C218BB" w:rsidRPr="00C218BB" w14:paraId="20729683" w14:textId="77777777" w:rsidTr="00C218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246FF"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b/>
                <w:bCs/>
                <w:color w:val="1B1C1D"/>
                <w:sz w:val="21"/>
                <w:szCs w:val="21"/>
                <w:bdr w:val="none" w:sz="0" w:space="0" w:color="auto" w:frame="1"/>
              </w:rPr>
              <w:t>Typical Lipid Content (% DW)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A5BEF"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 xml:space="preserve">&lt;4.5% (all groups) </w:t>
            </w:r>
            <w:r w:rsidRPr="00C218BB">
              <w:rPr>
                <w:rFonts w:ascii="Arial" w:eastAsia="Times New Roman" w:hAnsi="Arial" w:cs="Arial"/>
                <w:color w:val="575B5F"/>
                <w:bdr w:val="none" w:sz="0" w:space="0" w:color="auto" w:frame="1"/>
                <w:vertAlign w:val="superscript"/>
              </w:rPr>
              <w:t>19</w:t>
            </w:r>
            <w:r w:rsidRPr="00C218BB">
              <w:rPr>
                <w:rFonts w:ascii="Arial" w:eastAsia="Times New Roman" w:hAnsi="Arial" w:cs="Arial"/>
                <w:color w:val="1B1C1D"/>
                <w:sz w:val="21"/>
                <w:szCs w:val="21"/>
              </w:rPr>
              <w:t xml:space="preserve">; Notable PUFAs: EPA, AA </w:t>
            </w:r>
            <w:r w:rsidRPr="00C218BB">
              <w:rPr>
                <w:rFonts w:ascii="Arial" w:eastAsia="Times New Roman" w:hAnsi="Arial" w:cs="Arial"/>
                <w:color w:val="575B5F"/>
                <w:bdr w:val="none" w:sz="0" w:space="0" w:color="auto" w:frame="1"/>
                <w:vertAlign w:val="superscript"/>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5BB9D"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 xml:space="preserve">&lt;4.5% (all groups) </w:t>
            </w:r>
            <w:r w:rsidRPr="00C218BB">
              <w:rPr>
                <w:rFonts w:ascii="Arial" w:eastAsia="Times New Roman" w:hAnsi="Arial" w:cs="Arial"/>
                <w:color w:val="575B5F"/>
                <w:bdr w:val="none" w:sz="0" w:space="0" w:color="auto" w:frame="1"/>
                <w:vertAlign w:val="superscript"/>
              </w:rPr>
              <w:t>19</w:t>
            </w:r>
            <w:r w:rsidRPr="00C218BB">
              <w:rPr>
                <w:rFonts w:ascii="Arial" w:eastAsia="Times New Roman" w:hAnsi="Arial" w:cs="Arial"/>
                <w:color w:val="1B1C1D"/>
                <w:sz w:val="21"/>
                <w:szCs w:val="21"/>
              </w:rPr>
              <w:t xml:space="preserve">; Notable PUFAs: EPA, AA </w:t>
            </w:r>
            <w:r w:rsidRPr="00C218BB">
              <w:rPr>
                <w:rFonts w:ascii="Arial" w:eastAsia="Times New Roman" w:hAnsi="Arial" w:cs="Arial"/>
                <w:color w:val="575B5F"/>
                <w:bdr w:val="none" w:sz="0" w:space="0" w:color="auto" w:frame="1"/>
                <w:vertAlign w:val="superscript"/>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B3D11"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 xml:space="preserve">&lt;4.5% (all groups) </w:t>
            </w:r>
            <w:r w:rsidRPr="00C218BB">
              <w:rPr>
                <w:rFonts w:ascii="Arial" w:eastAsia="Times New Roman" w:hAnsi="Arial" w:cs="Arial"/>
                <w:color w:val="575B5F"/>
                <w:bdr w:val="none" w:sz="0" w:space="0" w:color="auto" w:frame="1"/>
                <w:vertAlign w:val="superscript"/>
              </w:rPr>
              <w:t>19</w:t>
            </w:r>
            <w:r w:rsidRPr="00C218BB">
              <w:rPr>
                <w:rFonts w:ascii="Arial" w:eastAsia="Times New Roman" w:hAnsi="Arial" w:cs="Arial"/>
                <w:color w:val="1B1C1D"/>
                <w:sz w:val="21"/>
                <w:szCs w:val="21"/>
              </w:rPr>
              <w:t xml:space="preserve">; Notable PUFAs: </w:t>
            </w:r>
            <w:proofErr w:type="spellStart"/>
            <w:r w:rsidRPr="00C218BB">
              <w:rPr>
                <w:rFonts w:ascii="Arial" w:eastAsia="Times New Roman" w:hAnsi="Arial" w:cs="Arial"/>
                <w:color w:val="1B1C1D"/>
                <w:sz w:val="21"/>
                <w:szCs w:val="21"/>
              </w:rPr>
              <w:t>Hexadecatetraenoic</w:t>
            </w:r>
            <w:proofErr w:type="spellEnd"/>
            <w:r w:rsidRPr="00C218BB">
              <w:rPr>
                <w:rFonts w:ascii="Arial" w:eastAsia="Times New Roman" w:hAnsi="Arial" w:cs="Arial"/>
                <w:color w:val="1B1C1D"/>
                <w:sz w:val="21"/>
                <w:szCs w:val="21"/>
              </w:rPr>
              <w:t xml:space="preserve">, Oleic, Palmitic, Linoleic, α-Linolenic </w:t>
            </w:r>
            <w:r w:rsidRPr="00C218BB">
              <w:rPr>
                <w:rFonts w:ascii="Arial" w:eastAsia="Times New Roman" w:hAnsi="Arial" w:cs="Arial"/>
                <w:color w:val="575B5F"/>
                <w:bdr w:val="none" w:sz="0" w:space="0" w:color="auto" w:frame="1"/>
                <w:vertAlign w:val="superscript"/>
              </w:rPr>
              <w:t>20</w:t>
            </w:r>
          </w:p>
        </w:tc>
      </w:tr>
      <w:tr w:rsidR="00C218BB" w:rsidRPr="00C218BB" w14:paraId="091B6E5B" w14:textId="77777777" w:rsidTr="00C218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4D131"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b/>
                <w:bCs/>
                <w:color w:val="1B1C1D"/>
                <w:sz w:val="21"/>
                <w:szCs w:val="21"/>
                <w:bdr w:val="none" w:sz="0" w:space="0" w:color="auto" w:frame="1"/>
              </w:rPr>
              <w:lastRenderedPageBreak/>
              <w:t>Notable Mineral Accumulation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A2815"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 xml:space="preserve">Iodine, Na, K, Zn, Mn </w:t>
            </w:r>
            <w:r w:rsidRPr="00C218BB">
              <w:rPr>
                <w:rFonts w:ascii="Arial" w:eastAsia="Times New Roman" w:hAnsi="Arial" w:cs="Arial"/>
                <w:color w:val="575B5F"/>
                <w:bdr w:val="none" w:sz="0" w:space="0" w:color="auto" w:frame="1"/>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07AF4"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 xml:space="preserve">Ca, Mg, Na, K, Zn, Mn </w:t>
            </w:r>
            <w:r w:rsidRPr="00C218BB">
              <w:rPr>
                <w:rFonts w:ascii="Arial" w:eastAsia="Times New Roman" w:hAnsi="Arial" w:cs="Arial"/>
                <w:color w:val="575B5F"/>
                <w:bdr w:val="none" w:sz="0" w:space="0" w:color="auto" w:frame="1"/>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9CDDE" w14:textId="77777777" w:rsidR="00C218BB" w:rsidRPr="00C218BB" w:rsidRDefault="00C218BB" w:rsidP="00C218BB">
            <w:pPr>
              <w:rPr>
                <w:rFonts w:ascii="Arial" w:eastAsia="Times New Roman" w:hAnsi="Arial" w:cs="Arial"/>
                <w:color w:val="1B1C1D"/>
                <w:sz w:val="21"/>
                <w:szCs w:val="21"/>
              </w:rPr>
            </w:pPr>
            <w:r w:rsidRPr="00C218BB">
              <w:rPr>
                <w:rFonts w:ascii="Arial" w:eastAsia="Times New Roman" w:hAnsi="Arial" w:cs="Arial"/>
                <w:color w:val="1B1C1D"/>
                <w:sz w:val="21"/>
                <w:szCs w:val="21"/>
              </w:rPr>
              <w:t xml:space="preserve">Mg, Fe </w:t>
            </w:r>
            <w:r w:rsidRPr="00C218BB">
              <w:rPr>
                <w:rFonts w:ascii="Arial" w:eastAsia="Times New Roman" w:hAnsi="Arial" w:cs="Arial"/>
                <w:color w:val="575B5F"/>
                <w:bdr w:val="none" w:sz="0" w:space="0" w:color="auto" w:frame="1"/>
                <w:vertAlign w:val="superscript"/>
              </w:rPr>
              <w:t>23</w:t>
            </w:r>
          </w:p>
        </w:tc>
      </w:tr>
    </w:tbl>
    <w:p w14:paraId="7C654F14" w14:textId="77777777" w:rsidR="00C218BB" w:rsidRPr="00C218BB" w:rsidRDefault="00C218BB" w:rsidP="00C218BB">
      <w:pPr>
        <w:spacing w:after="240"/>
        <w:rPr>
          <w:rFonts w:ascii="Arial" w:eastAsia="Times New Roman" w:hAnsi="Arial" w:cs="Arial"/>
          <w:color w:val="1B1C1D"/>
        </w:rPr>
      </w:pPr>
      <w:r w:rsidRPr="00C218BB">
        <w:rPr>
          <w:rFonts w:ascii="Arial" w:eastAsia="Times New Roman" w:hAnsi="Arial" w:cs="Arial"/>
          <w:color w:val="1B1C1D"/>
        </w:rPr>
        <w:t>This comparative table is highly valuable as it provides a concise, at-a-glance summary that allows for rapid comprehension of the distinct biochemical profiles of each macroalgal group. For researchers, industry professionals, or policymakers, this comparative overview is crucial for quickly identifying the most suitable algal source for specific compounds or nutritional applications. It highlights the unique biochemical strengths of brown algae, such as their high iodine content, fucoxanthin, and specific polysaccharides like alginates and fucoidans, in contrast to red and green algae. This differentiation is essential for informing targeted research, product development, and resource management strategies. Without such a consolidated presentation, this comparative information would be fragmented across various scientific texts, making comprehensive analysis inefficient and potentially leading to overlooked opportunities or misinformed decisions in the burgeoning field of marine biotechnology.</w:t>
      </w:r>
    </w:p>
    <w:p w14:paraId="5597B10B" w14:textId="77777777" w:rsidR="00C218BB" w:rsidRPr="00C218BB" w:rsidRDefault="00C218BB" w:rsidP="00C218BB">
      <w:pPr>
        <w:spacing w:after="120"/>
        <w:outlineLvl w:val="1"/>
        <w:rPr>
          <w:rFonts w:ascii="Arial" w:eastAsia="Times New Roman" w:hAnsi="Arial" w:cs="Arial"/>
          <w:b/>
          <w:bCs/>
          <w:color w:val="1B1C1D"/>
          <w:sz w:val="30"/>
          <w:szCs w:val="30"/>
        </w:rPr>
      </w:pPr>
      <w:r w:rsidRPr="00C218BB">
        <w:rPr>
          <w:rFonts w:ascii="Arial" w:eastAsia="Times New Roman" w:hAnsi="Arial" w:cs="Arial"/>
          <w:b/>
          <w:bCs/>
          <w:color w:val="1B1C1D"/>
          <w:sz w:val="30"/>
          <w:szCs w:val="30"/>
        </w:rPr>
        <w:t>IV. Brown Algae Species in the Barents Sea and White Sea Regions</w:t>
      </w:r>
    </w:p>
    <w:p w14:paraId="376FD9B9"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t>A. Predominant Species Identification</w:t>
      </w:r>
    </w:p>
    <w:p w14:paraId="5900692B" w14:textId="77777777" w:rsidR="00C218BB" w:rsidRPr="00C218BB" w:rsidRDefault="00C218BB" w:rsidP="00C218BB">
      <w:pPr>
        <w:spacing w:after="240"/>
        <w:rPr>
          <w:rFonts w:ascii="Arial" w:eastAsia="Times New Roman" w:hAnsi="Arial" w:cs="Arial"/>
          <w:color w:val="1B1C1D"/>
        </w:rPr>
      </w:pPr>
      <w:r w:rsidRPr="00C218BB">
        <w:rPr>
          <w:rFonts w:ascii="Arial" w:eastAsia="Times New Roman" w:hAnsi="Arial" w:cs="Arial"/>
          <w:color w:val="1B1C1D"/>
        </w:rPr>
        <w:t>The Barents Sea and White Sea regions host several prominent species of brown algae, each contributing to the unique marine ecosystems of these high-latitude environments.</w:t>
      </w:r>
    </w:p>
    <w:p w14:paraId="7FCF8416"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i/>
          <w:iCs/>
          <w:color w:val="1B1C1D"/>
          <w:bdr w:val="none" w:sz="0" w:space="0" w:color="auto" w:frame="1"/>
        </w:rPr>
        <w:t xml:space="preserve">Fucus </w:t>
      </w:r>
      <w:proofErr w:type="spellStart"/>
      <w:r w:rsidRPr="00C218BB">
        <w:rPr>
          <w:rFonts w:ascii="Arial" w:eastAsia="Times New Roman" w:hAnsi="Arial" w:cs="Arial"/>
          <w:b/>
          <w:bCs/>
          <w:i/>
          <w:iCs/>
          <w:color w:val="1B1C1D"/>
          <w:bdr w:val="none" w:sz="0" w:space="0" w:color="auto" w:frame="1"/>
        </w:rPr>
        <w:t>vesiculosus</w:t>
      </w:r>
      <w:proofErr w:type="spellEnd"/>
      <w:r w:rsidRPr="00C218BB">
        <w:rPr>
          <w:rFonts w:ascii="Arial" w:eastAsia="Times New Roman" w:hAnsi="Arial" w:cs="Arial"/>
          <w:b/>
          <w:bCs/>
          <w:color w:val="1B1C1D"/>
          <w:bdr w:val="none" w:sz="0" w:space="0" w:color="auto" w:frame="1"/>
        </w:rPr>
        <w:t xml:space="preserve"> (Bladderwrack):</w:t>
      </w:r>
      <w:r w:rsidRPr="00C218BB">
        <w:rPr>
          <w:rFonts w:ascii="Arial" w:eastAsia="Times New Roman" w:hAnsi="Arial" w:cs="Arial"/>
          <w:color w:val="1B1C1D"/>
        </w:rPr>
        <w:t xml:space="preserve"> This species is identified as one of the most prominent brown algae inhabiting the shallow waters of the Arctic region, specifically noted in both the Barents Sea (BS) and White Sea (WS).</w:t>
      </w:r>
      <w:r w:rsidRPr="00C218BB">
        <w:rPr>
          <w:rFonts w:ascii="Arial" w:eastAsia="Times New Roman" w:hAnsi="Arial" w:cs="Arial"/>
          <w:color w:val="575B5F"/>
          <w:bdr w:val="none" w:sz="0" w:space="0" w:color="auto" w:frame="1"/>
          <w:vertAlign w:val="superscript"/>
        </w:rPr>
        <w:t>13</w:t>
      </w:r>
      <w:r w:rsidRPr="00C218BB">
        <w:rPr>
          <w:rFonts w:ascii="Arial" w:eastAsia="Times New Roman" w:hAnsi="Arial" w:cs="Arial"/>
          <w:color w:val="1B1C1D"/>
        </w:rPr>
        <w:t xml:space="preserve"> Ecologically, its biomass can serve as an indicator of eutrophication, reflecting nutrient enrichment in the water.</w:t>
      </w:r>
      <w:r w:rsidRPr="00C218BB">
        <w:rPr>
          <w:rFonts w:ascii="Arial" w:eastAsia="Times New Roman" w:hAnsi="Arial" w:cs="Arial"/>
          <w:color w:val="575B5F"/>
          <w:bdr w:val="none" w:sz="0" w:space="0" w:color="auto" w:frame="1"/>
          <w:vertAlign w:val="superscript"/>
        </w:rPr>
        <w:t>13</w:t>
      </w:r>
      <w:r w:rsidRPr="00C218BB">
        <w:rPr>
          <w:rFonts w:ascii="Arial" w:eastAsia="Times New Roman" w:hAnsi="Arial" w:cs="Arial"/>
          <w:color w:val="1B1C1D"/>
        </w:rPr>
        <w:t xml:space="preserve"> It commonly occupies the mid-shore zone, often co-occurring with </w:t>
      </w:r>
    </w:p>
    <w:p w14:paraId="570B4EA8"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Ascophyllum nodosum</w:t>
      </w:r>
      <w:r w:rsidRPr="00C218BB">
        <w:rPr>
          <w:rFonts w:ascii="Arial" w:eastAsia="Times New Roman" w:hAnsi="Arial" w:cs="Arial"/>
          <w:color w:val="1B1C1D"/>
        </w:rPr>
        <w:t xml:space="preserve"> and positioned below </w:t>
      </w:r>
      <w:r w:rsidRPr="00C218BB">
        <w:rPr>
          <w:rFonts w:ascii="Arial" w:eastAsia="Times New Roman" w:hAnsi="Arial" w:cs="Arial"/>
          <w:i/>
          <w:iCs/>
          <w:color w:val="1B1C1D"/>
          <w:bdr w:val="none" w:sz="0" w:space="0" w:color="auto" w:frame="1"/>
        </w:rPr>
        <w:t>Fucus spiralis</w:t>
      </w:r>
      <w:r w:rsidRPr="00C218BB">
        <w:rPr>
          <w:rFonts w:ascii="Arial" w:eastAsia="Times New Roman" w:hAnsi="Arial" w:cs="Arial"/>
          <w:color w:val="1B1C1D"/>
        </w:rPr>
        <w:t>.</w:t>
      </w:r>
      <w:r w:rsidRPr="00C218BB">
        <w:rPr>
          <w:rFonts w:ascii="Arial" w:eastAsia="Times New Roman" w:hAnsi="Arial" w:cs="Arial"/>
          <w:color w:val="575B5F"/>
          <w:bdr w:val="none" w:sz="0" w:space="0" w:color="auto" w:frame="1"/>
          <w:vertAlign w:val="superscript"/>
        </w:rPr>
        <w:t>34</w:t>
      </w:r>
    </w:p>
    <w:p w14:paraId="67D556E0"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 xml:space="preserve">Fucus </w:t>
      </w:r>
      <w:proofErr w:type="spellStart"/>
      <w:r w:rsidRPr="00C218BB">
        <w:rPr>
          <w:rFonts w:ascii="Arial" w:eastAsia="Times New Roman" w:hAnsi="Arial" w:cs="Arial"/>
          <w:i/>
          <w:iCs/>
          <w:color w:val="1B1C1D"/>
          <w:bdr w:val="none" w:sz="0" w:space="0" w:color="auto" w:frame="1"/>
        </w:rPr>
        <w:t>vesiculosus</w:t>
      </w:r>
      <w:proofErr w:type="spellEnd"/>
      <w:r w:rsidRPr="00C218BB">
        <w:rPr>
          <w:rFonts w:ascii="Arial" w:eastAsia="Times New Roman" w:hAnsi="Arial" w:cs="Arial"/>
          <w:color w:val="1B1C1D"/>
        </w:rPr>
        <w:t xml:space="preserve"> is known for its distinctive air bladders, which help it float, though bladderless forms can exist in highly exposed areas.</w:t>
      </w:r>
      <w:r w:rsidRPr="00C218BB">
        <w:rPr>
          <w:rFonts w:ascii="Arial" w:eastAsia="Times New Roman" w:hAnsi="Arial" w:cs="Arial"/>
          <w:color w:val="575B5F"/>
          <w:bdr w:val="none" w:sz="0" w:space="0" w:color="auto" w:frame="1"/>
          <w:vertAlign w:val="superscript"/>
        </w:rPr>
        <w:t>34</w:t>
      </w:r>
    </w:p>
    <w:p w14:paraId="7E72B307"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i/>
          <w:iCs/>
          <w:color w:val="1B1C1D"/>
          <w:bdr w:val="none" w:sz="0" w:space="0" w:color="auto" w:frame="1"/>
        </w:rPr>
        <w:t>Fucus serratus</w:t>
      </w:r>
      <w:r w:rsidRPr="00C218BB">
        <w:rPr>
          <w:rFonts w:ascii="Arial" w:eastAsia="Times New Roman" w:hAnsi="Arial" w:cs="Arial"/>
          <w:b/>
          <w:bCs/>
          <w:color w:val="1B1C1D"/>
          <w:bdr w:val="none" w:sz="0" w:space="0" w:color="auto" w:frame="1"/>
        </w:rPr>
        <w:t xml:space="preserve"> (Toothed Wrack):</w:t>
      </w:r>
      <w:r w:rsidRPr="00C218BB">
        <w:rPr>
          <w:rFonts w:ascii="Arial" w:eastAsia="Times New Roman" w:hAnsi="Arial" w:cs="Arial"/>
          <w:color w:val="1B1C1D"/>
        </w:rPr>
        <w:t xml:space="preserve"> Populations of </w:t>
      </w:r>
      <w:r w:rsidRPr="00C218BB">
        <w:rPr>
          <w:rFonts w:ascii="Arial" w:eastAsia="Times New Roman" w:hAnsi="Arial" w:cs="Arial"/>
          <w:i/>
          <w:iCs/>
          <w:color w:val="1B1C1D"/>
          <w:bdr w:val="none" w:sz="0" w:space="0" w:color="auto" w:frame="1"/>
        </w:rPr>
        <w:t>Fucus serratus</w:t>
      </w:r>
      <w:r w:rsidRPr="00C218BB">
        <w:rPr>
          <w:rFonts w:ascii="Arial" w:eastAsia="Times New Roman" w:hAnsi="Arial" w:cs="Arial"/>
          <w:color w:val="1B1C1D"/>
        </w:rPr>
        <w:t xml:space="preserve"> are reported to remain stable in the study area of the Barents Sea.</w:t>
      </w:r>
      <w:r w:rsidRPr="00C218BB">
        <w:rPr>
          <w:rFonts w:ascii="Arial" w:eastAsia="Times New Roman" w:hAnsi="Arial" w:cs="Arial"/>
          <w:color w:val="575B5F"/>
          <w:bdr w:val="none" w:sz="0" w:space="0" w:color="auto" w:frame="1"/>
          <w:vertAlign w:val="superscript"/>
        </w:rPr>
        <w:t>13</w:t>
      </w:r>
      <w:r w:rsidRPr="00C218BB">
        <w:rPr>
          <w:rFonts w:ascii="Arial" w:eastAsia="Times New Roman" w:hAnsi="Arial" w:cs="Arial"/>
          <w:color w:val="1B1C1D"/>
        </w:rPr>
        <w:t xml:space="preserve"> This is a robust, olive-brown, shrubby seaweed that typically grows in high densities on hard substrata in the lower intertidal zone, particularly in more sheltered coastal areas.</w:t>
      </w:r>
      <w:r w:rsidRPr="00C218BB">
        <w:rPr>
          <w:rFonts w:ascii="Arial" w:eastAsia="Times New Roman" w:hAnsi="Arial" w:cs="Arial"/>
          <w:color w:val="575B5F"/>
          <w:bdr w:val="none" w:sz="0" w:space="0" w:color="auto" w:frame="1"/>
          <w:vertAlign w:val="superscript"/>
        </w:rPr>
        <w:t>35</w:t>
      </w:r>
      <w:r w:rsidRPr="00C218BB">
        <w:rPr>
          <w:rFonts w:ascii="Arial" w:eastAsia="Times New Roman" w:hAnsi="Arial" w:cs="Arial"/>
          <w:color w:val="1B1C1D"/>
        </w:rPr>
        <w:t xml:space="preserve"> Its fronds are flat, strap-like, and characterized by a serrated edge, lacking air bladders.</w:t>
      </w:r>
      <w:r w:rsidRPr="00C218BB">
        <w:rPr>
          <w:rFonts w:ascii="Arial" w:eastAsia="Times New Roman" w:hAnsi="Arial" w:cs="Arial"/>
          <w:color w:val="575B5F"/>
          <w:bdr w:val="none" w:sz="0" w:space="0" w:color="auto" w:frame="1"/>
          <w:vertAlign w:val="superscript"/>
        </w:rPr>
        <w:t>35</w:t>
      </w:r>
      <w:r w:rsidRPr="00C218BB">
        <w:rPr>
          <w:rFonts w:ascii="Arial" w:eastAsia="Times New Roman" w:hAnsi="Arial" w:cs="Arial"/>
          <w:color w:val="1B1C1D"/>
        </w:rPr>
        <w:t xml:space="preserve"> The lower depth limit of </w:t>
      </w:r>
    </w:p>
    <w:p w14:paraId="114B03B7"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F. serratus</w:t>
      </w:r>
      <w:r w:rsidRPr="00C218BB">
        <w:rPr>
          <w:rFonts w:ascii="Arial" w:eastAsia="Times New Roman" w:hAnsi="Arial" w:cs="Arial"/>
          <w:color w:val="1B1C1D"/>
        </w:rPr>
        <w:t xml:space="preserve"> is utilized as an indicator for assessing the ecological status in several countries, highlighting its environmental significance in monitoring marine health.</w:t>
      </w:r>
      <w:r w:rsidRPr="00C218BB">
        <w:rPr>
          <w:rFonts w:ascii="Arial" w:eastAsia="Times New Roman" w:hAnsi="Arial" w:cs="Arial"/>
          <w:color w:val="575B5F"/>
          <w:bdr w:val="none" w:sz="0" w:space="0" w:color="auto" w:frame="1"/>
          <w:vertAlign w:val="superscript"/>
        </w:rPr>
        <w:t>36</w:t>
      </w:r>
    </w:p>
    <w:p w14:paraId="05DA33D0" w14:textId="77777777" w:rsidR="00C218BB" w:rsidRPr="00C218BB" w:rsidRDefault="00C218BB" w:rsidP="00C218BB">
      <w:pPr>
        <w:rPr>
          <w:rFonts w:ascii="Arial" w:eastAsia="Times New Roman" w:hAnsi="Arial" w:cs="Arial"/>
          <w:color w:val="1B1C1D"/>
        </w:rPr>
      </w:pPr>
      <w:proofErr w:type="spellStart"/>
      <w:r w:rsidRPr="00C218BB">
        <w:rPr>
          <w:rFonts w:ascii="Arial" w:eastAsia="Times New Roman" w:hAnsi="Arial" w:cs="Arial"/>
          <w:b/>
          <w:bCs/>
          <w:i/>
          <w:iCs/>
          <w:color w:val="1B1C1D"/>
          <w:bdr w:val="none" w:sz="0" w:space="0" w:color="auto" w:frame="1"/>
        </w:rPr>
        <w:t>Pelvetia</w:t>
      </w:r>
      <w:proofErr w:type="spellEnd"/>
      <w:r w:rsidRPr="00C218BB">
        <w:rPr>
          <w:rFonts w:ascii="Arial" w:eastAsia="Times New Roman" w:hAnsi="Arial" w:cs="Arial"/>
          <w:b/>
          <w:bCs/>
          <w:i/>
          <w:iCs/>
          <w:color w:val="1B1C1D"/>
          <w:bdr w:val="none" w:sz="0" w:space="0" w:color="auto" w:frame="1"/>
        </w:rPr>
        <w:t xml:space="preserve"> </w:t>
      </w:r>
      <w:proofErr w:type="spellStart"/>
      <w:r w:rsidRPr="00C218BB">
        <w:rPr>
          <w:rFonts w:ascii="Arial" w:eastAsia="Times New Roman" w:hAnsi="Arial" w:cs="Arial"/>
          <w:b/>
          <w:bCs/>
          <w:i/>
          <w:iCs/>
          <w:color w:val="1B1C1D"/>
          <w:bdr w:val="none" w:sz="0" w:space="0" w:color="auto" w:frame="1"/>
        </w:rPr>
        <w:t>canaliculata</w:t>
      </w:r>
      <w:proofErr w:type="spellEnd"/>
      <w:r w:rsidRPr="00C218BB">
        <w:rPr>
          <w:rFonts w:ascii="Arial" w:eastAsia="Times New Roman" w:hAnsi="Arial" w:cs="Arial"/>
          <w:b/>
          <w:bCs/>
          <w:color w:val="1B1C1D"/>
          <w:bdr w:val="none" w:sz="0" w:space="0" w:color="auto" w:frame="1"/>
        </w:rPr>
        <w:t xml:space="preserve"> (</w:t>
      </w:r>
      <w:proofErr w:type="spellStart"/>
      <w:r w:rsidRPr="00C218BB">
        <w:rPr>
          <w:rFonts w:ascii="Arial" w:eastAsia="Times New Roman" w:hAnsi="Arial" w:cs="Arial"/>
          <w:b/>
          <w:bCs/>
          <w:color w:val="1B1C1D"/>
          <w:bdr w:val="none" w:sz="0" w:space="0" w:color="auto" w:frame="1"/>
        </w:rPr>
        <w:t>Channelled</w:t>
      </w:r>
      <w:proofErr w:type="spellEnd"/>
      <w:r w:rsidRPr="00C218BB">
        <w:rPr>
          <w:rFonts w:ascii="Arial" w:eastAsia="Times New Roman" w:hAnsi="Arial" w:cs="Arial"/>
          <w:b/>
          <w:bCs/>
          <w:color w:val="1B1C1D"/>
          <w:bdr w:val="none" w:sz="0" w:space="0" w:color="auto" w:frame="1"/>
        </w:rPr>
        <w:t xml:space="preserve"> Wrack):</w:t>
      </w:r>
      <w:r w:rsidRPr="00C218BB">
        <w:rPr>
          <w:rFonts w:ascii="Arial" w:eastAsia="Times New Roman" w:hAnsi="Arial" w:cs="Arial"/>
          <w:color w:val="1B1C1D"/>
        </w:rPr>
        <w:t xml:space="preserve"> Similar to </w:t>
      </w:r>
      <w:r w:rsidRPr="00C218BB">
        <w:rPr>
          <w:rFonts w:ascii="Arial" w:eastAsia="Times New Roman" w:hAnsi="Arial" w:cs="Arial"/>
          <w:i/>
          <w:iCs/>
          <w:color w:val="1B1C1D"/>
          <w:bdr w:val="none" w:sz="0" w:space="0" w:color="auto" w:frame="1"/>
        </w:rPr>
        <w:t>Fucus serratus</w:t>
      </w:r>
      <w:r w:rsidRPr="00C218BB">
        <w:rPr>
          <w:rFonts w:ascii="Arial" w:eastAsia="Times New Roman" w:hAnsi="Arial" w:cs="Arial"/>
          <w:color w:val="1B1C1D"/>
        </w:rPr>
        <w:t xml:space="preserve">, </w:t>
      </w:r>
      <w:proofErr w:type="spellStart"/>
      <w:r w:rsidRPr="00C218BB">
        <w:rPr>
          <w:rFonts w:ascii="Arial" w:eastAsia="Times New Roman" w:hAnsi="Arial" w:cs="Arial"/>
          <w:i/>
          <w:iCs/>
          <w:color w:val="1B1C1D"/>
          <w:bdr w:val="none" w:sz="0" w:space="0" w:color="auto" w:frame="1"/>
        </w:rPr>
        <w:t>Pelvetia</w:t>
      </w:r>
      <w:proofErr w:type="spellEnd"/>
      <w:r w:rsidRPr="00C218BB">
        <w:rPr>
          <w:rFonts w:ascii="Arial" w:eastAsia="Times New Roman" w:hAnsi="Arial" w:cs="Arial"/>
          <w:i/>
          <w:iCs/>
          <w:color w:val="1B1C1D"/>
          <w:bdr w:val="none" w:sz="0" w:space="0" w:color="auto" w:frame="1"/>
        </w:rPr>
        <w:t xml:space="preserve"> </w:t>
      </w:r>
      <w:proofErr w:type="spellStart"/>
      <w:r w:rsidRPr="00C218BB">
        <w:rPr>
          <w:rFonts w:ascii="Arial" w:eastAsia="Times New Roman" w:hAnsi="Arial" w:cs="Arial"/>
          <w:i/>
          <w:iCs/>
          <w:color w:val="1B1C1D"/>
          <w:bdr w:val="none" w:sz="0" w:space="0" w:color="auto" w:frame="1"/>
        </w:rPr>
        <w:t>canaliculata</w:t>
      </w:r>
      <w:proofErr w:type="spellEnd"/>
      <w:r w:rsidRPr="00C218BB">
        <w:rPr>
          <w:rFonts w:ascii="Arial" w:eastAsia="Times New Roman" w:hAnsi="Arial" w:cs="Arial"/>
          <w:color w:val="1B1C1D"/>
        </w:rPr>
        <w:t xml:space="preserve"> populations also demonstrate stability in the Barents Sea region.</w:t>
      </w:r>
      <w:r w:rsidRPr="00C218BB">
        <w:rPr>
          <w:rFonts w:ascii="Arial" w:eastAsia="Times New Roman" w:hAnsi="Arial" w:cs="Arial"/>
          <w:color w:val="575B5F"/>
          <w:bdr w:val="none" w:sz="0" w:space="0" w:color="auto" w:frame="1"/>
          <w:vertAlign w:val="superscript"/>
        </w:rPr>
        <w:t>13</w:t>
      </w:r>
      <w:r w:rsidRPr="00C218BB">
        <w:rPr>
          <w:rFonts w:ascii="Arial" w:eastAsia="Times New Roman" w:hAnsi="Arial" w:cs="Arial"/>
          <w:color w:val="1B1C1D"/>
        </w:rPr>
        <w:t xml:space="preserve"> This species is widely distributed across the Northeast Atlantic, extending from Iceland down </w:t>
      </w:r>
      <w:r w:rsidRPr="00C218BB">
        <w:rPr>
          <w:rFonts w:ascii="Arial" w:eastAsia="Times New Roman" w:hAnsi="Arial" w:cs="Arial"/>
          <w:color w:val="1B1C1D"/>
        </w:rPr>
        <w:lastRenderedPageBreak/>
        <w:t>to Portugal, and thrives on bedrock shores ranging from sheltered to exposed conditions.</w:t>
      </w:r>
      <w:r w:rsidRPr="00C218BB">
        <w:rPr>
          <w:rFonts w:ascii="Arial" w:eastAsia="Times New Roman" w:hAnsi="Arial" w:cs="Arial"/>
          <w:color w:val="575B5F"/>
          <w:bdr w:val="none" w:sz="0" w:space="0" w:color="auto" w:frame="1"/>
          <w:vertAlign w:val="superscript"/>
        </w:rPr>
        <w:t>37</w:t>
      </w:r>
      <w:r w:rsidRPr="00C218BB">
        <w:rPr>
          <w:rFonts w:ascii="Arial" w:eastAsia="Times New Roman" w:hAnsi="Arial" w:cs="Arial"/>
          <w:color w:val="1B1C1D"/>
        </w:rPr>
        <w:t xml:space="preserve"> It is remarkably drought-resistant, capable of enduring high levels of tissue dehydration and prolonged periods of aerial exposure without compromising its normal functionality.</w:t>
      </w:r>
      <w:r w:rsidRPr="00C218BB">
        <w:rPr>
          <w:rFonts w:ascii="Arial" w:eastAsia="Times New Roman" w:hAnsi="Arial" w:cs="Arial"/>
          <w:color w:val="575B5F"/>
          <w:bdr w:val="none" w:sz="0" w:space="0" w:color="auto" w:frame="1"/>
          <w:vertAlign w:val="superscript"/>
        </w:rPr>
        <w:t>37</w:t>
      </w:r>
      <w:r w:rsidRPr="00C218BB">
        <w:rPr>
          <w:rFonts w:ascii="Arial" w:eastAsia="Times New Roman" w:hAnsi="Arial" w:cs="Arial"/>
          <w:color w:val="1B1C1D"/>
        </w:rPr>
        <w:t xml:space="preserve"> This adaptation allows it to occupy the highest intertidal zone among </w:t>
      </w:r>
      <w:proofErr w:type="spellStart"/>
      <w:r w:rsidRPr="00C218BB">
        <w:rPr>
          <w:rFonts w:ascii="Arial" w:eastAsia="Times New Roman" w:hAnsi="Arial" w:cs="Arial"/>
          <w:color w:val="1B1C1D"/>
        </w:rPr>
        <w:t>fucoids</w:t>
      </w:r>
      <w:proofErr w:type="spellEnd"/>
      <w:r w:rsidRPr="00C218BB">
        <w:rPr>
          <w:rFonts w:ascii="Arial" w:eastAsia="Times New Roman" w:hAnsi="Arial" w:cs="Arial"/>
          <w:color w:val="1B1C1D"/>
        </w:rPr>
        <w:t>, often growing above the high water mark where it is supplied with water through spray and waves.</w:t>
      </w:r>
      <w:r w:rsidRPr="00C218BB">
        <w:rPr>
          <w:rFonts w:ascii="Arial" w:eastAsia="Times New Roman" w:hAnsi="Arial" w:cs="Arial"/>
          <w:color w:val="575B5F"/>
          <w:bdr w:val="none" w:sz="0" w:space="0" w:color="auto" w:frame="1"/>
          <w:vertAlign w:val="superscript"/>
        </w:rPr>
        <w:t>38</w:t>
      </w:r>
      <w:r w:rsidRPr="00C218BB">
        <w:rPr>
          <w:rFonts w:ascii="Arial" w:eastAsia="Times New Roman" w:hAnsi="Arial" w:cs="Arial"/>
          <w:color w:val="1B1C1D"/>
        </w:rPr>
        <w:t xml:space="preserve"> Its fronds are curled longitudinally, forming a distinct channel, and it lacks a midrib or air bladders.</w:t>
      </w:r>
      <w:r w:rsidRPr="00C218BB">
        <w:rPr>
          <w:rFonts w:ascii="Arial" w:eastAsia="Times New Roman" w:hAnsi="Arial" w:cs="Arial"/>
          <w:color w:val="575B5F"/>
          <w:bdr w:val="none" w:sz="0" w:space="0" w:color="auto" w:frame="1"/>
          <w:vertAlign w:val="superscript"/>
        </w:rPr>
        <w:t>38</w:t>
      </w:r>
    </w:p>
    <w:p w14:paraId="1F026C1C"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i/>
          <w:iCs/>
          <w:color w:val="1B1C1D"/>
          <w:bdr w:val="none" w:sz="0" w:space="0" w:color="auto" w:frame="1"/>
        </w:rPr>
        <w:t>Ascophyllum nodosum</w:t>
      </w:r>
      <w:r w:rsidRPr="00C218BB">
        <w:rPr>
          <w:rFonts w:ascii="Arial" w:eastAsia="Times New Roman" w:hAnsi="Arial" w:cs="Arial"/>
          <w:b/>
          <w:bCs/>
          <w:color w:val="1B1C1D"/>
          <w:bdr w:val="none" w:sz="0" w:space="0" w:color="auto" w:frame="1"/>
        </w:rPr>
        <w:t xml:space="preserve"> (Knotted Wrack):</w:t>
      </w:r>
      <w:r w:rsidRPr="00C218BB">
        <w:rPr>
          <w:rFonts w:ascii="Arial" w:eastAsia="Times New Roman" w:hAnsi="Arial" w:cs="Arial"/>
          <w:color w:val="1B1C1D"/>
        </w:rPr>
        <w:t xml:space="preserve"> An Arctic-Boreal species, </w:t>
      </w:r>
      <w:r w:rsidRPr="00C218BB">
        <w:rPr>
          <w:rFonts w:ascii="Arial" w:eastAsia="Times New Roman" w:hAnsi="Arial" w:cs="Arial"/>
          <w:i/>
          <w:iCs/>
          <w:color w:val="1B1C1D"/>
          <w:bdr w:val="none" w:sz="0" w:space="0" w:color="auto" w:frame="1"/>
        </w:rPr>
        <w:t>Ascophyllum nodosum</w:t>
      </w:r>
      <w:r w:rsidRPr="00C218BB">
        <w:rPr>
          <w:rFonts w:ascii="Arial" w:eastAsia="Times New Roman" w:hAnsi="Arial" w:cs="Arial"/>
          <w:color w:val="1B1C1D"/>
        </w:rPr>
        <w:t xml:space="preserve"> is native to both coasts of the North Atlantic, including the White Sea.</w:t>
      </w:r>
      <w:r w:rsidRPr="00C218BB">
        <w:rPr>
          <w:rFonts w:ascii="Arial" w:eastAsia="Times New Roman" w:hAnsi="Arial" w:cs="Arial"/>
          <w:color w:val="575B5F"/>
          <w:bdr w:val="none" w:sz="0" w:space="0" w:color="auto" w:frame="1"/>
          <w:vertAlign w:val="superscript"/>
        </w:rPr>
        <w:t>39</w:t>
      </w:r>
      <w:r w:rsidRPr="00C218BB">
        <w:rPr>
          <w:rFonts w:ascii="Arial" w:eastAsia="Times New Roman" w:hAnsi="Arial" w:cs="Arial"/>
          <w:color w:val="1B1C1D"/>
        </w:rPr>
        <w:t xml:space="preserve"> It is a dominant species in the intertidal zone, particularly on sheltered rocky shores, often co-occurring with </w:t>
      </w:r>
    </w:p>
    <w:p w14:paraId="3AFA34D4"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Fucus vesiculosus</w:t>
      </w:r>
      <w:r w:rsidRPr="00C218BB">
        <w:rPr>
          <w:rFonts w:ascii="Arial" w:eastAsia="Times New Roman" w:hAnsi="Arial" w:cs="Arial"/>
          <w:color w:val="1B1C1D"/>
        </w:rPr>
        <w:t>.</w:t>
      </w:r>
      <w:r w:rsidRPr="00C218BB">
        <w:rPr>
          <w:rFonts w:ascii="Arial" w:eastAsia="Times New Roman" w:hAnsi="Arial" w:cs="Arial"/>
          <w:color w:val="575B5F"/>
          <w:bdr w:val="none" w:sz="0" w:space="0" w:color="auto" w:frame="1"/>
          <w:vertAlign w:val="superscript"/>
        </w:rPr>
        <w:t>39</w:t>
      </w:r>
      <w:r w:rsidRPr="00C218BB">
        <w:rPr>
          <w:rFonts w:ascii="Arial" w:eastAsia="Times New Roman" w:hAnsi="Arial" w:cs="Arial"/>
          <w:color w:val="1B1C1D"/>
        </w:rPr>
        <w:t xml:space="preserve"> This species is characterized by its slow growth rate and impressive longevity, with individual plants capable of living for several decades.</w:t>
      </w:r>
      <w:r w:rsidRPr="00C218BB">
        <w:rPr>
          <w:rFonts w:ascii="Arial" w:eastAsia="Times New Roman" w:hAnsi="Arial" w:cs="Arial"/>
          <w:color w:val="575B5F"/>
          <w:bdr w:val="none" w:sz="0" w:space="0" w:color="auto" w:frame="1"/>
          <w:vertAlign w:val="superscript"/>
        </w:rPr>
        <w:t>42</w:t>
      </w:r>
      <w:r w:rsidRPr="00C218BB">
        <w:rPr>
          <w:rFonts w:ascii="Arial" w:eastAsia="Times New Roman" w:hAnsi="Arial" w:cs="Arial"/>
          <w:color w:val="1B1C1D"/>
        </w:rPr>
        <w:t xml:space="preserve"> Its long, leathery fronds feature large, egg-shaped air bladders arranged in series along the fronds, which are not stalked.</w:t>
      </w:r>
      <w:r w:rsidRPr="00C218BB">
        <w:rPr>
          <w:rFonts w:ascii="Arial" w:eastAsia="Times New Roman" w:hAnsi="Arial" w:cs="Arial"/>
          <w:color w:val="575B5F"/>
          <w:bdr w:val="none" w:sz="0" w:space="0" w:color="auto" w:frame="1"/>
          <w:vertAlign w:val="superscript"/>
        </w:rPr>
        <w:t>39</w:t>
      </w:r>
    </w:p>
    <w:p w14:paraId="2BC98DDF"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i/>
          <w:iCs/>
          <w:color w:val="1B1C1D"/>
          <w:bdr w:val="none" w:sz="0" w:space="0" w:color="auto" w:frame="1"/>
        </w:rPr>
        <w:t>Laminaria</w:t>
      </w:r>
      <w:r w:rsidRPr="00C218BB">
        <w:rPr>
          <w:rFonts w:ascii="Arial" w:eastAsia="Times New Roman" w:hAnsi="Arial" w:cs="Arial"/>
          <w:b/>
          <w:bCs/>
          <w:color w:val="1B1C1D"/>
          <w:bdr w:val="none" w:sz="0" w:space="0" w:color="auto" w:frame="1"/>
        </w:rPr>
        <w:t xml:space="preserve"> species (e.g., </w:t>
      </w:r>
      <w:r w:rsidRPr="00C218BB">
        <w:rPr>
          <w:rFonts w:ascii="Arial" w:eastAsia="Times New Roman" w:hAnsi="Arial" w:cs="Arial"/>
          <w:b/>
          <w:bCs/>
          <w:i/>
          <w:iCs/>
          <w:color w:val="1B1C1D"/>
          <w:bdr w:val="none" w:sz="0" w:space="0" w:color="auto" w:frame="1"/>
        </w:rPr>
        <w:t>L. digitata</w:t>
      </w:r>
      <w:r w:rsidRPr="00C218BB">
        <w:rPr>
          <w:rFonts w:ascii="Arial" w:eastAsia="Times New Roman" w:hAnsi="Arial" w:cs="Arial"/>
          <w:b/>
          <w:bCs/>
          <w:color w:val="1B1C1D"/>
          <w:bdr w:val="none" w:sz="0" w:space="0" w:color="auto" w:frame="1"/>
        </w:rPr>
        <w:t xml:space="preserve">, </w:t>
      </w:r>
      <w:r w:rsidRPr="00C218BB">
        <w:rPr>
          <w:rFonts w:ascii="Arial" w:eastAsia="Times New Roman" w:hAnsi="Arial" w:cs="Arial"/>
          <w:b/>
          <w:bCs/>
          <w:i/>
          <w:iCs/>
          <w:color w:val="1B1C1D"/>
          <w:bdr w:val="none" w:sz="0" w:space="0" w:color="auto" w:frame="1"/>
        </w:rPr>
        <w:t xml:space="preserve">L. </w:t>
      </w:r>
      <w:proofErr w:type="spellStart"/>
      <w:r w:rsidRPr="00C218BB">
        <w:rPr>
          <w:rFonts w:ascii="Arial" w:eastAsia="Times New Roman" w:hAnsi="Arial" w:cs="Arial"/>
          <w:b/>
          <w:bCs/>
          <w:i/>
          <w:iCs/>
          <w:color w:val="1B1C1D"/>
          <w:bdr w:val="none" w:sz="0" w:space="0" w:color="auto" w:frame="1"/>
        </w:rPr>
        <w:t>hyperborea</w:t>
      </w:r>
      <w:proofErr w:type="spellEnd"/>
      <w:r w:rsidRPr="00C218BB">
        <w:rPr>
          <w:rFonts w:ascii="Arial" w:eastAsia="Times New Roman" w:hAnsi="Arial" w:cs="Arial"/>
          <w:b/>
          <w:bCs/>
          <w:color w:val="1B1C1D"/>
          <w:bdr w:val="none" w:sz="0" w:space="0" w:color="auto" w:frame="1"/>
        </w:rPr>
        <w:t>):</w:t>
      </w:r>
      <w:r w:rsidRPr="00C218BB">
        <w:rPr>
          <w:rFonts w:ascii="Arial" w:eastAsia="Times New Roman" w:hAnsi="Arial" w:cs="Arial"/>
          <w:color w:val="1B1C1D"/>
        </w:rPr>
        <w:t xml:space="preserve"> These large brown kelps form extensive underwater beds, primarily in cold-temperate waters.</w:t>
      </w:r>
      <w:r w:rsidRPr="00C218BB">
        <w:rPr>
          <w:rFonts w:ascii="Arial" w:eastAsia="Times New Roman" w:hAnsi="Arial" w:cs="Arial"/>
          <w:color w:val="575B5F"/>
          <w:bdr w:val="none" w:sz="0" w:space="0" w:color="auto" w:frame="1"/>
          <w:vertAlign w:val="superscript"/>
        </w:rPr>
        <w:t>41</w:t>
      </w:r>
      <w:r w:rsidRPr="00C218BB">
        <w:rPr>
          <w:rFonts w:ascii="Arial" w:eastAsia="Times New Roman" w:hAnsi="Arial" w:cs="Arial"/>
          <w:color w:val="1B1C1D"/>
        </w:rPr>
        <w:t xml:space="preserve"> They are prominent constituents of the lower intertidal and subtidal zones of rocky shores, where they often form dense "kelp forests" that support a rich </w:t>
      </w:r>
      <w:proofErr w:type="spellStart"/>
      <w:r w:rsidRPr="00C218BB">
        <w:rPr>
          <w:rFonts w:ascii="Arial" w:eastAsia="Times New Roman" w:hAnsi="Arial" w:cs="Arial"/>
          <w:color w:val="1B1C1D"/>
        </w:rPr>
        <w:t>understorey</w:t>
      </w:r>
      <w:proofErr w:type="spellEnd"/>
      <w:r w:rsidRPr="00C218BB">
        <w:rPr>
          <w:rFonts w:ascii="Arial" w:eastAsia="Times New Roman" w:hAnsi="Arial" w:cs="Arial"/>
          <w:color w:val="1B1C1D"/>
        </w:rPr>
        <w:t xml:space="preserve"> flora and fauna.</w:t>
      </w:r>
      <w:r w:rsidRPr="00C218BB">
        <w:rPr>
          <w:rFonts w:ascii="Arial" w:eastAsia="Times New Roman" w:hAnsi="Arial" w:cs="Arial"/>
          <w:color w:val="575B5F"/>
          <w:bdr w:val="none" w:sz="0" w:space="0" w:color="auto" w:frame="1"/>
          <w:vertAlign w:val="superscript"/>
        </w:rPr>
        <w:t>43</w:t>
      </w:r>
    </w:p>
    <w:p w14:paraId="6E546A38"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 xml:space="preserve">Laminaria </w:t>
      </w:r>
      <w:proofErr w:type="spellStart"/>
      <w:r w:rsidRPr="00C218BB">
        <w:rPr>
          <w:rFonts w:ascii="Arial" w:eastAsia="Times New Roman" w:hAnsi="Arial" w:cs="Arial"/>
          <w:i/>
          <w:iCs/>
          <w:color w:val="1B1C1D"/>
          <w:bdr w:val="none" w:sz="0" w:space="0" w:color="auto" w:frame="1"/>
        </w:rPr>
        <w:t>hyperborea</w:t>
      </w:r>
      <w:proofErr w:type="spellEnd"/>
      <w:r w:rsidRPr="00C218BB">
        <w:rPr>
          <w:rFonts w:ascii="Arial" w:eastAsia="Times New Roman" w:hAnsi="Arial" w:cs="Arial"/>
          <w:color w:val="1B1C1D"/>
        </w:rPr>
        <w:t xml:space="preserve"> stipes, also known as sea rods, are specifically harvested in Norway, indicating their economic importance as a raw material for alginate production.</w:t>
      </w:r>
      <w:r w:rsidRPr="00C218BB">
        <w:rPr>
          <w:rFonts w:ascii="Arial" w:eastAsia="Times New Roman" w:hAnsi="Arial" w:cs="Arial"/>
          <w:color w:val="575B5F"/>
          <w:bdr w:val="none" w:sz="0" w:space="0" w:color="auto" w:frame="1"/>
          <w:vertAlign w:val="superscript"/>
        </w:rPr>
        <w:t>1</w:t>
      </w:r>
      <w:r w:rsidRPr="00C218BB">
        <w:rPr>
          <w:rFonts w:ascii="Arial" w:eastAsia="Times New Roman" w:hAnsi="Arial" w:cs="Arial"/>
          <w:color w:val="1B1C1D"/>
        </w:rPr>
        <w:t xml:space="preserve"> These species are characterized by long, undivided fronds and can grow to significant sizes, with some Arctic specimens reaching up to 7 meters or more.</w:t>
      </w:r>
      <w:r w:rsidRPr="00C218BB">
        <w:rPr>
          <w:rFonts w:ascii="Arial" w:eastAsia="Times New Roman" w:hAnsi="Arial" w:cs="Arial"/>
          <w:color w:val="575B5F"/>
          <w:bdr w:val="none" w:sz="0" w:space="0" w:color="auto" w:frame="1"/>
          <w:vertAlign w:val="superscript"/>
        </w:rPr>
        <w:t>41</w:t>
      </w:r>
    </w:p>
    <w:p w14:paraId="377BC7C0"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i/>
          <w:iCs/>
          <w:color w:val="1B1C1D"/>
          <w:bdr w:val="none" w:sz="0" w:space="0" w:color="auto" w:frame="1"/>
        </w:rPr>
        <w:t>Saccharina</w:t>
      </w:r>
      <w:r w:rsidRPr="00C218BB">
        <w:rPr>
          <w:rFonts w:ascii="Arial" w:eastAsia="Times New Roman" w:hAnsi="Arial" w:cs="Arial"/>
          <w:b/>
          <w:bCs/>
          <w:color w:val="1B1C1D"/>
          <w:bdr w:val="none" w:sz="0" w:space="0" w:color="auto" w:frame="1"/>
        </w:rPr>
        <w:t xml:space="preserve"> species (e.g., </w:t>
      </w:r>
      <w:r w:rsidRPr="00C218BB">
        <w:rPr>
          <w:rFonts w:ascii="Arial" w:eastAsia="Times New Roman" w:hAnsi="Arial" w:cs="Arial"/>
          <w:b/>
          <w:bCs/>
          <w:i/>
          <w:iCs/>
          <w:color w:val="1B1C1D"/>
          <w:bdr w:val="none" w:sz="0" w:space="0" w:color="auto" w:frame="1"/>
        </w:rPr>
        <w:t xml:space="preserve">S. </w:t>
      </w:r>
      <w:proofErr w:type="spellStart"/>
      <w:r w:rsidRPr="00C218BB">
        <w:rPr>
          <w:rFonts w:ascii="Arial" w:eastAsia="Times New Roman" w:hAnsi="Arial" w:cs="Arial"/>
          <w:b/>
          <w:bCs/>
          <w:i/>
          <w:iCs/>
          <w:color w:val="1B1C1D"/>
          <w:bdr w:val="none" w:sz="0" w:space="0" w:color="auto" w:frame="1"/>
        </w:rPr>
        <w:t>latissima</w:t>
      </w:r>
      <w:proofErr w:type="spellEnd"/>
      <w:r w:rsidRPr="00C218BB">
        <w:rPr>
          <w:rFonts w:ascii="Arial" w:eastAsia="Times New Roman" w:hAnsi="Arial" w:cs="Arial"/>
          <w:b/>
          <w:bCs/>
          <w:color w:val="1B1C1D"/>
          <w:bdr w:val="none" w:sz="0" w:space="0" w:color="auto" w:frame="1"/>
        </w:rPr>
        <w:t>):</w:t>
      </w:r>
      <w:r w:rsidRPr="00C218BB">
        <w:rPr>
          <w:rFonts w:ascii="Arial" w:eastAsia="Times New Roman" w:hAnsi="Arial" w:cs="Arial"/>
          <w:color w:val="1B1C1D"/>
        </w:rPr>
        <w:t xml:space="preserve"> Commonly known as sugar kelp, </w:t>
      </w:r>
      <w:r w:rsidRPr="00C218BB">
        <w:rPr>
          <w:rFonts w:ascii="Arial" w:eastAsia="Times New Roman" w:hAnsi="Arial" w:cs="Arial"/>
          <w:i/>
          <w:iCs/>
          <w:color w:val="1B1C1D"/>
          <w:bdr w:val="none" w:sz="0" w:space="0" w:color="auto" w:frame="1"/>
        </w:rPr>
        <w:t xml:space="preserve">Saccharina </w:t>
      </w:r>
      <w:proofErr w:type="spellStart"/>
      <w:r w:rsidRPr="00C218BB">
        <w:rPr>
          <w:rFonts w:ascii="Arial" w:eastAsia="Times New Roman" w:hAnsi="Arial" w:cs="Arial"/>
          <w:i/>
          <w:iCs/>
          <w:color w:val="1B1C1D"/>
          <w:bdr w:val="none" w:sz="0" w:space="0" w:color="auto" w:frame="1"/>
        </w:rPr>
        <w:t>latissima</w:t>
      </w:r>
      <w:proofErr w:type="spellEnd"/>
      <w:r w:rsidRPr="00C218BB">
        <w:rPr>
          <w:rFonts w:ascii="Arial" w:eastAsia="Times New Roman" w:hAnsi="Arial" w:cs="Arial"/>
          <w:color w:val="1B1C1D"/>
        </w:rPr>
        <w:t xml:space="preserve"> is widely distributed throughout the Northern Hemisphere, including Arctic regions where larger specimens can be found.</w:t>
      </w:r>
      <w:r w:rsidRPr="00C218BB">
        <w:rPr>
          <w:rFonts w:ascii="Arial" w:eastAsia="Times New Roman" w:hAnsi="Arial" w:cs="Arial"/>
          <w:color w:val="575B5F"/>
          <w:bdr w:val="none" w:sz="0" w:space="0" w:color="auto" w:frame="1"/>
          <w:vertAlign w:val="superscript"/>
        </w:rPr>
        <w:t>44</w:t>
      </w:r>
      <w:r w:rsidRPr="00C218BB">
        <w:rPr>
          <w:rFonts w:ascii="Arial" w:eastAsia="Times New Roman" w:hAnsi="Arial" w:cs="Arial"/>
          <w:color w:val="1B1C1D"/>
        </w:rPr>
        <w:t xml:space="preserve"> This species typically grows on rocky shores in the upper subtidal zone, attached to hard rock using a branched, claw-like holdfast.</w:t>
      </w:r>
      <w:r w:rsidRPr="00C218BB">
        <w:rPr>
          <w:rFonts w:ascii="Arial" w:eastAsia="Times New Roman" w:hAnsi="Arial" w:cs="Arial"/>
          <w:color w:val="575B5F"/>
          <w:bdr w:val="none" w:sz="0" w:space="0" w:color="auto" w:frame="1"/>
          <w:vertAlign w:val="superscript"/>
        </w:rPr>
        <w:t>44</w:t>
      </w:r>
      <w:r w:rsidRPr="00C218BB">
        <w:rPr>
          <w:rFonts w:ascii="Arial" w:eastAsia="Times New Roman" w:hAnsi="Arial" w:cs="Arial"/>
          <w:color w:val="1B1C1D"/>
        </w:rPr>
        <w:t xml:space="preserve"> Its </w:t>
      </w:r>
      <w:proofErr w:type="spellStart"/>
      <w:r w:rsidRPr="00C218BB">
        <w:rPr>
          <w:rFonts w:ascii="Arial" w:eastAsia="Times New Roman" w:hAnsi="Arial" w:cs="Arial"/>
          <w:color w:val="1B1C1D"/>
        </w:rPr>
        <w:t>phylloid</w:t>
      </w:r>
      <w:proofErr w:type="spellEnd"/>
      <w:r w:rsidRPr="00C218BB">
        <w:rPr>
          <w:rFonts w:ascii="Arial" w:eastAsia="Times New Roman" w:hAnsi="Arial" w:cs="Arial"/>
          <w:color w:val="1B1C1D"/>
        </w:rPr>
        <w:t xml:space="preserve"> is generally elongate, undivided, and lacks a midrib, though it may exhibit </w:t>
      </w:r>
      <w:proofErr w:type="spellStart"/>
      <w:r w:rsidRPr="00C218BB">
        <w:rPr>
          <w:rFonts w:ascii="Arial" w:eastAsia="Times New Roman" w:hAnsi="Arial" w:cs="Arial"/>
          <w:color w:val="1B1C1D"/>
        </w:rPr>
        <w:t>bullations</w:t>
      </w:r>
      <w:proofErr w:type="spellEnd"/>
      <w:r w:rsidRPr="00C218BB">
        <w:rPr>
          <w:rFonts w:ascii="Arial" w:eastAsia="Times New Roman" w:hAnsi="Arial" w:cs="Arial"/>
          <w:color w:val="1B1C1D"/>
        </w:rPr>
        <w:t xml:space="preserve"> (wrinkled surface) and wavy rims depending on environmental exposure.</w:t>
      </w:r>
      <w:r w:rsidRPr="00C218BB">
        <w:rPr>
          <w:rFonts w:ascii="Arial" w:eastAsia="Times New Roman" w:hAnsi="Arial" w:cs="Arial"/>
          <w:color w:val="575B5F"/>
          <w:bdr w:val="none" w:sz="0" w:space="0" w:color="auto" w:frame="1"/>
          <w:vertAlign w:val="superscript"/>
        </w:rPr>
        <w:t>44</w:t>
      </w:r>
    </w:p>
    <w:p w14:paraId="22AAEFB0"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Saccharina japonica</w:t>
      </w:r>
      <w:r w:rsidRPr="00C218BB">
        <w:rPr>
          <w:rFonts w:ascii="Arial" w:eastAsia="Times New Roman" w:hAnsi="Arial" w:cs="Arial"/>
          <w:color w:val="1B1C1D"/>
        </w:rPr>
        <w:t>, a closely related species, is extensively cultivated for both food and alginate production, particularly in Asian countries, highlighting the broader economic potential of the genus.</w:t>
      </w:r>
      <w:r w:rsidRPr="00C218BB">
        <w:rPr>
          <w:rFonts w:ascii="Arial" w:eastAsia="Times New Roman" w:hAnsi="Arial" w:cs="Arial"/>
          <w:color w:val="575B5F"/>
          <w:bdr w:val="none" w:sz="0" w:space="0" w:color="auto" w:frame="1"/>
          <w:vertAlign w:val="superscript"/>
        </w:rPr>
        <w:t>1</w:t>
      </w:r>
    </w:p>
    <w:p w14:paraId="12B9EBBC"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t>B. Regional Distribution and Habitat Characteristics</w:t>
      </w:r>
    </w:p>
    <w:p w14:paraId="01955900"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The Murmansk coast, a significant study area within the Barents Sea, is characterized by its extensive sandy and boulder beaches. During low tide, thickets of </w:t>
      </w:r>
      <w:r w:rsidRPr="00C218BB">
        <w:rPr>
          <w:rFonts w:ascii="Arial" w:eastAsia="Times New Roman" w:hAnsi="Arial" w:cs="Arial"/>
          <w:i/>
          <w:iCs/>
          <w:color w:val="1B1C1D"/>
          <w:bdr w:val="none" w:sz="0" w:space="0" w:color="auto" w:frame="1"/>
        </w:rPr>
        <w:t>Fucus</w:t>
      </w:r>
      <w:r w:rsidRPr="00C218BB">
        <w:rPr>
          <w:rFonts w:ascii="Arial" w:eastAsia="Times New Roman" w:hAnsi="Arial" w:cs="Arial"/>
          <w:color w:val="1B1C1D"/>
        </w:rPr>
        <w:t xml:space="preserve"> and </w:t>
      </w:r>
      <w:proofErr w:type="spellStart"/>
      <w:r w:rsidRPr="00C218BB">
        <w:rPr>
          <w:rFonts w:ascii="Arial" w:eastAsia="Times New Roman" w:hAnsi="Arial" w:cs="Arial"/>
          <w:color w:val="1B1C1D"/>
        </w:rPr>
        <w:t>ulvophycean</w:t>
      </w:r>
      <w:proofErr w:type="spellEnd"/>
      <w:r w:rsidRPr="00C218BB">
        <w:rPr>
          <w:rFonts w:ascii="Arial" w:eastAsia="Times New Roman" w:hAnsi="Arial" w:cs="Arial"/>
          <w:color w:val="1B1C1D"/>
        </w:rPr>
        <w:t xml:space="preserve"> algae are commonly exposed on these shores, forming a distinctive intertidal landscape.</w:t>
      </w:r>
      <w:r w:rsidRPr="00C218BB">
        <w:rPr>
          <w:rFonts w:ascii="Arial" w:eastAsia="Times New Roman" w:hAnsi="Arial" w:cs="Arial"/>
          <w:color w:val="575B5F"/>
          <w:bdr w:val="none" w:sz="0" w:space="0" w:color="auto" w:frame="1"/>
          <w:vertAlign w:val="superscript"/>
        </w:rPr>
        <w:t>13</w:t>
      </w:r>
      <w:r w:rsidRPr="00C218BB">
        <w:rPr>
          <w:rFonts w:ascii="Arial" w:eastAsia="Times New Roman" w:hAnsi="Arial" w:cs="Arial"/>
          <w:color w:val="1B1C1D"/>
        </w:rPr>
        <w:t xml:space="preserve"> This region, part of the Kola Peninsula, spans approximately 1500 km of coastline, from the Russian-Norwegian border to Cape </w:t>
      </w:r>
      <w:proofErr w:type="spellStart"/>
      <w:r w:rsidRPr="00C218BB">
        <w:rPr>
          <w:rFonts w:ascii="Arial" w:eastAsia="Times New Roman" w:hAnsi="Arial" w:cs="Arial"/>
          <w:color w:val="1B1C1D"/>
        </w:rPr>
        <w:t>Svyatoy</w:t>
      </w:r>
      <w:proofErr w:type="spellEnd"/>
      <w:r w:rsidRPr="00C218BB">
        <w:rPr>
          <w:rFonts w:ascii="Arial" w:eastAsia="Times New Roman" w:hAnsi="Arial" w:cs="Arial"/>
          <w:color w:val="1B1C1D"/>
        </w:rPr>
        <w:t xml:space="preserve"> Nos.</w:t>
      </w:r>
      <w:r w:rsidRPr="00C218BB">
        <w:rPr>
          <w:rFonts w:ascii="Arial" w:eastAsia="Times New Roman" w:hAnsi="Arial" w:cs="Arial"/>
          <w:color w:val="575B5F"/>
          <w:bdr w:val="none" w:sz="0" w:space="0" w:color="auto" w:frame="1"/>
          <w:vertAlign w:val="superscript"/>
        </w:rPr>
        <w:t>13</w:t>
      </w:r>
    </w:p>
    <w:p w14:paraId="59841656"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The White Sea, geographically, is an Arctic water body connected to the more northerly Barents Sea by a long, narrow strait known as the </w:t>
      </w:r>
      <w:proofErr w:type="spellStart"/>
      <w:r w:rsidRPr="00C218BB">
        <w:rPr>
          <w:rFonts w:ascii="Arial" w:eastAsia="Times New Roman" w:hAnsi="Arial" w:cs="Arial"/>
          <w:color w:val="1B1C1D"/>
        </w:rPr>
        <w:t>Gorlo</w:t>
      </w:r>
      <w:proofErr w:type="spellEnd"/>
      <w:r w:rsidRPr="00C218BB">
        <w:rPr>
          <w:rFonts w:ascii="Arial" w:eastAsia="Times New Roman" w:hAnsi="Arial" w:cs="Arial"/>
          <w:color w:val="1B1C1D"/>
        </w:rPr>
        <w:t xml:space="preserve"> ("Throat").</w:t>
      </w:r>
      <w:r w:rsidRPr="00C218BB">
        <w:rPr>
          <w:rFonts w:ascii="Arial" w:eastAsia="Times New Roman" w:hAnsi="Arial" w:cs="Arial"/>
          <w:color w:val="575B5F"/>
          <w:bdr w:val="none" w:sz="0" w:space="0" w:color="auto" w:frame="1"/>
          <w:vertAlign w:val="superscript"/>
        </w:rPr>
        <w:t>9</w:t>
      </w:r>
      <w:r w:rsidRPr="00C218BB">
        <w:rPr>
          <w:rFonts w:ascii="Arial" w:eastAsia="Times New Roman" w:hAnsi="Arial" w:cs="Arial"/>
          <w:color w:val="1B1C1D"/>
        </w:rPr>
        <w:t xml:space="preserve"> The climate of the White Sea varies between polar and moderate continental, experiencing long, severe, and often unpredictable winters, with surface ice potentially reaching up to 1.5 meters thick.</w:t>
      </w:r>
      <w:r w:rsidRPr="00C218BB">
        <w:rPr>
          <w:rFonts w:ascii="Arial" w:eastAsia="Times New Roman" w:hAnsi="Arial" w:cs="Arial"/>
          <w:color w:val="575B5F"/>
          <w:bdr w:val="none" w:sz="0" w:space="0" w:color="auto" w:frame="1"/>
          <w:vertAlign w:val="superscript"/>
        </w:rPr>
        <w:t>9</w:t>
      </w:r>
      <w:r w:rsidRPr="00C218BB">
        <w:rPr>
          <w:rFonts w:ascii="Arial" w:eastAsia="Times New Roman" w:hAnsi="Arial" w:cs="Arial"/>
          <w:color w:val="1B1C1D"/>
        </w:rPr>
        <w:t xml:space="preserve"> The mean temperature in February can drop to minus 15 degrees Celsius, though warm air from the Atlantic can occasionally raise temperatures.</w:t>
      </w:r>
      <w:r w:rsidRPr="00C218BB">
        <w:rPr>
          <w:rFonts w:ascii="Arial" w:eastAsia="Times New Roman" w:hAnsi="Arial" w:cs="Arial"/>
          <w:color w:val="575B5F"/>
          <w:bdr w:val="none" w:sz="0" w:space="0" w:color="auto" w:frame="1"/>
          <w:vertAlign w:val="superscript"/>
        </w:rPr>
        <w:t>9</w:t>
      </w:r>
      <w:r w:rsidRPr="00C218BB">
        <w:rPr>
          <w:rFonts w:ascii="Arial" w:eastAsia="Times New Roman" w:hAnsi="Arial" w:cs="Arial"/>
          <w:color w:val="1B1C1D"/>
        </w:rPr>
        <w:t xml:space="preserve"> The salinity of the White Sea (27.5–28 parts per thousand) is notably lower than the mean salinity of </w:t>
      </w:r>
      <w:r w:rsidRPr="00C218BB">
        <w:rPr>
          <w:rFonts w:ascii="Arial" w:eastAsia="Times New Roman" w:hAnsi="Arial" w:cs="Arial"/>
          <w:color w:val="1B1C1D"/>
        </w:rPr>
        <w:lastRenderedPageBreak/>
        <w:t xml:space="preserve">the Arctic Ocean, a direct result of significant freshwater inflow from major rivers such as the Northern Dvina, </w:t>
      </w:r>
      <w:proofErr w:type="spellStart"/>
      <w:r w:rsidRPr="00C218BB">
        <w:rPr>
          <w:rFonts w:ascii="Arial" w:eastAsia="Times New Roman" w:hAnsi="Arial" w:cs="Arial"/>
          <w:color w:val="1B1C1D"/>
        </w:rPr>
        <w:t>Mezen</w:t>
      </w:r>
      <w:proofErr w:type="spellEnd"/>
      <w:r w:rsidRPr="00C218BB">
        <w:rPr>
          <w:rFonts w:ascii="Arial" w:eastAsia="Times New Roman" w:hAnsi="Arial" w:cs="Arial"/>
          <w:color w:val="1B1C1D"/>
        </w:rPr>
        <w:t>, and Onega.</w:t>
      </w:r>
      <w:r w:rsidRPr="00C218BB">
        <w:rPr>
          <w:rFonts w:ascii="Arial" w:eastAsia="Times New Roman" w:hAnsi="Arial" w:cs="Arial"/>
          <w:color w:val="575B5F"/>
          <w:bdr w:val="none" w:sz="0" w:space="0" w:color="auto" w:frame="1"/>
          <w:vertAlign w:val="superscript"/>
        </w:rPr>
        <w:t>9</w:t>
      </w:r>
      <w:r w:rsidRPr="00C218BB">
        <w:rPr>
          <w:rFonts w:ascii="Arial" w:eastAsia="Times New Roman" w:hAnsi="Arial" w:cs="Arial"/>
          <w:color w:val="1B1C1D"/>
        </w:rPr>
        <w:t xml:space="preserve"> Despite its Arctic character, the White Sea's hydrology is somewhat affected by the warm Gulf Current, which, along with these freshwater links, defines many of the species found within its waters.</w:t>
      </w:r>
      <w:r w:rsidRPr="00C218BB">
        <w:rPr>
          <w:rFonts w:ascii="Arial" w:eastAsia="Times New Roman" w:hAnsi="Arial" w:cs="Arial"/>
          <w:color w:val="575B5F"/>
          <w:bdr w:val="none" w:sz="0" w:space="0" w:color="auto" w:frame="1"/>
          <w:vertAlign w:val="superscript"/>
        </w:rPr>
        <w:t>9</w:t>
      </w:r>
    </w:p>
    <w:p w14:paraId="3B59CA12"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The presence of </w:t>
      </w:r>
      <w:r w:rsidRPr="00C218BB">
        <w:rPr>
          <w:rFonts w:ascii="Arial" w:eastAsia="Times New Roman" w:hAnsi="Arial" w:cs="Arial"/>
          <w:i/>
          <w:iCs/>
          <w:color w:val="1B1C1D"/>
          <w:bdr w:val="none" w:sz="0" w:space="0" w:color="auto" w:frame="1"/>
        </w:rPr>
        <w:t xml:space="preserve">Fucus </w:t>
      </w:r>
      <w:proofErr w:type="spellStart"/>
      <w:r w:rsidRPr="00C218BB">
        <w:rPr>
          <w:rFonts w:ascii="Arial" w:eastAsia="Times New Roman" w:hAnsi="Arial" w:cs="Arial"/>
          <w:i/>
          <w:iCs/>
          <w:color w:val="1B1C1D"/>
          <w:bdr w:val="none" w:sz="0" w:space="0" w:color="auto" w:frame="1"/>
        </w:rPr>
        <w:t>vesiculosus</w:t>
      </w:r>
      <w:proofErr w:type="spellEnd"/>
      <w:r w:rsidRPr="00C218BB">
        <w:rPr>
          <w:rFonts w:ascii="Arial" w:eastAsia="Times New Roman" w:hAnsi="Arial" w:cs="Arial"/>
          <w:color w:val="1B1C1D"/>
        </w:rPr>
        <w:t xml:space="preserve"> in both the Barents and White Seas </w:t>
      </w:r>
      <w:r w:rsidRPr="00C218BB">
        <w:rPr>
          <w:rFonts w:ascii="Arial" w:eastAsia="Times New Roman" w:hAnsi="Arial" w:cs="Arial"/>
          <w:color w:val="575B5F"/>
          <w:bdr w:val="none" w:sz="0" w:space="0" w:color="auto" w:frame="1"/>
          <w:vertAlign w:val="superscript"/>
        </w:rPr>
        <w:t>32</w:t>
      </w:r>
      <w:r w:rsidRPr="00C218BB">
        <w:rPr>
          <w:rFonts w:ascii="Arial" w:eastAsia="Times New Roman" w:hAnsi="Arial" w:cs="Arial"/>
          <w:color w:val="1B1C1D"/>
        </w:rPr>
        <w:t xml:space="preserve">, and </w:t>
      </w:r>
    </w:p>
    <w:p w14:paraId="7EA9D7E5"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Ascophyllum nodosum</w:t>
      </w:r>
      <w:r w:rsidRPr="00C218BB">
        <w:rPr>
          <w:rFonts w:ascii="Arial" w:eastAsia="Times New Roman" w:hAnsi="Arial" w:cs="Arial"/>
          <w:color w:val="1B1C1D"/>
        </w:rPr>
        <w:t xml:space="preserve"> being native to both coasts of the North Atlantic, including the White Sea, with its southern range limited by warmer ocean waters </w:t>
      </w:r>
      <w:r w:rsidRPr="00C218BB">
        <w:rPr>
          <w:rFonts w:ascii="Arial" w:eastAsia="Times New Roman" w:hAnsi="Arial" w:cs="Arial"/>
          <w:color w:val="575B5F"/>
          <w:bdr w:val="none" w:sz="0" w:space="0" w:color="auto" w:frame="1"/>
          <w:vertAlign w:val="superscript"/>
        </w:rPr>
        <w:t>39</w:t>
      </w:r>
      <w:r w:rsidRPr="00C218BB">
        <w:rPr>
          <w:rFonts w:ascii="Arial" w:eastAsia="Times New Roman" w:hAnsi="Arial" w:cs="Arial"/>
          <w:color w:val="1B1C1D"/>
        </w:rPr>
        <w:t>, illustrates a crucial interconnectedness. The White Sea and Barents Sea are not isolated entities but integral parts of a larger, dynamic Arctic-Boreal marine system, facilitated by water exchange between them.</w:t>
      </w:r>
      <w:r w:rsidRPr="00C218BB">
        <w:rPr>
          <w:rFonts w:ascii="Arial" w:eastAsia="Times New Roman" w:hAnsi="Arial" w:cs="Arial"/>
          <w:color w:val="575B5F"/>
          <w:bdr w:val="none" w:sz="0" w:space="0" w:color="auto" w:frame="1"/>
          <w:vertAlign w:val="superscript"/>
        </w:rPr>
        <w:t>45</w:t>
      </w:r>
      <w:r w:rsidRPr="00C218BB">
        <w:rPr>
          <w:rFonts w:ascii="Arial" w:eastAsia="Times New Roman" w:hAnsi="Arial" w:cs="Arial"/>
          <w:color w:val="1B1C1D"/>
        </w:rPr>
        <w:t xml:space="preserve"> The distribution patterns of these brown algae species are profoundly influenced by large-scale oceanographic features, such as the North Atlantic Drift </w:t>
      </w:r>
      <w:r w:rsidRPr="00C218BB">
        <w:rPr>
          <w:rFonts w:ascii="Arial" w:eastAsia="Times New Roman" w:hAnsi="Arial" w:cs="Arial"/>
          <w:color w:val="575B5F"/>
          <w:bdr w:val="none" w:sz="0" w:space="0" w:color="auto" w:frame="1"/>
          <w:vertAlign w:val="superscript"/>
        </w:rPr>
        <w:t>7</w:t>
      </w:r>
      <w:r w:rsidRPr="00C218BB">
        <w:rPr>
          <w:rFonts w:ascii="Arial" w:eastAsia="Times New Roman" w:hAnsi="Arial" w:cs="Arial"/>
          <w:color w:val="1B1C1D"/>
        </w:rPr>
        <w:t xml:space="preserve">, and climatic factors, particularly temperature. The observation that the southern limits of </w:t>
      </w:r>
    </w:p>
    <w:p w14:paraId="54CC77B5"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Ascophyllum nodosum</w:t>
      </w:r>
      <w:r w:rsidRPr="00C218BB">
        <w:rPr>
          <w:rFonts w:ascii="Arial" w:eastAsia="Times New Roman" w:hAnsi="Arial" w:cs="Arial"/>
          <w:color w:val="1B1C1D"/>
        </w:rPr>
        <w:t xml:space="preserve"> are constrained by warmer ocean waters directly implies that climate change-induced warming could lead to significant shifts in the geographical range and abundance of these cold-water adapted species. This has broader implications for the ecological balance and biodiversity of these regions, as shifts in foundational species like brown algae can cascade through the entire food web, impacting associated flora and fauna. Therefore, understanding and monitoring these interconnected dynamics are crucial for predicting future ecosystem changes and implementing effective conservation strategies across the broader Arctic region. This complex interplay of physical and biological factors dictates the resilience and distribution of these vital marine primary producers.</w:t>
      </w:r>
    </w:p>
    <w:p w14:paraId="43193CFC" w14:textId="77777777" w:rsidR="00C218BB" w:rsidRPr="00C218BB" w:rsidRDefault="00C218BB" w:rsidP="00C218BB">
      <w:pPr>
        <w:spacing w:after="120"/>
        <w:outlineLvl w:val="1"/>
        <w:rPr>
          <w:rFonts w:ascii="Arial" w:eastAsia="Times New Roman" w:hAnsi="Arial" w:cs="Arial"/>
          <w:b/>
          <w:bCs/>
          <w:color w:val="1B1C1D"/>
          <w:sz w:val="30"/>
          <w:szCs w:val="30"/>
        </w:rPr>
      </w:pPr>
      <w:r w:rsidRPr="00C218BB">
        <w:rPr>
          <w:rFonts w:ascii="Arial" w:eastAsia="Times New Roman" w:hAnsi="Arial" w:cs="Arial"/>
          <w:b/>
          <w:bCs/>
          <w:color w:val="1B1C1D"/>
          <w:sz w:val="30"/>
          <w:szCs w:val="30"/>
        </w:rPr>
        <w:t>V. Uses and Purposes of Brown Algae Species from the Barents and White Sea Regions</w:t>
      </w:r>
    </w:p>
    <w:p w14:paraId="3A456E68" w14:textId="77777777" w:rsidR="00C218BB" w:rsidRPr="00C218BB" w:rsidRDefault="00C218BB" w:rsidP="00C218BB">
      <w:pPr>
        <w:spacing w:after="240"/>
        <w:rPr>
          <w:rFonts w:ascii="Arial" w:eastAsia="Times New Roman" w:hAnsi="Arial" w:cs="Arial"/>
          <w:color w:val="1B1C1D"/>
        </w:rPr>
      </w:pPr>
      <w:r w:rsidRPr="00C218BB">
        <w:rPr>
          <w:rFonts w:ascii="Arial" w:eastAsia="Times New Roman" w:hAnsi="Arial" w:cs="Arial"/>
          <w:color w:val="1B1C1D"/>
        </w:rPr>
        <w:t>Brown algae, particularly the species found in the Barents and White Sea regions, offer a wide array of uses across various sectors, driven by their rich biochemical composition and ecological roles.</w:t>
      </w:r>
    </w:p>
    <w:p w14:paraId="14A963FA"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t>A. Food and Nutritional Applications</w:t>
      </w:r>
    </w:p>
    <w:p w14:paraId="416D1947"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Brown algae, including prominent species like </w:t>
      </w:r>
      <w:r w:rsidRPr="00C218BB">
        <w:rPr>
          <w:rFonts w:ascii="Arial" w:eastAsia="Times New Roman" w:hAnsi="Arial" w:cs="Arial"/>
          <w:i/>
          <w:iCs/>
          <w:color w:val="1B1C1D"/>
          <w:bdr w:val="none" w:sz="0" w:space="0" w:color="auto" w:frame="1"/>
        </w:rPr>
        <w:t>Fucus</w:t>
      </w:r>
      <w:r w:rsidRPr="00C218BB">
        <w:rPr>
          <w:rFonts w:ascii="Arial" w:eastAsia="Times New Roman" w:hAnsi="Arial" w:cs="Arial"/>
          <w:color w:val="1B1C1D"/>
        </w:rPr>
        <w:t xml:space="preserve"> spp., </w:t>
      </w:r>
      <w:r w:rsidRPr="00C218BB">
        <w:rPr>
          <w:rFonts w:ascii="Arial" w:eastAsia="Times New Roman" w:hAnsi="Arial" w:cs="Arial"/>
          <w:i/>
          <w:iCs/>
          <w:color w:val="1B1C1D"/>
          <w:bdr w:val="none" w:sz="0" w:space="0" w:color="auto" w:frame="1"/>
        </w:rPr>
        <w:t>Laminaria</w:t>
      </w:r>
      <w:r w:rsidRPr="00C218BB">
        <w:rPr>
          <w:rFonts w:ascii="Arial" w:eastAsia="Times New Roman" w:hAnsi="Arial" w:cs="Arial"/>
          <w:color w:val="1B1C1D"/>
        </w:rPr>
        <w:t xml:space="preserve">, and </w:t>
      </w:r>
      <w:r w:rsidRPr="00C218BB">
        <w:rPr>
          <w:rFonts w:ascii="Arial" w:eastAsia="Times New Roman" w:hAnsi="Arial" w:cs="Arial"/>
          <w:i/>
          <w:iCs/>
          <w:color w:val="1B1C1D"/>
          <w:bdr w:val="none" w:sz="0" w:space="0" w:color="auto" w:frame="1"/>
        </w:rPr>
        <w:t>Saccharina</w:t>
      </w:r>
      <w:r w:rsidRPr="00C218BB">
        <w:rPr>
          <w:rFonts w:ascii="Arial" w:eastAsia="Times New Roman" w:hAnsi="Arial" w:cs="Arial"/>
          <w:color w:val="1B1C1D"/>
        </w:rPr>
        <w:t>, are widely recognized for their high nutritional value. They serve as rich sources of dietary fibers, essential minerals (with a notable abundance of iodine), various vitamins (including A, C, E, and those of the B complex), and high-quality proteins that contain all essential amino acids.</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This comprehensive nutrient profile makes them valuable additions to human and animal diets.</w:t>
      </w:r>
    </w:p>
    <w:p w14:paraId="116FA01F"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i/>
          <w:iCs/>
          <w:color w:val="1B1C1D"/>
          <w:bdr w:val="none" w:sz="0" w:space="0" w:color="auto" w:frame="1"/>
        </w:rPr>
        <w:t xml:space="preserve">Fucus </w:t>
      </w:r>
      <w:proofErr w:type="spellStart"/>
      <w:r w:rsidRPr="00C218BB">
        <w:rPr>
          <w:rFonts w:ascii="Arial" w:eastAsia="Times New Roman" w:hAnsi="Arial" w:cs="Arial"/>
          <w:b/>
          <w:bCs/>
          <w:i/>
          <w:iCs/>
          <w:color w:val="1B1C1D"/>
          <w:bdr w:val="none" w:sz="0" w:space="0" w:color="auto" w:frame="1"/>
        </w:rPr>
        <w:t>vesiculosus</w:t>
      </w:r>
      <w:proofErr w:type="spellEnd"/>
      <w:r w:rsidRPr="00C218BB">
        <w:rPr>
          <w:rFonts w:ascii="Arial" w:eastAsia="Times New Roman" w:hAnsi="Arial" w:cs="Arial"/>
          <w:b/>
          <w:bCs/>
          <w:color w:val="1B1C1D"/>
          <w:bdr w:val="none" w:sz="0" w:space="0" w:color="auto" w:frame="1"/>
        </w:rPr>
        <w:t>:</w:t>
      </w:r>
      <w:r w:rsidRPr="00C218BB">
        <w:rPr>
          <w:rFonts w:ascii="Arial" w:eastAsia="Times New Roman" w:hAnsi="Arial" w:cs="Arial"/>
          <w:color w:val="1B1C1D"/>
        </w:rPr>
        <w:t xml:space="preserve"> This species can be directly consumed as food and is widely marketed as a nutritional supplement.</w:t>
      </w:r>
      <w:r w:rsidRPr="00C218BB">
        <w:rPr>
          <w:rFonts w:ascii="Arial" w:eastAsia="Times New Roman" w:hAnsi="Arial" w:cs="Arial"/>
          <w:color w:val="575B5F"/>
          <w:bdr w:val="none" w:sz="0" w:space="0" w:color="auto" w:frame="1"/>
          <w:vertAlign w:val="superscript"/>
        </w:rPr>
        <w:t>25</w:t>
      </w:r>
      <w:r w:rsidRPr="00C218BB">
        <w:rPr>
          <w:rFonts w:ascii="Arial" w:eastAsia="Times New Roman" w:hAnsi="Arial" w:cs="Arial"/>
          <w:color w:val="1B1C1D"/>
        </w:rPr>
        <w:t xml:space="preserve"> Historically, it was extensively used to treat </w:t>
      </w:r>
      <w:proofErr w:type="spellStart"/>
      <w:r w:rsidRPr="00C218BB">
        <w:rPr>
          <w:rFonts w:ascii="Arial" w:eastAsia="Times New Roman" w:hAnsi="Arial" w:cs="Arial"/>
          <w:color w:val="1B1C1D"/>
        </w:rPr>
        <w:t>goitre</w:t>
      </w:r>
      <w:proofErr w:type="spellEnd"/>
      <w:r w:rsidRPr="00C218BB">
        <w:rPr>
          <w:rFonts w:ascii="Arial" w:eastAsia="Times New Roman" w:hAnsi="Arial" w:cs="Arial"/>
          <w:color w:val="1B1C1D"/>
        </w:rPr>
        <w:t>, a condition linked to iodine deficiency, due to its high iodine content.</w:t>
      </w:r>
      <w:r w:rsidRPr="00C218BB">
        <w:rPr>
          <w:rFonts w:ascii="Arial" w:eastAsia="Times New Roman" w:hAnsi="Arial" w:cs="Arial"/>
          <w:color w:val="575B5F"/>
          <w:bdr w:val="none" w:sz="0" w:space="0" w:color="auto" w:frame="1"/>
          <w:vertAlign w:val="superscript"/>
        </w:rPr>
        <w:t>16</w:t>
      </w:r>
      <w:r w:rsidRPr="00C218BB">
        <w:rPr>
          <w:rFonts w:ascii="Arial" w:eastAsia="Times New Roman" w:hAnsi="Arial" w:cs="Arial"/>
          <w:color w:val="1B1C1D"/>
        </w:rPr>
        <w:t xml:space="preserve"> Its use in traditional medicine highlights its long-standing recognition as a beneficial dietary component.</w:t>
      </w:r>
    </w:p>
    <w:p w14:paraId="025E8B40"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i/>
          <w:iCs/>
          <w:color w:val="1B1C1D"/>
          <w:bdr w:val="none" w:sz="0" w:space="0" w:color="auto" w:frame="1"/>
        </w:rPr>
        <w:t>Fucus serratus</w:t>
      </w:r>
      <w:r w:rsidRPr="00C218BB">
        <w:rPr>
          <w:rFonts w:ascii="Arial" w:eastAsia="Times New Roman" w:hAnsi="Arial" w:cs="Arial"/>
          <w:b/>
          <w:bCs/>
          <w:color w:val="1B1C1D"/>
          <w:bdr w:val="none" w:sz="0" w:space="0" w:color="auto" w:frame="1"/>
        </w:rPr>
        <w:t>:</w:t>
      </w:r>
      <w:r w:rsidRPr="00C218BB">
        <w:rPr>
          <w:rFonts w:ascii="Arial" w:eastAsia="Times New Roman" w:hAnsi="Arial" w:cs="Arial"/>
          <w:color w:val="1B1C1D"/>
        </w:rPr>
        <w:t xml:space="preserve"> Powdered forms of </w:t>
      </w:r>
      <w:r w:rsidRPr="00C218BB">
        <w:rPr>
          <w:rFonts w:ascii="Arial" w:eastAsia="Times New Roman" w:hAnsi="Arial" w:cs="Arial"/>
          <w:i/>
          <w:iCs/>
          <w:color w:val="1B1C1D"/>
          <w:bdr w:val="none" w:sz="0" w:space="0" w:color="auto" w:frame="1"/>
        </w:rPr>
        <w:t>Fucus serratus</w:t>
      </w:r>
      <w:r w:rsidRPr="00C218BB">
        <w:rPr>
          <w:rFonts w:ascii="Arial" w:eastAsia="Times New Roman" w:hAnsi="Arial" w:cs="Arial"/>
          <w:color w:val="1B1C1D"/>
        </w:rPr>
        <w:t xml:space="preserve"> are incorporated into food and beverage products, serving as a natural source of vital nutrients, including fucoidan, alginates, and polyphenols.</w:t>
      </w:r>
      <w:r w:rsidRPr="00C218BB">
        <w:rPr>
          <w:rFonts w:ascii="Arial" w:eastAsia="Times New Roman" w:hAnsi="Arial" w:cs="Arial"/>
          <w:color w:val="575B5F"/>
          <w:bdr w:val="none" w:sz="0" w:space="0" w:color="auto" w:frame="1"/>
          <w:vertAlign w:val="superscript"/>
        </w:rPr>
        <w:t>48</w:t>
      </w:r>
      <w:r w:rsidRPr="00C218BB">
        <w:rPr>
          <w:rFonts w:ascii="Arial" w:eastAsia="Times New Roman" w:hAnsi="Arial" w:cs="Arial"/>
          <w:color w:val="1B1C1D"/>
        </w:rPr>
        <w:t xml:space="preserve"> This application leverages its inherent bioactive compounds for functional food development.</w:t>
      </w:r>
    </w:p>
    <w:p w14:paraId="0010BC65"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i/>
          <w:iCs/>
          <w:color w:val="1B1C1D"/>
          <w:bdr w:val="none" w:sz="0" w:space="0" w:color="auto" w:frame="1"/>
        </w:rPr>
        <w:lastRenderedPageBreak/>
        <w:t>Saccharina japonica</w:t>
      </w:r>
      <w:r w:rsidRPr="00C218BB">
        <w:rPr>
          <w:rFonts w:ascii="Arial" w:eastAsia="Times New Roman" w:hAnsi="Arial" w:cs="Arial"/>
          <w:b/>
          <w:bCs/>
          <w:color w:val="1B1C1D"/>
          <w:bdr w:val="none" w:sz="0" w:space="0" w:color="auto" w:frame="1"/>
        </w:rPr>
        <w:t xml:space="preserve"> (Kombu):</w:t>
      </w:r>
      <w:r w:rsidRPr="00C218BB">
        <w:rPr>
          <w:rFonts w:ascii="Arial" w:eastAsia="Times New Roman" w:hAnsi="Arial" w:cs="Arial"/>
          <w:color w:val="1B1C1D"/>
        </w:rPr>
        <w:t xml:space="preserve"> This species, along with other </w:t>
      </w:r>
      <w:r w:rsidRPr="00C218BB">
        <w:rPr>
          <w:rFonts w:ascii="Arial" w:eastAsia="Times New Roman" w:hAnsi="Arial" w:cs="Arial"/>
          <w:i/>
          <w:iCs/>
          <w:color w:val="1B1C1D"/>
          <w:bdr w:val="none" w:sz="0" w:space="0" w:color="auto" w:frame="1"/>
        </w:rPr>
        <w:t>Laminaria</w:t>
      </w:r>
      <w:r w:rsidRPr="00C218BB">
        <w:rPr>
          <w:rFonts w:ascii="Arial" w:eastAsia="Times New Roman" w:hAnsi="Arial" w:cs="Arial"/>
          <w:color w:val="1B1C1D"/>
        </w:rPr>
        <w:t xml:space="preserve"> species, is cultivated on a large scale for food, particularly in Asian culinary traditions.</w:t>
      </w:r>
      <w:r w:rsidRPr="00C218BB">
        <w:rPr>
          <w:rFonts w:ascii="Arial" w:eastAsia="Times New Roman" w:hAnsi="Arial" w:cs="Arial"/>
          <w:color w:val="575B5F"/>
          <w:bdr w:val="none" w:sz="0" w:space="0" w:color="auto" w:frame="1"/>
          <w:vertAlign w:val="superscript"/>
        </w:rPr>
        <w:t>1</w:t>
      </w:r>
      <w:r w:rsidRPr="00C218BB">
        <w:rPr>
          <w:rFonts w:ascii="Arial" w:eastAsia="Times New Roman" w:hAnsi="Arial" w:cs="Arial"/>
          <w:color w:val="1B1C1D"/>
        </w:rPr>
        <w:t xml:space="preserve"> These kelps are highly valued for their contribution to the distinctive umami taste in Japanese cuisine, attributed to their high content of free glutamic acid.</w:t>
      </w:r>
      <w:r w:rsidRPr="00C218BB">
        <w:rPr>
          <w:rFonts w:ascii="Arial" w:eastAsia="Times New Roman" w:hAnsi="Arial" w:cs="Arial"/>
          <w:color w:val="575B5F"/>
          <w:bdr w:val="none" w:sz="0" w:space="0" w:color="auto" w:frame="1"/>
          <w:vertAlign w:val="superscript"/>
        </w:rPr>
        <w:t>41</w:t>
      </w:r>
      <w:r w:rsidRPr="00C218BB">
        <w:rPr>
          <w:rFonts w:ascii="Arial" w:eastAsia="Times New Roman" w:hAnsi="Arial" w:cs="Arial"/>
          <w:color w:val="1B1C1D"/>
        </w:rPr>
        <w:t xml:space="preserve"> Their cultivation for food underscores their global economic importance in the food industry.</w:t>
      </w:r>
    </w:p>
    <w:p w14:paraId="1D180D44"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i/>
          <w:iCs/>
          <w:color w:val="1B1C1D"/>
          <w:bdr w:val="none" w:sz="0" w:space="0" w:color="auto" w:frame="1"/>
        </w:rPr>
        <w:t>Ascophyllum nodosum</w:t>
      </w:r>
      <w:r w:rsidRPr="00C218BB">
        <w:rPr>
          <w:rFonts w:ascii="Arial" w:eastAsia="Times New Roman" w:hAnsi="Arial" w:cs="Arial"/>
          <w:b/>
          <w:bCs/>
          <w:color w:val="1B1C1D"/>
          <w:bdr w:val="none" w:sz="0" w:space="0" w:color="auto" w:frame="1"/>
        </w:rPr>
        <w:t>:</w:t>
      </w:r>
      <w:r w:rsidRPr="00C218BB">
        <w:rPr>
          <w:rFonts w:ascii="Arial" w:eastAsia="Times New Roman" w:hAnsi="Arial" w:cs="Arial"/>
          <w:color w:val="1B1C1D"/>
        </w:rPr>
        <w:t xml:space="preserve"> This species is processed into seaweed meal for human consumption and is utilized as a dietary supplement, especially in regions like Greenland, owing to its significant bioaccumulation of vitamins and minerals.</w:t>
      </w:r>
      <w:r w:rsidRPr="00C218BB">
        <w:rPr>
          <w:rFonts w:ascii="Arial" w:eastAsia="Times New Roman" w:hAnsi="Arial" w:cs="Arial"/>
          <w:color w:val="575B5F"/>
          <w:bdr w:val="none" w:sz="0" w:space="0" w:color="auto" w:frame="1"/>
          <w:vertAlign w:val="superscript"/>
        </w:rPr>
        <w:t>39</w:t>
      </w:r>
      <w:r w:rsidRPr="00C218BB">
        <w:rPr>
          <w:rFonts w:ascii="Arial" w:eastAsia="Times New Roman" w:hAnsi="Arial" w:cs="Arial"/>
          <w:color w:val="1B1C1D"/>
        </w:rPr>
        <w:t xml:space="preserve"> It is also used to make certain herbal teas, further diversifying its nutritional applications.</w:t>
      </w:r>
      <w:r w:rsidRPr="00C218BB">
        <w:rPr>
          <w:rFonts w:ascii="Arial" w:eastAsia="Times New Roman" w:hAnsi="Arial" w:cs="Arial"/>
          <w:color w:val="575B5F"/>
          <w:bdr w:val="none" w:sz="0" w:space="0" w:color="auto" w:frame="1"/>
          <w:vertAlign w:val="superscript"/>
        </w:rPr>
        <w:t>39</w:t>
      </w:r>
    </w:p>
    <w:p w14:paraId="3EC1B85F"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t>B. Pharmaceutical and Medicinal Applications</w:t>
      </w:r>
    </w:p>
    <w:p w14:paraId="28CAF91B"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Brown algae represent a rich and promising source of bioactive compounds with diverse therapeutic properties, making them valuable for pharmaceutical and medicinal applications.</w:t>
      </w:r>
      <w:r w:rsidRPr="00C218BB">
        <w:rPr>
          <w:rFonts w:ascii="Arial" w:eastAsia="Times New Roman" w:hAnsi="Arial" w:cs="Arial"/>
          <w:color w:val="575B5F"/>
          <w:bdr w:val="none" w:sz="0" w:space="0" w:color="auto" w:frame="1"/>
          <w:vertAlign w:val="superscript"/>
        </w:rPr>
        <w:t>47</w:t>
      </w:r>
    </w:p>
    <w:p w14:paraId="0DC341DA"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Alginates:</w:t>
      </w:r>
      <w:r w:rsidRPr="00C218BB">
        <w:rPr>
          <w:rFonts w:ascii="Arial" w:eastAsia="Times New Roman" w:hAnsi="Arial" w:cs="Arial"/>
          <w:color w:val="1B1C1D"/>
        </w:rPr>
        <w:t xml:space="preserve"> These polysaccharides are extensively employed in biomedical treatments, particularly in drug delivery systems, wound healing, and tissue engineering.</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Their utility stems from their biocompatibility, biodegradability, and unique gelling properties, which allow for the creation of hydrogels and scaffolds.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Notably, low-weight alginate oligosaccharides have demonstrated superior anticancer, antioxidant, and anti-inflammatory activities compared to their larger polymeric counterparts, indicating a potential for more targeted and effective therapeutic interventions.</w:t>
      </w:r>
      <w:r w:rsidRPr="00C218BB">
        <w:rPr>
          <w:rFonts w:ascii="Arial" w:eastAsia="Times New Roman" w:hAnsi="Arial" w:cs="Arial"/>
          <w:color w:val="575B5F"/>
          <w:bdr w:val="none" w:sz="0" w:space="0" w:color="auto" w:frame="1"/>
          <w:vertAlign w:val="superscript"/>
        </w:rPr>
        <w:t>15</w:t>
      </w:r>
    </w:p>
    <w:p w14:paraId="16C1EEC9"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Fucoidans:</w:t>
      </w:r>
      <w:r w:rsidRPr="00C218BB">
        <w:rPr>
          <w:rFonts w:ascii="Arial" w:eastAsia="Times New Roman" w:hAnsi="Arial" w:cs="Arial"/>
          <w:color w:val="1B1C1D"/>
        </w:rPr>
        <w:t xml:space="preserve"> Known for their broad spectrum of biological activities, fucoidans possess antibacterial, antiviral (with documented efficacy against SARS-CoV-2, HIV, and HSV), antioxidant, anti-cancer/antitumor, and potent anti-inflammatory properties.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They are also being evaluated in preclinical studies for their potential in cancer treatment, showing promise in inducing cell apoptosis and inhibiting angiogenesis.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Furthermore, research indicates their role in promoting hair growth and accelerating wound healing, expanding their therapeutic scope.</w:t>
      </w:r>
      <w:r w:rsidRPr="00C218BB">
        <w:rPr>
          <w:rFonts w:ascii="Arial" w:eastAsia="Times New Roman" w:hAnsi="Arial" w:cs="Arial"/>
          <w:color w:val="575B5F"/>
          <w:bdr w:val="none" w:sz="0" w:space="0" w:color="auto" w:frame="1"/>
          <w:vertAlign w:val="superscript"/>
        </w:rPr>
        <w:t>15</w:t>
      </w:r>
    </w:p>
    <w:p w14:paraId="28F25D67"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Laminarin:</w:t>
      </w:r>
      <w:r w:rsidRPr="00C218BB">
        <w:rPr>
          <w:rFonts w:ascii="Arial" w:eastAsia="Times New Roman" w:hAnsi="Arial" w:cs="Arial"/>
          <w:color w:val="1B1C1D"/>
        </w:rPr>
        <w:t xml:space="preserve"> This polysaccharide acts as an antitumor, antioxidant, anti-inflammatory, and antiviral agent.</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It also plays a crucial role in enhancing the activity of the immune system and promoting wound repair, making it a valuable compound for immunomodulation and regenerative medicine.</w:t>
      </w:r>
      <w:r w:rsidRPr="00C218BB">
        <w:rPr>
          <w:rFonts w:ascii="Arial" w:eastAsia="Times New Roman" w:hAnsi="Arial" w:cs="Arial"/>
          <w:color w:val="575B5F"/>
          <w:bdr w:val="none" w:sz="0" w:space="0" w:color="auto" w:frame="1"/>
          <w:vertAlign w:val="superscript"/>
        </w:rPr>
        <w:t>15</w:t>
      </w:r>
    </w:p>
    <w:p w14:paraId="74F5FDB9"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Fucoxanthin:</w:t>
      </w:r>
      <w:r w:rsidRPr="00C218BB">
        <w:rPr>
          <w:rFonts w:ascii="Arial" w:eastAsia="Times New Roman" w:hAnsi="Arial" w:cs="Arial"/>
          <w:color w:val="1B1C1D"/>
        </w:rPr>
        <w:t xml:space="preserve"> Due to its significant bioactivities, including antioxidant, anti-inflammatory, anti-obesity, antidiabetic, and anticancer effects, fucoxanthin is widely explored for its potential in functional food, feed, and medicine.</w:t>
      </w:r>
      <w:r w:rsidRPr="00C218BB">
        <w:rPr>
          <w:rFonts w:ascii="Arial" w:eastAsia="Times New Roman" w:hAnsi="Arial" w:cs="Arial"/>
          <w:color w:val="575B5F"/>
          <w:bdr w:val="none" w:sz="0" w:space="0" w:color="auto" w:frame="1"/>
          <w:vertAlign w:val="superscript"/>
        </w:rPr>
        <w:t>3</w:t>
      </w:r>
      <w:r w:rsidRPr="00C218BB">
        <w:rPr>
          <w:rFonts w:ascii="Arial" w:eastAsia="Times New Roman" w:hAnsi="Arial" w:cs="Arial"/>
          <w:color w:val="1B1C1D"/>
        </w:rPr>
        <w:t xml:space="preserve"> Its diverse therapeutic properties position it as a promising natural compound for addressing various health conditions.</w:t>
      </w:r>
    </w:p>
    <w:p w14:paraId="1C13A316" w14:textId="77777777" w:rsidR="00C218BB" w:rsidRPr="00C218BB" w:rsidRDefault="00C218BB" w:rsidP="00C218BB">
      <w:pPr>
        <w:rPr>
          <w:rFonts w:ascii="Arial" w:eastAsia="Times New Roman" w:hAnsi="Arial" w:cs="Arial"/>
          <w:color w:val="1B1C1D"/>
        </w:rPr>
      </w:pPr>
      <w:proofErr w:type="spellStart"/>
      <w:r w:rsidRPr="00C218BB">
        <w:rPr>
          <w:rFonts w:ascii="Arial" w:eastAsia="Times New Roman" w:hAnsi="Arial" w:cs="Arial"/>
          <w:b/>
          <w:bCs/>
          <w:color w:val="1B1C1D"/>
          <w:bdr w:val="none" w:sz="0" w:space="0" w:color="auto" w:frame="1"/>
        </w:rPr>
        <w:t>Phlorotannins</w:t>
      </w:r>
      <w:proofErr w:type="spellEnd"/>
      <w:r w:rsidRPr="00C218BB">
        <w:rPr>
          <w:rFonts w:ascii="Arial" w:eastAsia="Times New Roman" w:hAnsi="Arial" w:cs="Arial"/>
          <w:b/>
          <w:bCs/>
          <w:color w:val="1B1C1D"/>
          <w:bdr w:val="none" w:sz="0" w:space="0" w:color="auto" w:frame="1"/>
        </w:rPr>
        <w:t>:</w:t>
      </w:r>
      <w:r w:rsidRPr="00C218BB">
        <w:rPr>
          <w:rFonts w:ascii="Arial" w:eastAsia="Times New Roman" w:hAnsi="Arial" w:cs="Arial"/>
          <w:color w:val="1B1C1D"/>
        </w:rPr>
        <w:t xml:space="preserve"> These polyphenolic compounds exhibit a remarkable range of biological activities, encompassing antioxidant, antibacterial, antiviral, anti-tumor, anti-hypertensive, hypoglycemic, whitening, anti-allergic, anti-inflammatory, and neuroprotective effects.</w:t>
      </w:r>
      <w:r w:rsidRPr="00C218BB">
        <w:rPr>
          <w:rFonts w:ascii="Arial" w:eastAsia="Times New Roman" w:hAnsi="Arial" w:cs="Arial"/>
          <w:color w:val="575B5F"/>
          <w:bdr w:val="none" w:sz="0" w:space="0" w:color="auto" w:frame="1"/>
          <w:vertAlign w:val="superscript"/>
        </w:rPr>
        <w:t>17</w:t>
      </w:r>
      <w:r w:rsidRPr="00C218BB">
        <w:rPr>
          <w:rFonts w:ascii="Arial" w:eastAsia="Times New Roman" w:hAnsi="Arial" w:cs="Arial"/>
          <w:color w:val="1B1C1D"/>
        </w:rPr>
        <w:t xml:space="preserve"> They find primary application in the fields of medicine, food, and cosmetics, demonstrating their versatility.</w:t>
      </w:r>
      <w:r w:rsidRPr="00C218BB">
        <w:rPr>
          <w:rFonts w:ascii="Arial" w:eastAsia="Times New Roman" w:hAnsi="Arial" w:cs="Arial"/>
          <w:color w:val="575B5F"/>
          <w:bdr w:val="none" w:sz="0" w:space="0" w:color="auto" w:frame="1"/>
          <w:vertAlign w:val="superscript"/>
        </w:rPr>
        <w:t>17</w:t>
      </w:r>
    </w:p>
    <w:p w14:paraId="386446A7"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Specific species like </w:t>
      </w:r>
      <w:r w:rsidRPr="00C218BB">
        <w:rPr>
          <w:rFonts w:ascii="Arial" w:eastAsia="Times New Roman" w:hAnsi="Arial" w:cs="Arial"/>
          <w:i/>
          <w:iCs/>
          <w:color w:val="1B1C1D"/>
          <w:bdr w:val="none" w:sz="0" w:space="0" w:color="auto" w:frame="1"/>
        </w:rPr>
        <w:t xml:space="preserve">Fucus </w:t>
      </w:r>
      <w:proofErr w:type="spellStart"/>
      <w:r w:rsidRPr="00C218BB">
        <w:rPr>
          <w:rFonts w:ascii="Arial" w:eastAsia="Times New Roman" w:hAnsi="Arial" w:cs="Arial"/>
          <w:i/>
          <w:iCs/>
          <w:color w:val="1B1C1D"/>
          <w:bdr w:val="none" w:sz="0" w:space="0" w:color="auto" w:frame="1"/>
        </w:rPr>
        <w:t>vesiculosus</w:t>
      </w:r>
      <w:proofErr w:type="spellEnd"/>
      <w:r w:rsidRPr="00C218BB">
        <w:rPr>
          <w:rFonts w:ascii="Arial" w:eastAsia="Times New Roman" w:hAnsi="Arial" w:cs="Arial"/>
          <w:color w:val="1B1C1D"/>
        </w:rPr>
        <w:t xml:space="preserve"> have been traditionally used for thyroid disorders, obesity, and aging skin, although further scientific evidence is often needed to fully support these applications.</w:t>
      </w:r>
      <w:r w:rsidRPr="00C218BB">
        <w:rPr>
          <w:rFonts w:ascii="Arial" w:eastAsia="Times New Roman" w:hAnsi="Arial" w:cs="Arial"/>
          <w:color w:val="575B5F"/>
          <w:bdr w:val="none" w:sz="0" w:space="0" w:color="auto" w:frame="1"/>
          <w:vertAlign w:val="superscript"/>
        </w:rPr>
        <w:t>16</w:t>
      </w:r>
      <w:r w:rsidRPr="00C218BB">
        <w:rPr>
          <w:rFonts w:ascii="Arial" w:eastAsia="Times New Roman" w:hAnsi="Arial" w:cs="Arial"/>
          <w:color w:val="1B1C1D"/>
        </w:rPr>
        <w:t xml:space="preserve"> Purified fucoidans extracted from </w:t>
      </w:r>
    </w:p>
    <w:p w14:paraId="79F74F54" w14:textId="77777777" w:rsidR="00C218BB" w:rsidRPr="00C218BB" w:rsidRDefault="00C218BB" w:rsidP="00C218BB">
      <w:pPr>
        <w:rPr>
          <w:rFonts w:ascii="Arial" w:eastAsia="Times New Roman" w:hAnsi="Arial" w:cs="Arial"/>
          <w:color w:val="1B1C1D"/>
        </w:rPr>
      </w:pPr>
      <w:proofErr w:type="spellStart"/>
      <w:r w:rsidRPr="00C218BB">
        <w:rPr>
          <w:rFonts w:ascii="Arial" w:eastAsia="Times New Roman" w:hAnsi="Arial" w:cs="Arial"/>
          <w:i/>
          <w:iCs/>
          <w:color w:val="1B1C1D"/>
          <w:bdr w:val="none" w:sz="0" w:space="0" w:color="auto" w:frame="1"/>
        </w:rPr>
        <w:t>Pelvetia</w:t>
      </w:r>
      <w:proofErr w:type="spellEnd"/>
      <w:r w:rsidRPr="00C218BB">
        <w:rPr>
          <w:rFonts w:ascii="Arial" w:eastAsia="Times New Roman" w:hAnsi="Arial" w:cs="Arial"/>
          <w:i/>
          <w:iCs/>
          <w:color w:val="1B1C1D"/>
          <w:bdr w:val="none" w:sz="0" w:space="0" w:color="auto" w:frame="1"/>
        </w:rPr>
        <w:t xml:space="preserve"> </w:t>
      </w:r>
      <w:proofErr w:type="spellStart"/>
      <w:r w:rsidRPr="00C218BB">
        <w:rPr>
          <w:rFonts w:ascii="Arial" w:eastAsia="Times New Roman" w:hAnsi="Arial" w:cs="Arial"/>
          <w:i/>
          <w:iCs/>
          <w:color w:val="1B1C1D"/>
          <w:bdr w:val="none" w:sz="0" w:space="0" w:color="auto" w:frame="1"/>
        </w:rPr>
        <w:t>canaliculata</w:t>
      </w:r>
      <w:proofErr w:type="spellEnd"/>
      <w:r w:rsidRPr="00C218BB">
        <w:rPr>
          <w:rFonts w:ascii="Arial" w:eastAsia="Times New Roman" w:hAnsi="Arial" w:cs="Arial"/>
          <w:color w:val="1B1C1D"/>
        </w:rPr>
        <w:t xml:space="preserve"> have been shown to possess anticoagulant properties, indicating their potential in blood-related therapies.</w:t>
      </w:r>
      <w:r w:rsidRPr="00C218BB">
        <w:rPr>
          <w:rFonts w:ascii="Arial" w:eastAsia="Times New Roman" w:hAnsi="Arial" w:cs="Arial"/>
          <w:color w:val="575B5F"/>
          <w:bdr w:val="none" w:sz="0" w:space="0" w:color="auto" w:frame="1"/>
          <w:vertAlign w:val="superscript"/>
        </w:rPr>
        <w:t>37</w:t>
      </w:r>
    </w:p>
    <w:p w14:paraId="1FAB417A"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lastRenderedPageBreak/>
        <w:t>C. Industrial Applications</w:t>
      </w:r>
    </w:p>
    <w:p w14:paraId="07FBB7D2" w14:textId="77777777" w:rsidR="00C218BB" w:rsidRPr="00C218BB" w:rsidRDefault="00C218BB" w:rsidP="00C218BB">
      <w:pPr>
        <w:spacing w:after="240"/>
        <w:rPr>
          <w:rFonts w:ascii="Arial" w:eastAsia="Times New Roman" w:hAnsi="Arial" w:cs="Arial"/>
          <w:color w:val="1B1C1D"/>
        </w:rPr>
      </w:pPr>
      <w:r w:rsidRPr="00C218BB">
        <w:rPr>
          <w:rFonts w:ascii="Arial" w:eastAsia="Times New Roman" w:hAnsi="Arial" w:cs="Arial"/>
          <w:color w:val="1B1C1D"/>
        </w:rPr>
        <w:t>Brown algae are a significant source of raw materials for various industrial processes, particularly due to their unique polysaccharides.</w:t>
      </w:r>
    </w:p>
    <w:p w14:paraId="5EC7A63D"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Alginates:</w:t>
      </w:r>
      <w:r w:rsidRPr="00C218BB">
        <w:rPr>
          <w:rFonts w:ascii="Arial" w:eastAsia="Times New Roman" w:hAnsi="Arial" w:cs="Arial"/>
          <w:color w:val="1B1C1D"/>
        </w:rPr>
        <w:t xml:space="preserve"> Derivatives of alginic acid are commercially valuable hydrocolloids. They are extensively used as binders, stabilizers, emulsifiers, and molding agents in a diverse array of products, including toothpastes, soaps, ice cream, tinned meats, and in fabric printing.</w:t>
      </w:r>
      <w:r w:rsidRPr="00C218BB">
        <w:rPr>
          <w:rFonts w:ascii="Arial" w:eastAsia="Times New Roman" w:hAnsi="Arial" w:cs="Arial"/>
          <w:color w:val="575B5F"/>
          <w:bdr w:val="none" w:sz="0" w:space="0" w:color="auto" w:frame="1"/>
          <w:vertAlign w:val="superscript"/>
        </w:rPr>
        <w:t>1</w:t>
      </w:r>
      <w:r w:rsidRPr="00C218BB">
        <w:rPr>
          <w:rFonts w:ascii="Arial" w:eastAsia="Times New Roman" w:hAnsi="Arial" w:cs="Arial"/>
          <w:color w:val="1B1C1D"/>
        </w:rPr>
        <w:t xml:space="preserve"> Their ability to form stable viscous gels in water makes them indispensable in these applications.</w:t>
      </w:r>
      <w:r w:rsidRPr="00C218BB">
        <w:rPr>
          <w:rFonts w:ascii="Arial" w:eastAsia="Times New Roman" w:hAnsi="Arial" w:cs="Arial"/>
          <w:color w:val="575B5F"/>
          <w:bdr w:val="none" w:sz="0" w:space="0" w:color="auto" w:frame="1"/>
          <w:vertAlign w:val="superscript"/>
        </w:rPr>
        <w:t>1</w:t>
      </w:r>
    </w:p>
    <w:p w14:paraId="2C415FC8"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Hydrocolloids (General):</w:t>
      </w:r>
      <w:r w:rsidRPr="00C218BB">
        <w:rPr>
          <w:rFonts w:ascii="Arial" w:eastAsia="Times New Roman" w:hAnsi="Arial" w:cs="Arial"/>
          <w:color w:val="1B1C1D"/>
        </w:rPr>
        <w:t xml:space="preserve"> Beyond alginates, other hydrocolloids like agar and carrageenan (primarily sourced from red algae </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are crucial as thickening and gelling agents across various industries, including food and textiles.</w:t>
      </w:r>
      <w:r w:rsidRPr="00C218BB">
        <w:rPr>
          <w:rFonts w:ascii="Arial" w:eastAsia="Times New Roman" w:hAnsi="Arial" w:cs="Arial"/>
          <w:color w:val="575B5F"/>
          <w:bdr w:val="none" w:sz="0" w:space="0" w:color="auto" w:frame="1"/>
          <w:vertAlign w:val="superscript"/>
        </w:rPr>
        <w:t>49</w:t>
      </w:r>
      <w:r w:rsidRPr="00C218BB">
        <w:rPr>
          <w:rFonts w:ascii="Arial" w:eastAsia="Times New Roman" w:hAnsi="Arial" w:cs="Arial"/>
          <w:color w:val="1B1C1D"/>
        </w:rPr>
        <w:t xml:space="preserve"> The global market for these hydrocolloids is substantial, valued at almost $600 million annually.</w:t>
      </w:r>
      <w:r w:rsidRPr="00C218BB">
        <w:rPr>
          <w:rFonts w:ascii="Arial" w:eastAsia="Times New Roman" w:hAnsi="Arial" w:cs="Arial"/>
          <w:color w:val="575B5F"/>
          <w:bdr w:val="none" w:sz="0" w:space="0" w:color="auto" w:frame="1"/>
          <w:vertAlign w:val="superscript"/>
        </w:rPr>
        <w:t>49</w:t>
      </w:r>
    </w:p>
    <w:p w14:paraId="63044B87"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i/>
          <w:iCs/>
          <w:color w:val="1B1C1D"/>
          <w:bdr w:val="none" w:sz="0" w:space="0" w:color="auto" w:frame="1"/>
        </w:rPr>
        <w:t>Ascophyllum nodosum</w:t>
      </w:r>
      <w:r w:rsidRPr="00C218BB">
        <w:rPr>
          <w:rFonts w:ascii="Arial" w:eastAsia="Times New Roman" w:hAnsi="Arial" w:cs="Arial"/>
          <w:b/>
          <w:bCs/>
          <w:color w:val="1B1C1D"/>
          <w:bdr w:val="none" w:sz="0" w:space="0" w:color="auto" w:frame="1"/>
        </w:rPr>
        <w:t>:</w:t>
      </w:r>
      <w:r w:rsidRPr="00C218BB">
        <w:rPr>
          <w:rFonts w:ascii="Arial" w:eastAsia="Times New Roman" w:hAnsi="Arial" w:cs="Arial"/>
          <w:color w:val="1B1C1D"/>
        </w:rPr>
        <w:t xml:space="preserve"> This species is commercially harvested for alginate production, contributing significantly to the global supply.</w:t>
      </w:r>
      <w:r w:rsidRPr="00C218BB">
        <w:rPr>
          <w:rFonts w:ascii="Arial" w:eastAsia="Times New Roman" w:hAnsi="Arial" w:cs="Arial"/>
          <w:color w:val="575B5F"/>
          <w:bdr w:val="none" w:sz="0" w:space="0" w:color="auto" w:frame="1"/>
          <w:vertAlign w:val="superscript"/>
        </w:rPr>
        <w:t>39</w:t>
      </w:r>
      <w:r w:rsidRPr="00C218BB">
        <w:rPr>
          <w:rFonts w:ascii="Arial" w:eastAsia="Times New Roman" w:hAnsi="Arial" w:cs="Arial"/>
          <w:color w:val="1B1C1D"/>
        </w:rPr>
        <w:t xml:space="preserve"> It is also frequently used as a natural packaging material for baitworm and lobster shipments, leveraging its moisture-retaining and protective properties.</w:t>
      </w:r>
      <w:r w:rsidRPr="00C218BB">
        <w:rPr>
          <w:rFonts w:ascii="Arial" w:eastAsia="Times New Roman" w:hAnsi="Arial" w:cs="Arial"/>
          <w:color w:val="575B5F"/>
          <w:bdr w:val="none" w:sz="0" w:space="0" w:color="auto" w:frame="1"/>
          <w:vertAlign w:val="superscript"/>
        </w:rPr>
        <w:t>39</w:t>
      </w:r>
      <w:r w:rsidRPr="00C218BB">
        <w:rPr>
          <w:rFonts w:ascii="Arial" w:eastAsia="Times New Roman" w:hAnsi="Arial" w:cs="Arial"/>
          <w:color w:val="1B1C1D"/>
        </w:rPr>
        <w:t xml:space="preserve"> Furthermore, </w:t>
      </w:r>
    </w:p>
    <w:p w14:paraId="36D26C03"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Ascophyllum nodosum</w:t>
      </w:r>
      <w:r w:rsidRPr="00C218BB">
        <w:rPr>
          <w:rFonts w:ascii="Arial" w:eastAsia="Times New Roman" w:hAnsi="Arial" w:cs="Arial"/>
          <w:color w:val="1B1C1D"/>
        </w:rPr>
        <w:t xml:space="preserve"> has been utilized for over five decades as a </w:t>
      </w:r>
      <w:proofErr w:type="spellStart"/>
      <w:r w:rsidRPr="00C218BB">
        <w:rPr>
          <w:rFonts w:ascii="Arial" w:eastAsia="Times New Roman" w:hAnsi="Arial" w:cs="Arial"/>
          <w:color w:val="1B1C1D"/>
        </w:rPr>
        <w:t>biosorbent</w:t>
      </w:r>
      <w:proofErr w:type="spellEnd"/>
      <w:r w:rsidRPr="00C218BB">
        <w:rPr>
          <w:rFonts w:ascii="Arial" w:eastAsia="Times New Roman" w:hAnsi="Arial" w:cs="Arial"/>
          <w:color w:val="1B1C1D"/>
        </w:rPr>
        <w:t xml:space="preserve"> to monitor concentrations of heavy metals (e.g., cobalt, cadmium, lead, indium) and to track environmental radioactivity in seawater, demonstrating its utility as a bioindicator in industrial environmental monitoring.</w:t>
      </w:r>
      <w:r w:rsidRPr="00C218BB">
        <w:rPr>
          <w:rFonts w:ascii="Arial" w:eastAsia="Times New Roman" w:hAnsi="Arial" w:cs="Arial"/>
          <w:color w:val="575B5F"/>
          <w:bdr w:val="none" w:sz="0" w:space="0" w:color="auto" w:frame="1"/>
          <w:vertAlign w:val="superscript"/>
        </w:rPr>
        <w:t>39</w:t>
      </w:r>
      <w:r w:rsidRPr="00C218BB">
        <w:rPr>
          <w:rFonts w:ascii="Arial" w:eastAsia="Times New Roman" w:hAnsi="Arial" w:cs="Arial"/>
          <w:color w:val="1B1C1D"/>
        </w:rPr>
        <w:t xml:space="preserve"> Its capacity to accumulate elements makes it a valuable tool for assessing environmental pollution, providing insights into the health of marine ecosystems.</w:t>
      </w:r>
    </w:p>
    <w:p w14:paraId="41866D21"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t>D. Agricultural Applications</w:t>
      </w:r>
    </w:p>
    <w:p w14:paraId="5D15741C" w14:textId="77777777" w:rsidR="00C218BB" w:rsidRPr="00C218BB" w:rsidRDefault="00C218BB" w:rsidP="00C218BB">
      <w:pPr>
        <w:spacing w:after="240"/>
        <w:rPr>
          <w:rFonts w:ascii="Arial" w:eastAsia="Times New Roman" w:hAnsi="Arial" w:cs="Arial"/>
          <w:color w:val="1B1C1D"/>
        </w:rPr>
      </w:pPr>
      <w:r w:rsidRPr="00C218BB">
        <w:rPr>
          <w:rFonts w:ascii="Arial" w:eastAsia="Times New Roman" w:hAnsi="Arial" w:cs="Arial"/>
          <w:color w:val="1B1C1D"/>
        </w:rPr>
        <w:t xml:space="preserve">Brown algae have a long history of use in agriculture, primarily as natural </w:t>
      </w:r>
      <w:proofErr w:type="gramStart"/>
      <w:r w:rsidRPr="00C218BB">
        <w:rPr>
          <w:rFonts w:ascii="Arial" w:eastAsia="Times New Roman" w:hAnsi="Arial" w:cs="Arial"/>
          <w:color w:val="1B1C1D"/>
        </w:rPr>
        <w:t>fertilizers</w:t>
      </w:r>
      <w:proofErr w:type="gramEnd"/>
      <w:r w:rsidRPr="00C218BB">
        <w:rPr>
          <w:rFonts w:ascii="Arial" w:eastAsia="Times New Roman" w:hAnsi="Arial" w:cs="Arial"/>
          <w:color w:val="1B1C1D"/>
        </w:rPr>
        <w:t xml:space="preserve"> and animal feed.</w:t>
      </w:r>
    </w:p>
    <w:p w14:paraId="1B14504F"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Brown algae, including species from the </w:t>
      </w:r>
      <w:r w:rsidRPr="00C218BB">
        <w:rPr>
          <w:rFonts w:ascii="Arial" w:eastAsia="Times New Roman" w:hAnsi="Arial" w:cs="Arial"/>
          <w:i/>
          <w:iCs/>
          <w:color w:val="1B1C1D"/>
          <w:bdr w:val="none" w:sz="0" w:space="0" w:color="auto" w:frame="1"/>
        </w:rPr>
        <w:t>Fucus</w:t>
      </w:r>
      <w:r w:rsidRPr="00C218BB">
        <w:rPr>
          <w:rFonts w:ascii="Arial" w:eastAsia="Times New Roman" w:hAnsi="Arial" w:cs="Arial"/>
          <w:color w:val="1B1C1D"/>
        </w:rPr>
        <w:t xml:space="preserve"> genus and </w:t>
      </w:r>
      <w:r w:rsidRPr="00C218BB">
        <w:rPr>
          <w:rFonts w:ascii="Arial" w:eastAsia="Times New Roman" w:hAnsi="Arial" w:cs="Arial"/>
          <w:i/>
          <w:iCs/>
          <w:color w:val="1B1C1D"/>
          <w:bdr w:val="none" w:sz="0" w:space="0" w:color="auto" w:frame="1"/>
        </w:rPr>
        <w:t>Ascophyllum nodosum</w:t>
      </w:r>
      <w:r w:rsidRPr="00C218BB">
        <w:rPr>
          <w:rFonts w:ascii="Arial" w:eastAsia="Times New Roman" w:hAnsi="Arial" w:cs="Arial"/>
          <w:color w:val="1B1C1D"/>
        </w:rPr>
        <w:t>, are traditionally gathered and applied as natural fertilizers due to their rich nutrient profiles.</w:t>
      </w:r>
      <w:r w:rsidRPr="00C218BB">
        <w:rPr>
          <w:rFonts w:ascii="Arial" w:eastAsia="Times New Roman" w:hAnsi="Arial" w:cs="Arial"/>
          <w:color w:val="575B5F"/>
          <w:bdr w:val="none" w:sz="0" w:space="0" w:color="auto" w:frame="1"/>
          <w:vertAlign w:val="superscript"/>
        </w:rPr>
        <w:t>1</w:t>
      </w:r>
      <w:r w:rsidRPr="00C218BB">
        <w:rPr>
          <w:rFonts w:ascii="Arial" w:eastAsia="Times New Roman" w:hAnsi="Arial" w:cs="Arial"/>
          <w:color w:val="1B1C1D"/>
        </w:rPr>
        <w:t xml:space="preserve"> These seaweeds provide essential macro- and micronutrients (N, P, K, Ca, Mg, S, Mn, Cu, Fe, Zn) that enhance soil fertility and crop growth.</w:t>
      </w:r>
      <w:r w:rsidRPr="00C218BB">
        <w:rPr>
          <w:rFonts w:ascii="Arial" w:eastAsia="Times New Roman" w:hAnsi="Arial" w:cs="Arial"/>
          <w:color w:val="575B5F"/>
          <w:bdr w:val="none" w:sz="0" w:space="0" w:color="auto" w:frame="1"/>
          <w:vertAlign w:val="superscript"/>
        </w:rPr>
        <w:t>39</w:t>
      </w:r>
    </w:p>
    <w:p w14:paraId="75599D05"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Both </w:t>
      </w:r>
      <w:r w:rsidRPr="00C218BB">
        <w:rPr>
          <w:rFonts w:ascii="Arial" w:eastAsia="Times New Roman" w:hAnsi="Arial" w:cs="Arial"/>
          <w:i/>
          <w:iCs/>
          <w:color w:val="1B1C1D"/>
          <w:bdr w:val="none" w:sz="0" w:space="0" w:color="auto" w:frame="1"/>
        </w:rPr>
        <w:t>Ascophyllum nodosum</w:t>
      </w:r>
      <w:r w:rsidRPr="00C218BB">
        <w:rPr>
          <w:rFonts w:ascii="Arial" w:eastAsia="Times New Roman" w:hAnsi="Arial" w:cs="Arial"/>
          <w:color w:val="1B1C1D"/>
        </w:rPr>
        <w:t xml:space="preserve"> and various </w:t>
      </w:r>
      <w:r w:rsidRPr="00C218BB">
        <w:rPr>
          <w:rFonts w:ascii="Arial" w:eastAsia="Times New Roman" w:hAnsi="Arial" w:cs="Arial"/>
          <w:i/>
          <w:iCs/>
          <w:color w:val="1B1C1D"/>
          <w:bdr w:val="none" w:sz="0" w:space="0" w:color="auto" w:frame="1"/>
        </w:rPr>
        <w:t>Laminaria</w:t>
      </w:r>
      <w:r w:rsidRPr="00C218BB">
        <w:rPr>
          <w:rFonts w:ascii="Arial" w:eastAsia="Times New Roman" w:hAnsi="Arial" w:cs="Arial"/>
          <w:color w:val="1B1C1D"/>
        </w:rPr>
        <w:t xml:space="preserve"> species are widely used as animal feed and dietary supplements for livestock.</w:t>
      </w:r>
      <w:r w:rsidRPr="00C218BB">
        <w:rPr>
          <w:rFonts w:ascii="Arial" w:eastAsia="Times New Roman" w:hAnsi="Arial" w:cs="Arial"/>
          <w:color w:val="575B5F"/>
          <w:bdr w:val="none" w:sz="0" w:space="0" w:color="auto" w:frame="1"/>
          <w:vertAlign w:val="superscript"/>
        </w:rPr>
        <w:t>39</w:t>
      </w:r>
      <w:r w:rsidRPr="00C218BB">
        <w:rPr>
          <w:rFonts w:ascii="Arial" w:eastAsia="Times New Roman" w:hAnsi="Arial" w:cs="Arial"/>
          <w:color w:val="1B1C1D"/>
        </w:rPr>
        <w:t xml:space="preserve"> Notably, the Orkney sheep on North </w:t>
      </w:r>
      <w:proofErr w:type="spellStart"/>
      <w:r w:rsidRPr="00C218BB">
        <w:rPr>
          <w:rFonts w:ascii="Arial" w:eastAsia="Times New Roman" w:hAnsi="Arial" w:cs="Arial"/>
          <w:color w:val="1B1C1D"/>
        </w:rPr>
        <w:t>Ronaldsay</w:t>
      </w:r>
      <w:proofErr w:type="spellEnd"/>
      <w:r w:rsidRPr="00C218BB">
        <w:rPr>
          <w:rFonts w:ascii="Arial" w:eastAsia="Times New Roman" w:hAnsi="Arial" w:cs="Arial"/>
          <w:color w:val="1B1C1D"/>
        </w:rPr>
        <w:t xml:space="preserve"> Island subsist almost exclusively on seaweed for most of the year, with </w:t>
      </w:r>
    </w:p>
    <w:p w14:paraId="09E9BD1C"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Laminaria digitata</w:t>
      </w:r>
      <w:r w:rsidRPr="00C218BB">
        <w:rPr>
          <w:rFonts w:ascii="Arial" w:eastAsia="Times New Roman" w:hAnsi="Arial" w:cs="Arial"/>
          <w:color w:val="1B1C1D"/>
        </w:rPr>
        <w:t xml:space="preserve">, </w:t>
      </w:r>
      <w:r w:rsidRPr="00C218BB">
        <w:rPr>
          <w:rFonts w:ascii="Arial" w:eastAsia="Times New Roman" w:hAnsi="Arial" w:cs="Arial"/>
          <w:i/>
          <w:iCs/>
          <w:color w:val="1B1C1D"/>
          <w:bdr w:val="none" w:sz="0" w:space="0" w:color="auto" w:frame="1"/>
        </w:rPr>
        <w:t xml:space="preserve">Laminaria </w:t>
      </w:r>
      <w:proofErr w:type="spellStart"/>
      <w:r w:rsidRPr="00C218BB">
        <w:rPr>
          <w:rFonts w:ascii="Arial" w:eastAsia="Times New Roman" w:hAnsi="Arial" w:cs="Arial"/>
          <w:i/>
          <w:iCs/>
          <w:color w:val="1B1C1D"/>
          <w:bdr w:val="none" w:sz="0" w:space="0" w:color="auto" w:frame="1"/>
        </w:rPr>
        <w:t>hyperborea</w:t>
      </w:r>
      <w:proofErr w:type="spellEnd"/>
      <w:r w:rsidRPr="00C218BB">
        <w:rPr>
          <w:rFonts w:ascii="Arial" w:eastAsia="Times New Roman" w:hAnsi="Arial" w:cs="Arial"/>
          <w:color w:val="1B1C1D"/>
        </w:rPr>
        <w:t xml:space="preserve">, and </w:t>
      </w:r>
      <w:r w:rsidRPr="00C218BB">
        <w:rPr>
          <w:rFonts w:ascii="Arial" w:eastAsia="Times New Roman" w:hAnsi="Arial" w:cs="Arial"/>
          <w:i/>
          <w:iCs/>
          <w:color w:val="1B1C1D"/>
          <w:bdr w:val="none" w:sz="0" w:space="0" w:color="auto" w:frame="1"/>
        </w:rPr>
        <w:t xml:space="preserve">Saccharina </w:t>
      </w:r>
      <w:proofErr w:type="spellStart"/>
      <w:r w:rsidRPr="00C218BB">
        <w:rPr>
          <w:rFonts w:ascii="Arial" w:eastAsia="Times New Roman" w:hAnsi="Arial" w:cs="Arial"/>
          <w:i/>
          <w:iCs/>
          <w:color w:val="1B1C1D"/>
          <w:bdr w:val="none" w:sz="0" w:space="0" w:color="auto" w:frame="1"/>
        </w:rPr>
        <w:t>latissima</w:t>
      </w:r>
      <w:proofErr w:type="spellEnd"/>
      <w:r w:rsidRPr="00C218BB">
        <w:rPr>
          <w:rFonts w:ascii="Arial" w:eastAsia="Times New Roman" w:hAnsi="Arial" w:cs="Arial"/>
          <w:color w:val="1B1C1D"/>
        </w:rPr>
        <w:t xml:space="preserve"> being preferred species, comprising up to 90% of their summer diet.</w:t>
      </w:r>
      <w:r w:rsidRPr="00C218BB">
        <w:rPr>
          <w:rFonts w:ascii="Arial" w:eastAsia="Times New Roman" w:hAnsi="Arial" w:cs="Arial"/>
          <w:color w:val="575B5F"/>
          <w:bdr w:val="none" w:sz="0" w:space="0" w:color="auto" w:frame="1"/>
          <w:vertAlign w:val="superscript"/>
        </w:rPr>
        <w:t>41</w:t>
      </w:r>
      <w:r w:rsidRPr="00C218BB">
        <w:rPr>
          <w:rFonts w:ascii="Arial" w:eastAsia="Times New Roman" w:hAnsi="Arial" w:cs="Arial"/>
          <w:color w:val="1B1C1D"/>
        </w:rPr>
        <w:t xml:space="preserve"> This highlights the significant nutritional contribution of brown algae to animal husbandry, providing a natural source of vitamins, minerals, and complex carbohydrates that can improve animal performance and health.</w:t>
      </w:r>
      <w:r w:rsidRPr="00C218BB">
        <w:rPr>
          <w:rFonts w:ascii="Arial" w:eastAsia="Times New Roman" w:hAnsi="Arial" w:cs="Arial"/>
          <w:color w:val="575B5F"/>
          <w:bdr w:val="none" w:sz="0" w:space="0" w:color="auto" w:frame="1"/>
          <w:vertAlign w:val="superscript"/>
        </w:rPr>
        <w:t>41</w:t>
      </w:r>
    </w:p>
    <w:p w14:paraId="67088B0D" w14:textId="77777777" w:rsidR="00C218BB" w:rsidRPr="00C218BB" w:rsidRDefault="00C218BB" w:rsidP="00C218BB">
      <w:pPr>
        <w:spacing w:after="120"/>
        <w:outlineLvl w:val="2"/>
        <w:rPr>
          <w:rFonts w:ascii="Arial" w:eastAsia="Times New Roman" w:hAnsi="Arial" w:cs="Arial"/>
          <w:b/>
          <w:bCs/>
          <w:color w:val="1B1C1D"/>
        </w:rPr>
      </w:pPr>
      <w:r w:rsidRPr="00C218BB">
        <w:rPr>
          <w:rFonts w:ascii="Arial" w:eastAsia="Times New Roman" w:hAnsi="Arial" w:cs="Arial"/>
          <w:b/>
          <w:bCs/>
          <w:color w:val="1B1C1D"/>
        </w:rPr>
        <w:t>E. Ecological Roles and Economic Significance in the Regions</w:t>
      </w:r>
    </w:p>
    <w:p w14:paraId="4DCB4E2F" w14:textId="77777777" w:rsidR="00C218BB" w:rsidRPr="00C218BB" w:rsidRDefault="00C218BB" w:rsidP="00C218BB">
      <w:pPr>
        <w:spacing w:after="120"/>
        <w:outlineLvl w:val="3"/>
        <w:rPr>
          <w:rFonts w:ascii="Arial" w:eastAsia="Times New Roman" w:hAnsi="Arial" w:cs="Arial"/>
          <w:b/>
          <w:bCs/>
          <w:color w:val="1B1C1D"/>
        </w:rPr>
      </w:pPr>
      <w:r w:rsidRPr="00C218BB">
        <w:rPr>
          <w:rFonts w:ascii="Arial" w:eastAsia="Times New Roman" w:hAnsi="Arial" w:cs="Arial"/>
          <w:b/>
          <w:bCs/>
          <w:color w:val="1B1C1D"/>
        </w:rPr>
        <w:t>Ecological Roles</w:t>
      </w:r>
    </w:p>
    <w:p w14:paraId="0B834076" w14:textId="77777777" w:rsidR="00C218BB" w:rsidRPr="00C218BB" w:rsidRDefault="00C218BB" w:rsidP="00C218BB">
      <w:pPr>
        <w:spacing w:after="240"/>
        <w:rPr>
          <w:rFonts w:ascii="Arial" w:eastAsia="Times New Roman" w:hAnsi="Arial" w:cs="Arial"/>
          <w:color w:val="1B1C1D"/>
        </w:rPr>
      </w:pPr>
      <w:r w:rsidRPr="00C218BB">
        <w:rPr>
          <w:rFonts w:ascii="Arial" w:eastAsia="Times New Roman" w:hAnsi="Arial" w:cs="Arial"/>
          <w:color w:val="1B1C1D"/>
        </w:rPr>
        <w:t>Brown algae play indispensable roles in marine ecosystems, particularly in the Barents and White Sea regions, functioning as critical ecosystem engineers and foundational species.</w:t>
      </w:r>
    </w:p>
    <w:p w14:paraId="454CAB1C"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lastRenderedPageBreak/>
        <w:t>Ecosystem Engineers:</w:t>
      </w:r>
      <w:r w:rsidRPr="00C218BB">
        <w:rPr>
          <w:rFonts w:ascii="Arial" w:eastAsia="Times New Roman" w:hAnsi="Arial" w:cs="Arial"/>
          <w:color w:val="1B1C1D"/>
        </w:rPr>
        <w:t xml:space="preserve"> Brown algae, especially species of </w:t>
      </w:r>
      <w:r w:rsidRPr="00C218BB">
        <w:rPr>
          <w:rFonts w:ascii="Arial" w:eastAsia="Times New Roman" w:hAnsi="Arial" w:cs="Arial"/>
          <w:i/>
          <w:iCs/>
          <w:color w:val="1B1C1D"/>
          <w:bdr w:val="none" w:sz="0" w:space="0" w:color="auto" w:frame="1"/>
        </w:rPr>
        <w:t xml:space="preserve">Fucus </w:t>
      </w:r>
      <w:proofErr w:type="spellStart"/>
      <w:r w:rsidRPr="00C218BB">
        <w:rPr>
          <w:rFonts w:ascii="Arial" w:eastAsia="Times New Roman" w:hAnsi="Arial" w:cs="Arial"/>
          <w:i/>
          <w:iCs/>
          <w:color w:val="1B1C1D"/>
          <w:bdr w:val="none" w:sz="0" w:space="0" w:color="auto" w:frame="1"/>
        </w:rPr>
        <w:t>vesiculosus</w:t>
      </w:r>
      <w:proofErr w:type="spellEnd"/>
      <w:r w:rsidRPr="00C218BB">
        <w:rPr>
          <w:rFonts w:ascii="Arial" w:eastAsia="Times New Roman" w:hAnsi="Arial" w:cs="Arial"/>
          <w:color w:val="1B1C1D"/>
        </w:rPr>
        <w:t xml:space="preserve"> and kelps (</w:t>
      </w:r>
      <w:r w:rsidRPr="00C218BB">
        <w:rPr>
          <w:rFonts w:ascii="Arial" w:eastAsia="Times New Roman" w:hAnsi="Arial" w:cs="Arial"/>
          <w:i/>
          <w:iCs/>
          <w:color w:val="1B1C1D"/>
          <w:bdr w:val="none" w:sz="0" w:space="0" w:color="auto" w:frame="1"/>
        </w:rPr>
        <w:t>Laminaria</w:t>
      </w:r>
      <w:r w:rsidRPr="00C218BB">
        <w:rPr>
          <w:rFonts w:ascii="Arial" w:eastAsia="Times New Roman" w:hAnsi="Arial" w:cs="Arial"/>
          <w:color w:val="1B1C1D"/>
        </w:rPr>
        <w:t xml:space="preserve">, </w:t>
      </w:r>
      <w:r w:rsidRPr="00C218BB">
        <w:rPr>
          <w:rFonts w:ascii="Arial" w:eastAsia="Times New Roman" w:hAnsi="Arial" w:cs="Arial"/>
          <w:i/>
          <w:iCs/>
          <w:color w:val="1B1C1D"/>
          <w:bdr w:val="none" w:sz="0" w:space="0" w:color="auto" w:frame="1"/>
        </w:rPr>
        <w:t>Saccharina</w:t>
      </w:r>
      <w:r w:rsidRPr="00C218BB">
        <w:rPr>
          <w:rFonts w:ascii="Arial" w:eastAsia="Times New Roman" w:hAnsi="Arial" w:cs="Arial"/>
          <w:color w:val="1B1C1D"/>
        </w:rPr>
        <w:t>), function as critical ecosystem engineers. By colonizing rocky shores and forming dense underwater forests, they create complex three-dimensional habitats and provide essential shelter for a diverse array of marine organisms, including small crustaceans, crabs, mussels, sea snails, and various fish species.</w:t>
      </w:r>
      <w:r w:rsidRPr="00C218BB">
        <w:rPr>
          <w:rFonts w:ascii="Arial" w:eastAsia="Times New Roman" w:hAnsi="Arial" w:cs="Arial"/>
          <w:color w:val="575B5F"/>
          <w:bdr w:val="none" w:sz="0" w:space="0" w:color="auto" w:frame="1"/>
          <w:vertAlign w:val="superscript"/>
        </w:rPr>
        <w:t>4</w:t>
      </w:r>
      <w:r w:rsidRPr="00C218BB">
        <w:rPr>
          <w:rFonts w:ascii="Arial" w:eastAsia="Times New Roman" w:hAnsi="Arial" w:cs="Arial"/>
          <w:color w:val="1B1C1D"/>
        </w:rPr>
        <w:t xml:space="preserve"> These structures increase habitat complexity, offering refugia and attachment points for other organisms.</w:t>
      </w:r>
    </w:p>
    <w:p w14:paraId="294D2C83"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Primary Production &amp; Nutrient Cycling:</w:t>
      </w:r>
      <w:r w:rsidRPr="00C218BB">
        <w:rPr>
          <w:rFonts w:ascii="Arial" w:eastAsia="Times New Roman" w:hAnsi="Arial" w:cs="Arial"/>
          <w:color w:val="1B1C1D"/>
        </w:rPr>
        <w:t xml:space="preserve"> These algae are fundamental to marine productivity, consuming substantial amounts of nutrients from the water and contributing significantly to the production of organic matter.</w:t>
      </w:r>
      <w:r w:rsidRPr="00C218BB">
        <w:rPr>
          <w:rFonts w:ascii="Arial" w:eastAsia="Times New Roman" w:hAnsi="Arial" w:cs="Arial"/>
          <w:color w:val="575B5F"/>
          <w:bdr w:val="none" w:sz="0" w:space="0" w:color="auto" w:frame="1"/>
          <w:vertAlign w:val="superscript"/>
        </w:rPr>
        <w:t>4</w:t>
      </w:r>
      <w:r w:rsidRPr="00C218BB">
        <w:rPr>
          <w:rFonts w:ascii="Arial" w:eastAsia="Times New Roman" w:hAnsi="Arial" w:cs="Arial"/>
          <w:color w:val="1B1C1D"/>
        </w:rPr>
        <w:t xml:space="preserve"> They actively drive biogeochemical cycles within their ecosystems, particularly carbon cycling, by converting large amounts of CO2 into polysaccharides.</w:t>
      </w:r>
      <w:r w:rsidRPr="00C218BB">
        <w:rPr>
          <w:rFonts w:ascii="Arial" w:eastAsia="Times New Roman" w:hAnsi="Arial" w:cs="Arial"/>
          <w:color w:val="575B5F"/>
          <w:bdr w:val="none" w:sz="0" w:space="0" w:color="auto" w:frame="1"/>
          <w:vertAlign w:val="superscript"/>
        </w:rPr>
        <w:t>15</w:t>
      </w:r>
      <w:r w:rsidRPr="00C218BB">
        <w:rPr>
          <w:rFonts w:ascii="Arial" w:eastAsia="Times New Roman" w:hAnsi="Arial" w:cs="Arial"/>
          <w:color w:val="1B1C1D"/>
        </w:rPr>
        <w:t xml:space="preserve"> Kelp primary production encompasses the generation of new biomass, detrital material shed from blades, mucus, and spores, all of which contribute to the marine food web.</w:t>
      </w:r>
      <w:r w:rsidRPr="00C218BB">
        <w:rPr>
          <w:rFonts w:ascii="Arial" w:eastAsia="Times New Roman" w:hAnsi="Arial" w:cs="Arial"/>
          <w:color w:val="575B5F"/>
          <w:bdr w:val="none" w:sz="0" w:space="0" w:color="auto" w:frame="1"/>
          <w:vertAlign w:val="superscript"/>
        </w:rPr>
        <w:t>43</w:t>
      </w:r>
    </w:p>
    <w:p w14:paraId="10B1612E"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Habitat and Nursery Grounds:</w:t>
      </w:r>
      <w:r w:rsidRPr="00C218BB">
        <w:rPr>
          <w:rFonts w:ascii="Arial" w:eastAsia="Times New Roman" w:hAnsi="Arial" w:cs="Arial"/>
          <w:color w:val="1B1C1D"/>
        </w:rPr>
        <w:t xml:space="preserve"> </w:t>
      </w:r>
      <w:r w:rsidRPr="00C218BB">
        <w:rPr>
          <w:rFonts w:ascii="Arial" w:eastAsia="Times New Roman" w:hAnsi="Arial" w:cs="Arial"/>
          <w:i/>
          <w:iCs/>
          <w:color w:val="1B1C1D"/>
          <w:bdr w:val="none" w:sz="0" w:space="0" w:color="auto" w:frame="1"/>
        </w:rPr>
        <w:t>Fucus</w:t>
      </w:r>
      <w:r w:rsidRPr="00C218BB">
        <w:rPr>
          <w:rFonts w:ascii="Arial" w:eastAsia="Times New Roman" w:hAnsi="Arial" w:cs="Arial"/>
          <w:color w:val="1B1C1D"/>
        </w:rPr>
        <w:t xml:space="preserve"> meadows provide crucial habitats for invertebrates and serve as vital spawning and nursery environments for stationary fish species.</w:t>
      </w:r>
      <w:r w:rsidRPr="00C218BB">
        <w:rPr>
          <w:rFonts w:ascii="Arial" w:eastAsia="Times New Roman" w:hAnsi="Arial" w:cs="Arial"/>
          <w:color w:val="575B5F"/>
          <w:bdr w:val="none" w:sz="0" w:space="0" w:color="auto" w:frame="1"/>
          <w:vertAlign w:val="superscript"/>
        </w:rPr>
        <w:t>5</w:t>
      </w:r>
      <w:r w:rsidRPr="00C218BB">
        <w:rPr>
          <w:rFonts w:ascii="Arial" w:eastAsia="Times New Roman" w:hAnsi="Arial" w:cs="Arial"/>
          <w:color w:val="1B1C1D"/>
        </w:rPr>
        <w:t xml:space="preserve"> Similarly, dense kelp forests support a vast diversity of fish and offer essential shelter and food, particularly for juvenile fish, enhancing their survival rates.</w:t>
      </w:r>
      <w:r w:rsidRPr="00C218BB">
        <w:rPr>
          <w:rFonts w:ascii="Arial" w:eastAsia="Times New Roman" w:hAnsi="Arial" w:cs="Arial"/>
          <w:color w:val="575B5F"/>
          <w:bdr w:val="none" w:sz="0" w:space="0" w:color="auto" w:frame="1"/>
          <w:vertAlign w:val="superscript"/>
        </w:rPr>
        <w:t>43</w:t>
      </w:r>
      <w:r w:rsidRPr="00C218BB">
        <w:rPr>
          <w:rFonts w:ascii="Arial" w:eastAsia="Times New Roman" w:hAnsi="Arial" w:cs="Arial"/>
          <w:color w:val="1B1C1D"/>
        </w:rPr>
        <w:t xml:space="preserve"> The rich fauna of mobile invertebrates within kelp beds also makes these areas important foraging grounds for fish.</w:t>
      </w:r>
      <w:r w:rsidRPr="00C218BB">
        <w:rPr>
          <w:rFonts w:ascii="Arial" w:eastAsia="Times New Roman" w:hAnsi="Arial" w:cs="Arial"/>
          <w:color w:val="575B5F"/>
          <w:bdr w:val="none" w:sz="0" w:space="0" w:color="auto" w:frame="1"/>
          <w:vertAlign w:val="superscript"/>
        </w:rPr>
        <w:t>43</w:t>
      </w:r>
    </w:p>
    <w:p w14:paraId="7FE9CF0A"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Food Resource:</w:t>
      </w:r>
      <w:r w:rsidRPr="00C218BB">
        <w:rPr>
          <w:rFonts w:ascii="Arial" w:eastAsia="Times New Roman" w:hAnsi="Arial" w:cs="Arial"/>
          <w:color w:val="1B1C1D"/>
        </w:rPr>
        <w:t xml:space="preserve"> Kelp is a significant food resource within coastal ecosystems; in some instances, up to 60% of the carbon found in coastal invertebrates is directly attributable to kelp productivity.</w:t>
      </w:r>
      <w:r w:rsidRPr="00C218BB">
        <w:rPr>
          <w:rFonts w:ascii="Arial" w:eastAsia="Times New Roman" w:hAnsi="Arial" w:cs="Arial"/>
          <w:color w:val="575B5F"/>
          <w:bdr w:val="none" w:sz="0" w:space="0" w:color="auto" w:frame="1"/>
          <w:vertAlign w:val="superscript"/>
        </w:rPr>
        <w:t>43</w:t>
      </w:r>
      <w:r w:rsidRPr="00C218BB">
        <w:rPr>
          <w:rFonts w:ascii="Arial" w:eastAsia="Times New Roman" w:hAnsi="Arial" w:cs="Arial"/>
          <w:color w:val="1B1C1D"/>
        </w:rPr>
        <w:t xml:space="preserve"> It can be consumed directly by grazers or colonized by bacteria, which in turn are preyed upon by other consumers. Accumulations of drift kelp in open water provide valuable roosting sites for birds and often transport potential prey items. Kelp wrack washed ashore also benefits marine and terrestrial bird species by providing organic matter to coastal marine ecosystems, supporting a diverse detritivore community.</w:t>
      </w:r>
      <w:r w:rsidRPr="00C218BB">
        <w:rPr>
          <w:rFonts w:ascii="Arial" w:eastAsia="Times New Roman" w:hAnsi="Arial" w:cs="Arial"/>
          <w:color w:val="575B5F"/>
          <w:bdr w:val="none" w:sz="0" w:space="0" w:color="auto" w:frame="1"/>
          <w:vertAlign w:val="superscript"/>
        </w:rPr>
        <w:t>43</w:t>
      </w:r>
    </w:p>
    <w:p w14:paraId="47B8AEB7"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b/>
          <w:bCs/>
          <w:color w:val="1B1C1D"/>
          <w:bdr w:val="none" w:sz="0" w:space="0" w:color="auto" w:frame="1"/>
        </w:rPr>
        <w:t>Bioindicators:</w:t>
      </w:r>
      <w:r w:rsidRPr="00C218BB">
        <w:rPr>
          <w:rFonts w:ascii="Arial" w:eastAsia="Times New Roman" w:hAnsi="Arial" w:cs="Arial"/>
          <w:color w:val="1B1C1D"/>
        </w:rPr>
        <w:t xml:space="preserve"> Specific brown algae species act as valuable bioindicators for environmental health. </w:t>
      </w:r>
      <w:r w:rsidRPr="00C218BB">
        <w:rPr>
          <w:rFonts w:ascii="Arial" w:eastAsia="Times New Roman" w:hAnsi="Arial" w:cs="Arial"/>
          <w:i/>
          <w:iCs/>
          <w:color w:val="1B1C1D"/>
          <w:bdr w:val="none" w:sz="0" w:space="0" w:color="auto" w:frame="1"/>
        </w:rPr>
        <w:t xml:space="preserve">Fucus </w:t>
      </w:r>
      <w:proofErr w:type="spellStart"/>
      <w:r w:rsidRPr="00C218BB">
        <w:rPr>
          <w:rFonts w:ascii="Arial" w:eastAsia="Times New Roman" w:hAnsi="Arial" w:cs="Arial"/>
          <w:i/>
          <w:iCs/>
          <w:color w:val="1B1C1D"/>
          <w:bdr w:val="none" w:sz="0" w:space="0" w:color="auto" w:frame="1"/>
        </w:rPr>
        <w:t>vesiculosus</w:t>
      </w:r>
      <w:proofErr w:type="spellEnd"/>
      <w:r w:rsidRPr="00C218BB">
        <w:rPr>
          <w:rFonts w:ascii="Arial" w:eastAsia="Times New Roman" w:hAnsi="Arial" w:cs="Arial"/>
          <w:color w:val="1B1C1D"/>
        </w:rPr>
        <w:t xml:space="preserve"> and </w:t>
      </w:r>
      <w:r w:rsidRPr="00C218BB">
        <w:rPr>
          <w:rFonts w:ascii="Arial" w:eastAsia="Times New Roman" w:hAnsi="Arial" w:cs="Arial"/>
          <w:i/>
          <w:iCs/>
          <w:color w:val="1B1C1D"/>
          <w:bdr w:val="none" w:sz="0" w:space="0" w:color="auto" w:frame="1"/>
        </w:rPr>
        <w:t>Ulva intestinalis</w:t>
      </w:r>
      <w:r w:rsidRPr="00C218BB">
        <w:rPr>
          <w:rFonts w:ascii="Arial" w:eastAsia="Times New Roman" w:hAnsi="Arial" w:cs="Arial"/>
          <w:color w:val="1B1C1D"/>
        </w:rPr>
        <w:t xml:space="preserve"> are recognized indicators of eutrophication, with their biomass reflecting nutrient enrichment in the water.</w:t>
      </w:r>
      <w:r w:rsidRPr="00C218BB">
        <w:rPr>
          <w:rFonts w:ascii="Arial" w:eastAsia="Times New Roman" w:hAnsi="Arial" w:cs="Arial"/>
          <w:color w:val="575B5F"/>
          <w:bdr w:val="none" w:sz="0" w:space="0" w:color="auto" w:frame="1"/>
          <w:vertAlign w:val="superscript"/>
        </w:rPr>
        <w:t>13</w:t>
      </w:r>
      <w:r w:rsidRPr="00C218BB">
        <w:rPr>
          <w:rFonts w:ascii="Arial" w:eastAsia="Times New Roman" w:hAnsi="Arial" w:cs="Arial"/>
          <w:color w:val="1B1C1D"/>
        </w:rPr>
        <w:t xml:space="preserve"> Furthermore, </w:t>
      </w:r>
    </w:p>
    <w:p w14:paraId="13137488"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i/>
          <w:iCs/>
          <w:color w:val="1B1C1D"/>
          <w:bdr w:val="none" w:sz="0" w:space="0" w:color="auto" w:frame="1"/>
        </w:rPr>
        <w:t>Ascophyllum nodosum</w:t>
      </w:r>
      <w:r w:rsidRPr="00C218BB">
        <w:rPr>
          <w:rFonts w:ascii="Arial" w:eastAsia="Times New Roman" w:hAnsi="Arial" w:cs="Arial"/>
          <w:color w:val="1B1C1D"/>
        </w:rPr>
        <w:t xml:space="preserve"> has been utilized for decades as a </w:t>
      </w:r>
      <w:proofErr w:type="spellStart"/>
      <w:r w:rsidRPr="00C218BB">
        <w:rPr>
          <w:rFonts w:ascii="Arial" w:eastAsia="Times New Roman" w:hAnsi="Arial" w:cs="Arial"/>
          <w:color w:val="1B1C1D"/>
        </w:rPr>
        <w:t>biosorbent</w:t>
      </w:r>
      <w:proofErr w:type="spellEnd"/>
      <w:r w:rsidRPr="00C218BB">
        <w:rPr>
          <w:rFonts w:ascii="Arial" w:eastAsia="Times New Roman" w:hAnsi="Arial" w:cs="Arial"/>
          <w:color w:val="1B1C1D"/>
        </w:rPr>
        <w:t xml:space="preserve"> to monitor heavy metal concentrations and environmental radioactivity in seawater, underscoring its utility in long-term environmental surveillance and pollution assessment.</w:t>
      </w:r>
      <w:r w:rsidRPr="00C218BB">
        <w:rPr>
          <w:rFonts w:ascii="Arial" w:eastAsia="Times New Roman" w:hAnsi="Arial" w:cs="Arial"/>
          <w:color w:val="575B5F"/>
          <w:bdr w:val="none" w:sz="0" w:space="0" w:color="auto" w:frame="1"/>
          <w:vertAlign w:val="superscript"/>
        </w:rPr>
        <w:t>39</w:t>
      </w:r>
    </w:p>
    <w:p w14:paraId="6C6A34E9" w14:textId="77777777" w:rsidR="00C218BB" w:rsidRPr="00C218BB" w:rsidRDefault="00C218BB" w:rsidP="00C218BB">
      <w:pPr>
        <w:spacing w:after="120"/>
        <w:outlineLvl w:val="3"/>
        <w:rPr>
          <w:rFonts w:ascii="Arial" w:eastAsia="Times New Roman" w:hAnsi="Arial" w:cs="Arial"/>
          <w:b/>
          <w:bCs/>
          <w:color w:val="1B1C1D"/>
        </w:rPr>
      </w:pPr>
      <w:r w:rsidRPr="00C218BB">
        <w:rPr>
          <w:rFonts w:ascii="Arial" w:eastAsia="Times New Roman" w:hAnsi="Arial" w:cs="Arial"/>
          <w:b/>
          <w:bCs/>
          <w:color w:val="1B1C1D"/>
        </w:rPr>
        <w:t>Economic Significance</w:t>
      </w:r>
    </w:p>
    <w:p w14:paraId="417CAEA1" w14:textId="77777777" w:rsidR="00C218BB" w:rsidRPr="00C218BB" w:rsidRDefault="00C218BB" w:rsidP="00C218BB">
      <w:pPr>
        <w:spacing w:after="240"/>
        <w:rPr>
          <w:rFonts w:ascii="Arial" w:eastAsia="Times New Roman" w:hAnsi="Arial" w:cs="Arial"/>
          <w:color w:val="1B1C1D"/>
        </w:rPr>
      </w:pPr>
      <w:r w:rsidRPr="00C218BB">
        <w:rPr>
          <w:rFonts w:ascii="Arial" w:eastAsia="Times New Roman" w:hAnsi="Arial" w:cs="Arial"/>
          <w:color w:val="1B1C1D"/>
        </w:rPr>
        <w:t>The ecological roles of brown algae translate directly into significant economic value for the Barents and White Sea regions, supporting various industries and livelihoods.</w:t>
      </w:r>
    </w:p>
    <w:p w14:paraId="67442430"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The Barents Sea's rich biological diversity directly supports immense stocks of pelagic fish, including economically vital species like cod and capelin, contributing significantly to commercial fisheries.</w:t>
      </w:r>
      <w:r w:rsidRPr="00C218BB">
        <w:rPr>
          <w:rFonts w:ascii="Arial" w:eastAsia="Times New Roman" w:hAnsi="Arial" w:cs="Arial"/>
          <w:color w:val="575B5F"/>
          <w:bdr w:val="none" w:sz="0" w:space="0" w:color="auto" w:frame="1"/>
          <w:vertAlign w:val="superscript"/>
        </w:rPr>
        <w:t>7</w:t>
      </w:r>
      <w:r w:rsidRPr="00C218BB">
        <w:rPr>
          <w:rFonts w:ascii="Arial" w:eastAsia="Times New Roman" w:hAnsi="Arial" w:cs="Arial"/>
          <w:color w:val="1B1C1D"/>
        </w:rPr>
        <w:t xml:space="preserve"> The extensive kelp forests in this region form the ecological foundation for a rich and diverse marine wildlife, providing food and shelter for these commercially important fish species.</w:t>
      </w:r>
      <w:r w:rsidRPr="00C218BB">
        <w:rPr>
          <w:rFonts w:ascii="Arial" w:eastAsia="Times New Roman" w:hAnsi="Arial" w:cs="Arial"/>
          <w:color w:val="575B5F"/>
          <w:bdr w:val="none" w:sz="0" w:space="0" w:color="auto" w:frame="1"/>
          <w:vertAlign w:val="superscript"/>
        </w:rPr>
        <w:t>6</w:t>
      </w:r>
      <w:r w:rsidRPr="00C218BB">
        <w:rPr>
          <w:rFonts w:ascii="Arial" w:eastAsia="Times New Roman" w:hAnsi="Arial" w:cs="Arial"/>
          <w:color w:val="1B1C1D"/>
        </w:rPr>
        <w:t xml:space="preserve"> The total allowable catch for Barents Sea cod, for instance, represents a substantial economic value.</w:t>
      </w:r>
      <w:r w:rsidRPr="00C218BB">
        <w:rPr>
          <w:rFonts w:ascii="Arial" w:eastAsia="Times New Roman" w:hAnsi="Arial" w:cs="Arial"/>
          <w:color w:val="575B5F"/>
          <w:bdr w:val="none" w:sz="0" w:space="0" w:color="auto" w:frame="1"/>
          <w:vertAlign w:val="superscript"/>
        </w:rPr>
        <w:t>12</w:t>
      </w:r>
    </w:p>
    <w:p w14:paraId="3C2D2D24"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lastRenderedPageBreak/>
        <w:t>The White Sea, while having a relatively smaller fishing industry, hosts a small but developing seaweed industry, indicating a growing recognition of the economic potential of its marine flora.</w:t>
      </w:r>
      <w:r w:rsidRPr="00C218BB">
        <w:rPr>
          <w:rFonts w:ascii="Arial" w:eastAsia="Times New Roman" w:hAnsi="Arial" w:cs="Arial"/>
          <w:color w:val="575B5F"/>
          <w:bdr w:val="none" w:sz="0" w:space="0" w:color="auto" w:frame="1"/>
          <w:vertAlign w:val="superscript"/>
        </w:rPr>
        <w:t>9</w:t>
      </w:r>
      <w:r w:rsidRPr="00C218BB">
        <w:rPr>
          <w:rFonts w:ascii="Arial" w:eastAsia="Times New Roman" w:hAnsi="Arial" w:cs="Arial"/>
          <w:color w:val="1B1C1D"/>
        </w:rPr>
        <w:t xml:space="preserve"> Historically, this sea was a crucial trade route, connecting Russian cities with European markets for over a millennium, facilitating the transport of furs, fish, and other goods.</w:t>
      </w:r>
      <w:r w:rsidRPr="00C218BB">
        <w:rPr>
          <w:rFonts w:ascii="Arial" w:eastAsia="Times New Roman" w:hAnsi="Arial" w:cs="Arial"/>
          <w:color w:val="575B5F"/>
          <w:bdr w:val="none" w:sz="0" w:space="0" w:color="auto" w:frame="1"/>
          <w:vertAlign w:val="superscript"/>
        </w:rPr>
        <w:t>9</w:t>
      </w:r>
      <w:r w:rsidRPr="00C218BB">
        <w:rPr>
          <w:rFonts w:ascii="Arial" w:eastAsia="Times New Roman" w:hAnsi="Arial" w:cs="Arial"/>
          <w:color w:val="1B1C1D"/>
        </w:rPr>
        <w:t xml:space="preserve"> The major port of Arkhangelsk on the White Sea served as Russia's main center for international maritime trade for centuries.</w:t>
      </w:r>
      <w:r w:rsidRPr="00C218BB">
        <w:rPr>
          <w:rFonts w:ascii="Arial" w:eastAsia="Times New Roman" w:hAnsi="Arial" w:cs="Arial"/>
          <w:color w:val="575B5F"/>
          <w:bdr w:val="none" w:sz="0" w:space="0" w:color="auto" w:frame="1"/>
          <w:vertAlign w:val="superscript"/>
        </w:rPr>
        <w:t>11</w:t>
      </w:r>
    </w:p>
    <w:p w14:paraId="2C29808B"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Commercial harvesting of </w:t>
      </w:r>
      <w:r w:rsidRPr="00C218BB">
        <w:rPr>
          <w:rFonts w:ascii="Arial" w:eastAsia="Times New Roman" w:hAnsi="Arial" w:cs="Arial"/>
          <w:i/>
          <w:iCs/>
          <w:color w:val="1B1C1D"/>
          <w:bdr w:val="none" w:sz="0" w:space="0" w:color="auto" w:frame="1"/>
        </w:rPr>
        <w:t>Ascophyllum nodosum</w:t>
      </w:r>
      <w:r w:rsidRPr="00C218BB">
        <w:rPr>
          <w:rFonts w:ascii="Arial" w:eastAsia="Times New Roman" w:hAnsi="Arial" w:cs="Arial"/>
          <w:color w:val="1B1C1D"/>
        </w:rPr>
        <w:t xml:space="preserve"> is a significant economic activity in several countries, including Norway, Ireland, Scotland, France, Iceland, Canada, and the USA.</w:t>
      </w:r>
      <w:r w:rsidRPr="00C218BB">
        <w:rPr>
          <w:rFonts w:ascii="Arial" w:eastAsia="Times New Roman" w:hAnsi="Arial" w:cs="Arial"/>
          <w:color w:val="575B5F"/>
          <w:bdr w:val="none" w:sz="0" w:space="0" w:color="auto" w:frame="1"/>
          <w:vertAlign w:val="superscript"/>
        </w:rPr>
        <w:t>39</w:t>
      </w:r>
      <w:r w:rsidRPr="00C218BB">
        <w:rPr>
          <w:rFonts w:ascii="Arial" w:eastAsia="Times New Roman" w:hAnsi="Arial" w:cs="Arial"/>
          <w:color w:val="1B1C1D"/>
        </w:rPr>
        <w:t xml:space="preserve"> In some regions, such as Ireland, sustainable harvesting practices have been maintained for centuries, demonstrating the long-term viability of this industry.</w:t>
      </w:r>
      <w:r w:rsidRPr="00C218BB">
        <w:rPr>
          <w:rFonts w:ascii="Arial" w:eastAsia="Times New Roman" w:hAnsi="Arial" w:cs="Arial"/>
          <w:color w:val="575B5F"/>
          <w:bdr w:val="none" w:sz="0" w:space="0" w:color="auto" w:frame="1"/>
          <w:vertAlign w:val="superscript"/>
        </w:rPr>
        <w:t>39</w:t>
      </w:r>
      <w:r w:rsidRPr="00C218BB">
        <w:rPr>
          <w:rFonts w:ascii="Arial" w:eastAsia="Times New Roman" w:hAnsi="Arial" w:cs="Arial"/>
          <w:color w:val="1B1C1D"/>
        </w:rPr>
        <w:t xml:space="preserve"> The global wholesale value of dried brown algae is estimated at approximately $300 million, highlighting the substantial contribution of these organisms to the global economy.</w:t>
      </w:r>
      <w:r w:rsidRPr="00C218BB">
        <w:rPr>
          <w:rFonts w:ascii="Arial" w:eastAsia="Times New Roman" w:hAnsi="Arial" w:cs="Arial"/>
          <w:color w:val="575B5F"/>
          <w:bdr w:val="none" w:sz="0" w:space="0" w:color="auto" w:frame="1"/>
          <w:vertAlign w:val="superscript"/>
        </w:rPr>
        <w:t>1</w:t>
      </w:r>
    </w:p>
    <w:p w14:paraId="4F350C64"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The role of brown algae as ecosystem engineers, providing critical habitat, food, and shelter for diverse marine organisms, including economically important fish species </w:t>
      </w:r>
      <w:r w:rsidRPr="00C218BB">
        <w:rPr>
          <w:rFonts w:ascii="Arial" w:eastAsia="Times New Roman" w:hAnsi="Arial" w:cs="Arial"/>
          <w:color w:val="575B5F"/>
          <w:bdr w:val="none" w:sz="0" w:space="0" w:color="auto" w:frame="1"/>
          <w:vertAlign w:val="superscript"/>
        </w:rPr>
        <w:t>4</w:t>
      </w:r>
      <w:r w:rsidRPr="00C218BB">
        <w:rPr>
          <w:rFonts w:ascii="Arial" w:eastAsia="Times New Roman" w:hAnsi="Arial" w:cs="Arial"/>
          <w:color w:val="1B1C1D"/>
        </w:rPr>
        <w:t>, positions them as a cornerstone for the Arctic blue economy and ecosystem resilience. Their fundamental contribution to primary production and nutrient cycling underpins the productivity of the entire marine food web, on which commercial fisheries depend. This suggests that maintaining healthy brown algae populations is not just an environmental concern but a direct economic imperative for the region. Any degradation of these algal habitats, whether from climate change or pollution, could have profound negative consequences for the region's fisheries and emerging seaweed industries. Therefore, sustainable management practices that protect these foundational species are essential for ensuring the long-term economic prosperity and ecological health of the Barents and White Sea regions.</w:t>
      </w:r>
    </w:p>
    <w:p w14:paraId="41294580" w14:textId="77777777" w:rsidR="00C218BB" w:rsidRPr="00C218BB" w:rsidRDefault="00C218BB" w:rsidP="00C218BB">
      <w:pPr>
        <w:spacing w:after="120"/>
        <w:outlineLvl w:val="1"/>
        <w:rPr>
          <w:rFonts w:ascii="Arial" w:eastAsia="Times New Roman" w:hAnsi="Arial" w:cs="Arial"/>
          <w:b/>
          <w:bCs/>
          <w:color w:val="1B1C1D"/>
          <w:sz w:val="30"/>
          <w:szCs w:val="30"/>
        </w:rPr>
      </w:pPr>
      <w:r w:rsidRPr="00C218BB">
        <w:rPr>
          <w:rFonts w:ascii="Arial" w:eastAsia="Times New Roman" w:hAnsi="Arial" w:cs="Arial"/>
          <w:b/>
          <w:bCs/>
          <w:color w:val="1B1C1D"/>
          <w:sz w:val="30"/>
          <w:szCs w:val="30"/>
        </w:rPr>
        <w:t>VI. Conclusions</w:t>
      </w:r>
    </w:p>
    <w:p w14:paraId="675C0BED" w14:textId="77777777" w:rsidR="00C218BB" w:rsidRPr="00C218BB" w:rsidRDefault="00C218BB" w:rsidP="00C218BB">
      <w:pPr>
        <w:spacing w:after="240"/>
        <w:rPr>
          <w:rFonts w:ascii="Arial" w:eastAsia="Times New Roman" w:hAnsi="Arial" w:cs="Arial"/>
          <w:color w:val="1B1C1D"/>
        </w:rPr>
      </w:pPr>
      <w:r w:rsidRPr="00C218BB">
        <w:rPr>
          <w:rFonts w:ascii="Arial" w:eastAsia="Times New Roman" w:hAnsi="Arial" w:cs="Arial"/>
          <w:color w:val="1B1C1D"/>
        </w:rPr>
        <w:t xml:space="preserve">Brown algae are indispensable components of marine ecosystems, particularly in the cold, productive waters of the Barents and White Sea regions. Their rich and diverse biochemical composition, encompassing polysaccharides like alginates, fucoidans, and laminarin, pigments such as fucoxanthin, and polyphenols like </w:t>
      </w:r>
      <w:proofErr w:type="spellStart"/>
      <w:r w:rsidRPr="00C218BB">
        <w:rPr>
          <w:rFonts w:ascii="Arial" w:eastAsia="Times New Roman" w:hAnsi="Arial" w:cs="Arial"/>
          <w:color w:val="1B1C1D"/>
        </w:rPr>
        <w:t>phlorotannins</w:t>
      </w:r>
      <w:proofErr w:type="spellEnd"/>
      <w:r w:rsidRPr="00C218BB">
        <w:rPr>
          <w:rFonts w:ascii="Arial" w:eastAsia="Times New Roman" w:hAnsi="Arial" w:cs="Arial"/>
          <w:color w:val="1B1C1D"/>
        </w:rPr>
        <w:t>, provides a foundation for a wide array of biological activities. These activities include potent antioxidant, anti-inflammatory, antiviral, and anti-cancer properties, making brown algae a promising source for functional foods, pharmaceuticals, and other high-value products.</w:t>
      </w:r>
    </w:p>
    <w:p w14:paraId="5142676D"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The predominant species in the Barents and White Seas, including </w:t>
      </w:r>
      <w:r w:rsidRPr="00C218BB">
        <w:rPr>
          <w:rFonts w:ascii="Arial" w:eastAsia="Times New Roman" w:hAnsi="Arial" w:cs="Arial"/>
          <w:i/>
          <w:iCs/>
          <w:color w:val="1B1C1D"/>
          <w:bdr w:val="none" w:sz="0" w:space="0" w:color="auto" w:frame="1"/>
        </w:rPr>
        <w:t xml:space="preserve">Fucus </w:t>
      </w:r>
      <w:proofErr w:type="spellStart"/>
      <w:r w:rsidRPr="00C218BB">
        <w:rPr>
          <w:rFonts w:ascii="Arial" w:eastAsia="Times New Roman" w:hAnsi="Arial" w:cs="Arial"/>
          <w:i/>
          <w:iCs/>
          <w:color w:val="1B1C1D"/>
          <w:bdr w:val="none" w:sz="0" w:space="0" w:color="auto" w:frame="1"/>
        </w:rPr>
        <w:t>vesiculosus</w:t>
      </w:r>
      <w:proofErr w:type="spellEnd"/>
      <w:r w:rsidRPr="00C218BB">
        <w:rPr>
          <w:rFonts w:ascii="Arial" w:eastAsia="Times New Roman" w:hAnsi="Arial" w:cs="Arial"/>
          <w:color w:val="1B1C1D"/>
        </w:rPr>
        <w:t xml:space="preserve">, </w:t>
      </w:r>
      <w:r w:rsidRPr="00C218BB">
        <w:rPr>
          <w:rFonts w:ascii="Arial" w:eastAsia="Times New Roman" w:hAnsi="Arial" w:cs="Arial"/>
          <w:i/>
          <w:iCs/>
          <w:color w:val="1B1C1D"/>
          <w:bdr w:val="none" w:sz="0" w:space="0" w:color="auto" w:frame="1"/>
        </w:rPr>
        <w:t>Fucus serratus</w:t>
      </w:r>
      <w:r w:rsidRPr="00C218BB">
        <w:rPr>
          <w:rFonts w:ascii="Arial" w:eastAsia="Times New Roman" w:hAnsi="Arial" w:cs="Arial"/>
          <w:color w:val="1B1C1D"/>
        </w:rPr>
        <w:t xml:space="preserve">, </w:t>
      </w:r>
      <w:proofErr w:type="spellStart"/>
      <w:r w:rsidRPr="00C218BB">
        <w:rPr>
          <w:rFonts w:ascii="Arial" w:eastAsia="Times New Roman" w:hAnsi="Arial" w:cs="Arial"/>
          <w:i/>
          <w:iCs/>
          <w:color w:val="1B1C1D"/>
          <w:bdr w:val="none" w:sz="0" w:space="0" w:color="auto" w:frame="1"/>
        </w:rPr>
        <w:t>Pelvetia</w:t>
      </w:r>
      <w:proofErr w:type="spellEnd"/>
      <w:r w:rsidRPr="00C218BB">
        <w:rPr>
          <w:rFonts w:ascii="Arial" w:eastAsia="Times New Roman" w:hAnsi="Arial" w:cs="Arial"/>
          <w:i/>
          <w:iCs/>
          <w:color w:val="1B1C1D"/>
          <w:bdr w:val="none" w:sz="0" w:space="0" w:color="auto" w:frame="1"/>
        </w:rPr>
        <w:t xml:space="preserve"> </w:t>
      </w:r>
      <w:proofErr w:type="spellStart"/>
      <w:r w:rsidRPr="00C218BB">
        <w:rPr>
          <w:rFonts w:ascii="Arial" w:eastAsia="Times New Roman" w:hAnsi="Arial" w:cs="Arial"/>
          <w:i/>
          <w:iCs/>
          <w:color w:val="1B1C1D"/>
          <w:bdr w:val="none" w:sz="0" w:space="0" w:color="auto" w:frame="1"/>
        </w:rPr>
        <w:t>canaliculata</w:t>
      </w:r>
      <w:proofErr w:type="spellEnd"/>
      <w:r w:rsidRPr="00C218BB">
        <w:rPr>
          <w:rFonts w:ascii="Arial" w:eastAsia="Times New Roman" w:hAnsi="Arial" w:cs="Arial"/>
          <w:color w:val="1B1C1D"/>
        </w:rPr>
        <w:t xml:space="preserve">, </w:t>
      </w:r>
      <w:r w:rsidRPr="00C218BB">
        <w:rPr>
          <w:rFonts w:ascii="Arial" w:eastAsia="Times New Roman" w:hAnsi="Arial" w:cs="Arial"/>
          <w:i/>
          <w:iCs/>
          <w:color w:val="1B1C1D"/>
          <w:bdr w:val="none" w:sz="0" w:space="0" w:color="auto" w:frame="1"/>
        </w:rPr>
        <w:t>Ascophyllum nodosum</w:t>
      </w:r>
      <w:r w:rsidRPr="00C218BB">
        <w:rPr>
          <w:rFonts w:ascii="Arial" w:eastAsia="Times New Roman" w:hAnsi="Arial" w:cs="Arial"/>
          <w:color w:val="1B1C1D"/>
        </w:rPr>
        <w:t xml:space="preserve">, and various </w:t>
      </w:r>
      <w:r w:rsidRPr="00C218BB">
        <w:rPr>
          <w:rFonts w:ascii="Arial" w:eastAsia="Times New Roman" w:hAnsi="Arial" w:cs="Arial"/>
          <w:i/>
          <w:iCs/>
          <w:color w:val="1B1C1D"/>
          <w:bdr w:val="none" w:sz="0" w:space="0" w:color="auto" w:frame="1"/>
        </w:rPr>
        <w:t>Laminaria</w:t>
      </w:r>
      <w:r w:rsidRPr="00C218BB">
        <w:rPr>
          <w:rFonts w:ascii="Arial" w:eastAsia="Times New Roman" w:hAnsi="Arial" w:cs="Arial"/>
          <w:color w:val="1B1C1D"/>
        </w:rPr>
        <w:t xml:space="preserve"> and </w:t>
      </w:r>
      <w:r w:rsidRPr="00C218BB">
        <w:rPr>
          <w:rFonts w:ascii="Arial" w:eastAsia="Times New Roman" w:hAnsi="Arial" w:cs="Arial"/>
          <w:i/>
          <w:iCs/>
          <w:color w:val="1B1C1D"/>
          <w:bdr w:val="none" w:sz="0" w:space="0" w:color="auto" w:frame="1"/>
        </w:rPr>
        <w:t>Saccharina</w:t>
      </w:r>
      <w:r w:rsidRPr="00C218BB">
        <w:rPr>
          <w:rFonts w:ascii="Arial" w:eastAsia="Times New Roman" w:hAnsi="Arial" w:cs="Arial"/>
          <w:color w:val="1B1C1D"/>
        </w:rPr>
        <w:t xml:space="preserve"> species, are not only ecologically vital as ecosystem engineers but also hold significant economic importance. They form critical habitats, drive primary production and nutrient cycling, and serve as direct and indirect food sources for diverse marine life, including commercially important fish stocks. Their current applications range from traditional food sources and nutritional supplements to industrial hydrocolloids and agricultural fertilizers.</w:t>
      </w:r>
    </w:p>
    <w:p w14:paraId="7B86A2C0" w14:textId="77777777" w:rsidR="00C218BB" w:rsidRPr="00C218BB" w:rsidRDefault="00C218BB" w:rsidP="00C218BB">
      <w:pPr>
        <w:spacing w:after="240"/>
        <w:rPr>
          <w:rFonts w:ascii="Arial" w:eastAsia="Times New Roman" w:hAnsi="Arial" w:cs="Arial"/>
          <w:color w:val="1B1C1D"/>
        </w:rPr>
      </w:pPr>
      <w:r w:rsidRPr="00C218BB">
        <w:rPr>
          <w:rFonts w:ascii="Arial" w:eastAsia="Times New Roman" w:hAnsi="Arial" w:cs="Arial"/>
          <w:color w:val="1B1C1D"/>
        </w:rPr>
        <w:t xml:space="preserve">However, realizing the full potential of brown algae necessitates addressing several critical challenges. The inherent heterogeneity and structural complexity of many of their bioactive compounds, such as </w:t>
      </w:r>
      <w:proofErr w:type="spellStart"/>
      <w:r w:rsidRPr="00C218BB">
        <w:rPr>
          <w:rFonts w:ascii="Arial" w:eastAsia="Times New Roman" w:hAnsi="Arial" w:cs="Arial"/>
          <w:color w:val="1B1C1D"/>
        </w:rPr>
        <w:t>phlorotannins</w:t>
      </w:r>
      <w:proofErr w:type="spellEnd"/>
      <w:r w:rsidRPr="00C218BB">
        <w:rPr>
          <w:rFonts w:ascii="Arial" w:eastAsia="Times New Roman" w:hAnsi="Arial" w:cs="Arial"/>
          <w:color w:val="1B1C1D"/>
        </w:rPr>
        <w:t xml:space="preserve"> and fucoidans, demand advanced </w:t>
      </w:r>
      <w:r w:rsidRPr="00C218BB">
        <w:rPr>
          <w:rFonts w:ascii="Arial" w:eastAsia="Times New Roman" w:hAnsi="Arial" w:cs="Arial"/>
          <w:color w:val="1B1C1D"/>
        </w:rPr>
        <w:lastRenderedPageBreak/>
        <w:t>analytical and purification techniques to ensure consistent quality and efficacy for pharmaceutical and industrial applications. Furthermore, the capacity of brown algae to bioaccumulate both beneficial minerals and potentially harmful heavy metals underscores the paramount importance of sustainable harvesting practices and stringent quality control measures, particularly concerning the geographic origin and environmental quality of the harvesting sites.</w:t>
      </w:r>
    </w:p>
    <w:p w14:paraId="771E9E00" w14:textId="77777777" w:rsidR="00C218BB" w:rsidRPr="00C218BB" w:rsidRDefault="00C218BB" w:rsidP="00C218BB">
      <w:pPr>
        <w:rPr>
          <w:rFonts w:ascii="Arial" w:eastAsia="Times New Roman" w:hAnsi="Arial" w:cs="Arial"/>
          <w:color w:val="1B1C1D"/>
        </w:rPr>
      </w:pPr>
      <w:r w:rsidRPr="00C218BB">
        <w:rPr>
          <w:rFonts w:ascii="Arial" w:eastAsia="Times New Roman" w:hAnsi="Arial" w:cs="Arial"/>
          <w:color w:val="1B1C1D"/>
        </w:rPr>
        <w:t xml:space="preserve">The delicate balance of these Arctic-Boreal ecosystems is increasingly threatened by climate change, which can disrupt the ecological dynamics of foundational species like </w:t>
      </w:r>
      <w:r w:rsidRPr="00C218BB">
        <w:rPr>
          <w:rFonts w:ascii="Arial" w:eastAsia="Times New Roman" w:hAnsi="Arial" w:cs="Arial"/>
          <w:i/>
          <w:iCs/>
          <w:color w:val="1B1C1D"/>
          <w:bdr w:val="none" w:sz="0" w:space="0" w:color="auto" w:frame="1"/>
        </w:rPr>
        <w:t>Fucus</w:t>
      </w:r>
      <w:r w:rsidRPr="00C218BB">
        <w:rPr>
          <w:rFonts w:ascii="Arial" w:eastAsia="Times New Roman" w:hAnsi="Arial" w:cs="Arial"/>
          <w:color w:val="1B1C1D"/>
        </w:rPr>
        <w:t>, and by anthropogenic pressures such as oil and gas development. The interconnectedness of these marine environments means that localized impacts can have cascading effects throughout the food web, jeopardizing both biodiversity and the long-term viability of marine industries.</w:t>
      </w:r>
    </w:p>
    <w:p w14:paraId="6CA068BF" w14:textId="77777777" w:rsidR="00C218BB" w:rsidRPr="00C218BB" w:rsidRDefault="00C218BB" w:rsidP="00C218BB">
      <w:pPr>
        <w:spacing w:after="240"/>
        <w:rPr>
          <w:rFonts w:ascii="Arial" w:eastAsia="Times New Roman" w:hAnsi="Arial" w:cs="Arial"/>
          <w:color w:val="1B1C1D"/>
        </w:rPr>
      </w:pPr>
      <w:r w:rsidRPr="00C218BB">
        <w:rPr>
          <w:rFonts w:ascii="Arial" w:eastAsia="Times New Roman" w:hAnsi="Arial" w:cs="Arial"/>
          <w:color w:val="1B1C1D"/>
        </w:rPr>
        <w:t>In conclusion, brown algae represent a vital natural resource with immense untapped potential. A comprehensive, interdisciplinary approach that integrates advanced biochemical research, sustainable resource management, and robust environmental protection strategies will be essential to unlock their full therapeutic and economic value while safeguarding the integrity of these critical Arctic marine ecosystems for future generations.</w:t>
      </w:r>
    </w:p>
    <w:p w14:paraId="7114328E" w14:textId="77777777" w:rsidR="00C218BB" w:rsidRDefault="00C218BB"/>
    <w:sectPr w:rsidR="00C21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8BB"/>
    <w:rsid w:val="00C21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725E2F"/>
  <w15:chartTrackingRefBased/>
  <w15:docId w15:val="{53E4F9E0-C80A-7645-8DCF-ED34C98C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18B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218B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18BB"/>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218BB"/>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8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218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18B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218BB"/>
    <w:rPr>
      <w:rFonts w:ascii="Times New Roman" w:eastAsia="Times New Roman" w:hAnsi="Times New Roman" w:cs="Times New Roman"/>
      <w:b/>
      <w:bCs/>
    </w:rPr>
  </w:style>
  <w:style w:type="paragraph" w:styleId="NormalWeb">
    <w:name w:val="Normal (Web)"/>
    <w:basedOn w:val="Normal"/>
    <w:uiPriority w:val="99"/>
    <w:semiHidden/>
    <w:unhideWhenUsed/>
    <w:rsid w:val="00C218B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33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8766</Words>
  <Characters>49969</Characters>
  <Application>Microsoft Office Word</Application>
  <DocSecurity>0</DocSecurity>
  <Lines>416</Lines>
  <Paragraphs>117</Paragraphs>
  <ScaleCrop>false</ScaleCrop>
  <Company/>
  <LinksUpToDate>false</LinksUpToDate>
  <CharactersWithSpaces>58618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Lingrui</dc:creator>
  <cp:keywords/>
  <dc:description/>
  <cp:lastModifiedBy>Xu Lingrui</cp:lastModifiedBy>
  <cp:revision>1</cp:revision>
  <dcterms:created xsi:type="dcterms:W3CDTF">2025-07-31T11:02:00Z</dcterms:created>
  <dcterms:modified xsi:type="dcterms:W3CDTF">2025-07-31T11:02:00Z</dcterms:modified>
</cp:coreProperties>
</file>