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82DF" w14:textId="77777777" w:rsidR="00216C23" w:rsidRDefault="00000000">
      <w:pPr>
        <w:spacing w:after="40"/>
      </w:pPr>
      <w:r>
        <w:rPr>
          <w:b/>
          <w:color w:val="191919"/>
          <w:sz w:val="44"/>
        </w:rPr>
        <w:t>Parker Scheduling Intelligence</w:t>
      </w:r>
    </w:p>
    <w:p w14:paraId="39C88C30" w14:textId="77777777" w:rsidR="00216C23" w:rsidRDefault="00000000">
      <w:r>
        <w:rPr>
          <w:i/>
          <w:color w:val="5F5F5F"/>
          <w:sz w:val="23"/>
        </w:rPr>
        <w:t>Current Demo Summary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16C23" w14:paraId="2AEFC9F4" w14:textId="77777777">
        <w:tc>
          <w:tcPr>
            <w:tcW w:w="46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DB6EBD8" w14:textId="77777777" w:rsidR="00216C23" w:rsidRDefault="00000000">
            <w:pPr>
              <w:spacing w:after="0"/>
            </w:pPr>
            <w:r>
              <w:rPr>
                <w:color w:val="696969"/>
                <w:sz w:val="19"/>
              </w:rPr>
              <w:t>Prepared for: Parker / Z Semantics stakeholders</w:t>
            </w:r>
          </w:p>
        </w:tc>
        <w:tc>
          <w:tcPr>
            <w:tcW w:w="468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D82B893" w14:textId="77777777" w:rsidR="00216C23" w:rsidRDefault="00000000">
            <w:pPr>
              <w:spacing w:after="0"/>
            </w:pPr>
            <w:r>
              <w:rPr>
                <w:color w:val="696969"/>
                <w:sz w:val="19"/>
              </w:rPr>
              <w:t>Date: April 15, 2026</w:t>
            </w:r>
          </w:p>
        </w:tc>
      </w:tr>
    </w:tbl>
    <w:p w14:paraId="4C23545B" w14:textId="77777777" w:rsidR="00216C23" w:rsidRDefault="00216C23">
      <w:pPr>
        <w:pBdr>
          <w:bottom w:val="single" w:sz="8" w:space="1" w:color="CFCFCF"/>
        </w:pBdr>
        <w:spacing w:before="40" w:after="240"/>
      </w:pPr>
    </w:p>
    <w:p w14:paraId="0268022D" w14:textId="77777777" w:rsidR="00216C23" w:rsidRDefault="00000000">
      <w:pPr>
        <w:spacing w:before="200" w:after="80"/>
      </w:pPr>
      <w:r>
        <w:rPr>
          <w:b/>
          <w:color w:val="282828"/>
          <w:sz w:val="23"/>
        </w:rPr>
        <w:t>Overview</w:t>
      </w:r>
    </w:p>
    <w:p w14:paraId="6B282707" w14:textId="77777777" w:rsidR="00216C23" w:rsidRDefault="00000000">
      <w:pPr>
        <w:spacing w:after="140" w:line="288" w:lineRule="auto"/>
      </w:pPr>
      <w:r>
        <w:rPr>
          <w:color w:val="373737"/>
        </w:rPr>
        <w:t>Parker Scheduling Intelligence is designed to help scheduling teams make faster, more consistent staffing decisions while continuing to use their existing scheduling system.</w:t>
      </w:r>
    </w:p>
    <w:p w14:paraId="7E6E179A" w14:textId="77777777" w:rsidR="00216C23" w:rsidRDefault="00000000">
      <w:pPr>
        <w:spacing w:after="140" w:line="288" w:lineRule="auto"/>
      </w:pPr>
      <w:r>
        <w:rPr>
          <w:color w:val="373737"/>
        </w:rPr>
        <w:t>The current demo focuses on the highest-priority need identified in recent discussions: same-day replacement support when a staff member calls out. It also introduces an early monthly scheduling capability to show how the solution can expand over time.</w:t>
      </w:r>
    </w:p>
    <w:p w14:paraId="608C5A77" w14:textId="77777777" w:rsidR="00216C23" w:rsidRDefault="00000000">
      <w:pPr>
        <w:spacing w:before="200" w:after="80"/>
      </w:pPr>
      <w:r>
        <w:rPr>
          <w:b/>
          <w:color w:val="282828"/>
          <w:sz w:val="23"/>
        </w:rPr>
        <w:t>What The Current Demo Demonstrates</w:t>
      </w:r>
    </w:p>
    <w:p w14:paraId="03777A40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Same-day call-out support: the system identifies an open shift, returns ranked replacement options, explains why each person is recommended, and records the final decision.</w:t>
      </w:r>
    </w:p>
    <w:p w14:paraId="199995C3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Overtime-aware decision making: recommendations favor options that help reduce avoidable overtime pressure.</w:t>
      </w:r>
    </w:p>
    <w:p w14:paraId="34130945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Better fit by unit: the system prefers staff who are more appropriate for the unit and avoids poor-fit moves where possible.</w:t>
      </w:r>
    </w:p>
    <w:p w14:paraId="59577514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Clear management visibility: the demo provides visibility into recent call-outs, replacement decisions, staff workload, and overtime pressure.</w:t>
      </w:r>
    </w:p>
    <w:p w14:paraId="0B337861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Early monthly scheduling support: the demo can generate a monthly schedule view, show coverage levels, and highlight open gaps.</w:t>
      </w:r>
    </w:p>
    <w:p w14:paraId="509DDB3B" w14:textId="77777777" w:rsidR="00216C23" w:rsidRDefault="00000000">
      <w:pPr>
        <w:spacing w:before="200" w:after="80"/>
      </w:pPr>
      <w:r>
        <w:rPr>
          <w:b/>
          <w:color w:val="282828"/>
          <w:sz w:val="23"/>
        </w:rPr>
        <w:t>Alignment With Parker's Priorities</w:t>
      </w:r>
    </w:p>
    <w:p w14:paraId="52F056E6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Respond faster to day-of staffing changes: demonstrated through the same-day replacement workflow.</w:t>
      </w:r>
    </w:p>
    <w:p w14:paraId="6942A80B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Control overtime more effectively: demonstrated through overtime-aware recommendations.</w:t>
      </w:r>
    </w:p>
    <w:p w14:paraId="3D359CD1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Improve consistency in staffing decisions: demonstrated through structured rankings and clear explanations.</w:t>
      </w:r>
    </w:p>
    <w:p w14:paraId="4CCDCA34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Keep human judgment in the process: demonstrated by keeping the scheduler as the final decision-maker.</w:t>
      </w:r>
    </w:p>
    <w:p w14:paraId="0DD30349" w14:textId="77777777" w:rsidR="00216C23" w:rsidRPr="008946DE" w:rsidRDefault="00000000">
      <w:pPr>
        <w:pStyle w:val="ListBullet"/>
        <w:spacing w:after="80"/>
        <w:ind w:left="216"/>
      </w:pPr>
      <w:r>
        <w:rPr>
          <w:color w:val="373737"/>
        </w:rPr>
        <w:t>Work alongside the current scheduling platform: demonstrated by positioning the solution as an added intelligence layer, not a system replacement.</w:t>
      </w:r>
    </w:p>
    <w:p w14:paraId="4D5F4BB4" w14:textId="6B54C948" w:rsidR="008946DE" w:rsidRDefault="008946DE" w:rsidP="008946DE">
      <w:pPr>
        <w:spacing w:before="200" w:after="80"/>
        <w:rPr>
          <w:b/>
          <w:color w:val="282828"/>
          <w:sz w:val="23"/>
          <w:lang w:eastAsia="zh-TW"/>
        </w:rPr>
      </w:pPr>
      <w:r w:rsidRPr="008946DE">
        <w:rPr>
          <w:rFonts w:hint="eastAsia"/>
          <w:b/>
          <w:color w:val="282828"/>
          <w:sz w:val="23"/>
        </w:rPr>
        <w:t xml:space="preserve">What This Means </w:t>
      </w:r>
      <w:r>
        <w:rPr>
          <w:rFonts w:hint="eastAsia"/>
          <w:b/>
          <w:color w:val="282828"/>
          <w:sz w:val="23"/>
          <w:lang w:eastAsia="zh-TW"/>
        </w:rPr>
        <w:t>f</w:t>
      </w:r>
      <w:r w:rsidRPr="008946DE">
        <w:rPr>
          <w:rFonts w:hint="eastAsia"/>
          <w:b/>
          <w:color w:val="282828"/>
          <w:sz w:val="23"/>
        </w:rPr>
        <w:t>or Parker</w:t>
      </w:r>
    </w:p>
    <w:p w14:paraId="222AEE33" w14:textId="297239E2" w:rsidR="008946DE" w:rsidRPr="008946DE" w:rsidRDefault="008946DE" w:rsidP="008946DE">
      <w:pPr>
        <w:spacing w:before="200" w:after="80"/>
        <w:rPr>
          <w:rFonts w:hint="eastAsia"/>
          <w:color w:val="373737"/>
        </w:rPr>
      </w:pPr>
      <w:r w:rsidRPr="008946DE">
        <w:rPr>
          <w:color w:val="373737"/>
        </w:rPr>
        <w:t>The current demo shows a practical path toward:</w:t>
      </w:r>
    </w:p>
    <w:p w14:paraId="30F90C00" w14:textId="77777777" w:rsidR="00216C23" w:rsidRDefault="00000000">
      <w:pPr>
        <w:pStyle w:val="ListBullet"/>
        <w:spacing w:after="80"/>
        <w:ind w:left="259"/>
      </w:pPr>
      <w:r>
        <w:rPr>
          <w:color w:val="373737"/>
        </w:rPr>
        <w:t xml:space="preserve">faster response to same-day </w:t>
      </w:r>
      <w:proofErr w:type="gramStart"/>
      <w:r>
        <w:rPr>
          <w:color w:val="373737"/>
        </w:rPr>
        <w:t>call-outs</w:t>
      </w:r>
      <w:proofErr w:type="gramEnd"/>
    </w:p>
    <w:p w14:paraId="5D4E3743" w14:textId="77777777" w:rsidR="00216C23" w:rsidRDefault="00000000">
      <w:pPr>
        <w:pStyle w:val="ListBullet"/>
        <w:spacing w:after="80"/>
        <w:ind w:left="259"/>
      </w:pPr>
      <w:r>
        <w:rPr>
          <w:color w:val="373737"/>
        </w:rPr>
        <w:t>lower avoidable overtime</w:t>
      </w:r>
    </w:p>
    <w:p w14:paraId="1CAAE853" w14:textId="77777777" w:rsidR="00216C23" w:rsidRDefault="00000000">
      <w:pPr>
        <w:pStyle w:val="ListBullet"/>
        <w:spacing w:after="80"/>
        <w:ind w:left="259"/>
      </w:pPr>
      <w:r>
        <w:rPr>
          <w:color w:val="373737"/>
        </w:rPr>
        <w:t>less dependence on manual work and individual memory</w:t>
      </w:r>
    </w:p>
    <w:p w14:paraId="639F699A" w14:textId="77777777" w:rsidR="00216C23" w:rsidRDefault="00000000">
      <w:pPr>
        <w:pStyle w:val="ListBullet"/>
        <w:spacing w:after="80"/>
        <w:ind w:left="259"/>
      </w:pPr>
      <w:r>
        <w:rPr>
          <w:color w:val="373737"/>
        </w:rPr>
        <w:lastRenderedPageBreak/>
        <w:t>more transparent and consistent staffing decisions</w:t>
      </w:r>
    </w:p>
    <w:p w14:paraId="75A334A6" w14:textId="77777777" w:rsidR="00216C23" w:rsidRDefault="00000000">
      <w:pPr>
        <w:pStyle w:val="ListBullet"/>
        <w:spacing w:after="80"/>
        <w:ind w:left="259"/>
      </w:pPr>
      <w:r>
        <w:rPr>
          <w:color w:val="373737"/>
        </w:rPr>
        <w:t>better visibility for managers and leadership</w:t>
      </w:r>
    </w:p>
    <w:p w14:paraId="1127C03D" w14:textId="77777777" w:rsidR="00216C23" w:rsidRDefault="00000000">
      <w:pPr>
        <w:spacing w:before="200" w:after="80"/>
      </w:pPr>
      <w:r>
        <w:rPr>
          <w:b/>
          <w:color w:val="282828"/>
          <w:sz w:val="23"/>
        </w:rPr>
        <w:t>Current Phase</w:t>
      </w:r>
    </w:p>
    <w:p w14:paraId="3D06A845" w14:textId="77777777" w:rsidR="00216C23" w:rsidRDefault="00000000">
      <w:pPr>
        <w:spacing w:after="140" w:line="288" w:lineRule="auto"/>
      </w:pPr>
      <w:r>
        <w:rPr>
          <w:color w:val="373737"/>
        </w:rPr>
        <w:t>This is a Phase 1 demonstration of value. It is intentionally focused on the most urgent operational use case first.</w:t>
      </w:r>
    </w:p>
    <w:p w14:paraId="43723D2D" w14:textId="77777777" w:rsidR="00216C23" w:rsidRDefault="00000000">
      <w:pPr>
        <w:spacing w:after="140" w:line="288" w:lineRule="auto"/>
      </w:pPr>
      <w:r>
        <w:rPr>
          <w:color w:val="373737"/>
        </w:rPr>
        <w:t>Items planned for later phases include:</w:t>
      </w:r>
    </w:p>
    <w:p w14:paraId="10A1C696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resident-level acuity or bedside matching</w:t>
      </w:r>
    </w:p>
    <w:p w14:paraId="294C16CD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deeper resident-specific assignment logic</w:t>
      </w:r>
    </w:p>
    <w:p w14:paraId="671373B0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full production integration with the live scheduling platform</w:t>
      </w:r>
    </w:p>
    <w:p w14:paraId="704A1022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automated staff outreach and notifications</w:t>
      </w:r>
    </w:p>
    <w:p w14:paraId="6459E973" w14:textId="77777777" w:rsidR="00216C23" w:rsidRDefault="00000000">
      <w:pPr>
        <w:pStyle w:val="ListBullet"/>
        <w:spacing w:after="80"/>
        <w:ind w:left="216"/>
      </w:pPr>
      <w:r>
        <w:rPr>
          <w:color w:val="373737"/>
        </w:rPr>
        <w:t>Parker-specific refinement of the monthly scheduling model</w:t>
      </w:r>
    </w:p>
    <w:p w14:paraId="685DDFC7" w14:textId="77777777" w:rsidR="00216C23" w:rsidRDefault="00000000">
      <w:pPr>
        <w:spacing w:before="200" w:after="80"/>
      </w:pPr>
      <w:r>
        <w:rPr>
          <w:b/>
          <w:color w:val="282828"/>
          <w:sz w:val="23"/>
        </w:rPr>
        <w:t>Assessment</w:t>
      </w:r>
    </w:p>
    <w:p w14:paraId="745ED0EC" w14:textId="77777777" w:rsidR="00216C23" w:rsidRDefault="00000000">
      <w:pPr>
        <w:spacing w:after="140" w:line="288" w:lineRule="auto"/>
      </w:pPr>
      <w:r>
        <w:rPr>
          <w:color w:val="373737"/>
        </w:rPr>
        <w:t>The current demo demonstrates that Parker can introduce a scheduling intelligence layer in a practical, business-relevant way.</w:t>
      </w:r>
    </w:p>
    <w:p w14:paraId="7AFCACA1" w14:textId="31F2D623" w:rsidR="00497402" w:rsidRDefault="00000000" w:rsidP="008946DE">
      <w:pPr>
        <w:spacing w:after="140" w:line="288" w:lineRule="auto"/>
        <w:rPr>
          <w:rFonts w:hint="eastAsia"/>
          <w:lang w:eastAsia="zh-TW"/>
        </w:rPr>
      </w:pPr>
      <w:r>
        <w:rPr>
          <w:color w:val="373737"/>
        </w:rPr>
        <w:t>Most importantly, it already shows the core use case discussed as the top priority: helping schedulers respond to same-day call-outs with faster, clearer, and more defensible replacement recommendations. The early monthly scheduling capability provides a solid foundation for the next phase of development.</w:t>
      </w:r>
    </w:p>
    <w:sectPr w:rsidR="00497402" w:rsidSect="00034616">
      <w:footerReference w:type="default" r:id="rId8"/>
      <w:pgSz w:w="12240" w:h="15840"/>
      <w:pgMar w:top="1368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2063" w14:textId="77777777" w:rsidR="00497402" w:rsidRDefault="00497402">
      <w:pPr>
        <w:spacing w:after="0" w:line="240" w:lineRule="auto"/>
      </w:pPr>
      <w:r>
        <w:separator/>
      </w:r>
    </w:p>
  </w:endnote>
  <w:endnote w:type="continuationSeparator" w:id="0">
    <w:p w14:paraId="262B951D" w14:textId="77777777" w:rsidR="00497402" w:rsidRDefault="00497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76F11" w14:textId="77777777" w:rsidR="00216C23" w:rsidRDefault="00000000">
    <w:pPr>
      <w:pStyle w:val="Footer"/>
      <w:jc w:val="center"/>
    </w:pPr>
    <w:r>
      <w:rPr>
        <w:color w:val="878787"/>
        <w:sz w:val="17"/>
      </w:rPr>
      <w:t>Parker Scheduling Intelligence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7F76" w14:textId="77777777" w:rsidR="00497402" w:rsidRDefault="00497402">
      <w:pPr>
        <w:spacing w:after="0" w:line="240" w:lineRule="auto"/>
      </w:pPr>
      <w:r>
        <w:separator/>
      </w:r>
    </w:p>
  </w:footnote>
  <w:footnote w:type="continuationSeparator" w:id="0">
    <w:p w14:paraId="1F90867C" w14:textId="77777777" w:rsidR="00497402" w:rsidRDefault="00497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722292">
    <w:abstractNumId w:val="8"/>
  </w:num>
  <w:num w:numId="2" w16cid:durableId="1162354989">
    <w:abstractNumId w:val="6"/>
  </w:num>
  <w:num w:numId="3" w16cid:durableId="1172723117">
    <w:abstractNumId w:val="5"/>
  </w:num>
  <w:num w:numId="4" w16cid:durableId="372971960">
    <w:abstractNumId w:val="4"/>
  </w:num>
  <w:num w:numId="5" w16cid:durableId="1426878262">
    <w:abstractNumId w:val="7"/>
  </w:num>
  <w:num w:numId="6" w16cid:durableId="373694124">
    <w:abstractNumId w:val="3"/>
  </w:num>
  <w:num w:numId="7" w16cid:durableId="33579662">
    <w:abstractNumId w:val="2"/>
  </w:num>
  <w:num w:numId="8" w16cid:durableId="179974500">
    <w:abstractNumId w:val="1"/>
  </w:num>
  <w:num w:numId="9" w16cid:durableId="63421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C23"/>
    <w:rsid w:val="0029639D"/>
    <w:rsid w:val="00326F90"/>
    <w:rsid w:val="00497402"/>
    <w:rsid w:val="00742950"/>
    <w:rsid w:val="008946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E19CE"/>
  <w14:defaultImageDpi w14:val="300"/>
  <w15:docId w15:val="{12BEFF32-0527-5C4B-84AB-57BB32604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Yuhao Wang</cp:lastModifiedBy>
  <cp:revision>2</cp:revision>
  <dcterms:created xsi:type="dcterms:W3CDTF">2013-12-23T23:15:00Z</dcterms:created>
  <dcterms:modified xsi:type="dcterms:W3CDTF">2026-04-15T17:01:00Z</dcterms:modified>
  <cp:category/>
</cp:coreProperties>
</file>