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Reference</w:t>
      </w:r>
    </w:p>
    <w:p w:rsidR="00000000" w:rsidDel="00000000" w:rsidP="00000000" w:rsidRDefault="00000000" w:rsidRPr="00000000" w14:paraId="00000002">
      <w:pPr>
        <w:rPr>
          <w:rFonts w:ascii="Georgia" w:cs="Georgia" w:eastAsia="Georgia" w:hAnsi="Georgia"/>
          <w:b w:val="1"/>
          <w:sz w:val="32"/>
          <w:szCs w:val="32"/>
        </w:rPr>
      </w:pPr>
      <w:r w:rsidDel="00000000" w:rsidR="00000000" w:rsidRPr="00000000">
        <w:rPr>
          <w:rtl w:val="0"/>
        </w:rPr>
      </w:r>
    </w:p>
    <w:p w:rsidR="00000000" w:rsidDel="00000000" w:rsidP="00000000" w:rsidRDefault="00000000" w:rsidRPr="00000000" w14:paraId="00000003">
      <w:pPr>
        <w:rPr>
          <w:rFonts w:ascii="Georgia" w:cs="Georgia" w:eastAsia="Georgia" w:hAnsi="Georgia"/>
        </w:rPr>
      </w:pPr>
      <w:r w:rsidDel="00000000" w:rsidR="00000000" w:rsidRPr="00000000">
        <w:rPr>
          <w:rFonts w:ascii="Georgia" w:cs="Georgia" w:eastAsia="Georgia" w:hAnsi="Georgia"/>
          <w:rtl w:val="0"/>
        </w:rPr>
        <w:t xml:space="preserve">[1] Goodfellow, I., Bengio, Y., &amp; Courville, A. (2016). Deep Learning. MIT Press. Chapter 8 covers optimization algorithms, including stochastic gradient descent and mini-batch SGD.</w:t>
      </w:r>
    </w:p>
    <w:p w:rsidR="00000000" w:rsidDel="00000000" w:rsidP="00000000" w:rsidRDefault="00000000" w:rsidRPr="00000000" w14:paraId="00000004">
      <w:pPr>
        <w:rPr>
          <w:rFonts w:ascii="Georgia" w:cs="Georgia" w:eastAsia="Georgia" w:hAnsi="Georgia"/>
        </w:rPr>
      </w:pPr>
      <w:r w:rsidDel="00000000" w:rsidR="00000000" w:rsidRPr="00000000">
        <w:rPr>
          <w:rFonts w:ascii="Georgia" w:cs="Georgia" w:eastAsia="Georgia" w:hAnsi="Georgia"/>
          <w:rtl w:val="0"/>
        </w:rPr>
        <w:t xml:space="preserve">Accessed: October 1, 2023 [Online]</w:t>
      </w:r>
    </w:p>
    <w:p w:rsidR="00000000" w:rsidDel="00000000" w:rsidP="00000000" w:rsidRDefault="00000000" w:rsidRPr="00000000" w14:paraId="00000005">
      <w:pPr>
        <w:rPr>
          <w:rFonts w:ascii="Georgia" w:cs="Georgia" w:eastAsia="Georgia" w:hAnsi="Georgia"/>
        </w:rPr>
      </w:pPr>
      <w:r w:rsidDel="00000000" w:rsidR="00000000" w:rsidRPr="00000000">
        <w:rPr>
          <w:rFonts w:ascii="Georgia" w:cs="Georgia" w:eastAsia="Georgia" w:hAnsi="Georgia"/>
          <w:rtl w:val="0"/>
        </w:rPr>
        <w:t xml:space="preserve">Available: </w:t>
      </w:r>
      <w:hyperlink r:id="rId6">
        <w:r w:rsidDel="00000000" w:rsidR="00000000" w:rsidRPr="00000000">
          <w:rPr>
            <w:rFonts w:ascii="Georgia" w:cs="Georgia" w:eastAsia="Georgia" w:hAnsi="Georgia"/>
            <w:color w:val="1155cc"/>
            <w:u w:val="single"/>
            <w:rtl w:val="0"/>
          </w:rPr>
          <w:t xml:space="preserve">https://www.deeplearningbook.org/contents/optimization.html</w:t>
        </w:r>
      </w:hyperlink>
      <w:r w:rsidDel="00000000" w:rsidR="00000000" w:rsidRPr="00000000">
        <w:rPr>
          <w:rtl w:val="0"/>
        </w:rPr>
      </w:r>
    </w:p>
    <w:p w:rsidR="00000000" w:rsidDel="00000000" w:rsidP="00000000" w:rsidRDefault="00000000" w:rsidRPr="00000000" w14:paraId="00000006">
      <w:pPr>
        <w:rPr>
          <w:rFonts w:ascii="Georgia" w:cs="Georgia" w:eastAsia="Georgia" w:hAnsi="Georgia"/>
        </w:rPr>
      </w:pPr>
      <w:r w:rsidDel="00000000" w:rsidR="00000000" w:rsidRPr="00000000">
        <w:rPr>
          <w:rtl w:val="0"/>
        </w:rPr>
      </w:r>
    </w:p>
    <w:p w:rsidR="00000000" w:rsidDel="00000000" w:rsidP="00000000" w:rsidRDefault="00000000" w:rsidRPr="00000000" w14:paraId="00000007">
      <w:pPr>
        <w:rPr>
          <w:rFonts w:ascii="Georgia" w:cs="Georgia" w:eastAsia="Georgia" w:hAnsi="Georgia"/>
        </w:rPr>
      </w:pPr>
      <w:r w:rsidDel="00000000" w:rsidR="00000000" w:rsidRPr="00000000">
        <w:rPr>
          <w:rtl w:val="0"/>
        </w:rPr>
      </w:r>
    </w:p>
    <w:p w:rsidR="00000000" w:rsidDel="00000000" w:rsidP="00000000" w:rsidRDefault="00000000" w:rsidRPr="00000000" w14:paraId="00000008">
      <w:pPr>
        <w:rPr>
          <w:rFonts w:ascii="Georgia" w:cs="Georgia" w:eastAsia="Georgia" w:hAnsi="Georgia"/>
        </w:rPr>
      </w:pPr>
      <w:r w:rsidDel="00000000" w:rsidR="00000000" w:rsidRPr="00000000">
        <w:rPr>
          <w:rFonts w:ascii="Georgia" w:cs="Georgia" w:eastAsia="Georgia" w:hAnsi="Georgia"/>
          <w:rtl w:val="0"/>
        </w:rPr>
        <w:t xml:space="preserve">[2] Bergstra, J., &amp; Bengio, Y. (2012). Random search for hyper-parameter optimization. Journal of Machine Learning Research, 13, 281-305. This paper discusses the use of random search for hyperparameter optimization, which can be useful when tuning the parameters of mini-batch SGD.</w:t>
      </w:r>
    </w:p>
    <w:p w:rsidR="00000000" w:rsidDel="00000000" w:rsidP="00000000" w:rsidRDefault="00000000" w:rsidRPr="00000000" w14:paraId="00000009">
      <w:pPr>
        <w:rPr>
          <w:rFonts w:ascii="Georgia" w:cs="Georgia" w:eastAsia="Georgia" w:hAnsi="Georgia"/>
        </w:rPr>
      </w:pPr>
      <w:r w:rsidDel="00000000" w:rsidR="00000000" w:rsidRPr="00000000">
        <w:rPr>
          <w:rFonts w:ascii="Georgia" w:cs="Georgia" w:eastAsia="Georgia" w:hAnsi="Georgia"/>
          <w:rtl w:val="0"/>
        </w:rPr>
        <w:t xml:space="preserve">Accessed: October 1, 2023 [Online]</w:t>
      </w:r>
    </w:p>
    <w:p w:rsidR="00000000" w:rsidDel="00000000" w:rsidP="00000000" w:rsidRDefault="00000000" w:rsidRPr="00000000" w14:paraId="0000000A">
      <w:pPr>
        <w:rPr>
          <w:rFonts w:ascii="Georgia" w:cs="Georgia" w:eastAsia="Georgia" w:hAnsi="Georgia"/>
        </w:rPr>
      </w:pPr>
      <w:r w:rsidDel="00000000" w:rsidR="00000000" w:rsidRPr="00000000">
        <w:rPr>
          <w:rFonts w:ascii="Georgia" w:cs="Georgia" w:eastAsia="Georgia" w:hAnsi="Georgia"/>
          <w:rtl w:val="0"/>
        </w:rPr>
        <w:t xml:space="preserve">Available: </w:t>
      </w:r>
      <w:hyperlink r:id="rId7">
        <w:r w:rsidDel="00000000" w:rsidR="00000000" w:rsidRPr="00000000">
          <w:rPr>
            <w:rFonts w:ascii="Georgia" w:cs="Georgia" w:eastAsia="Georgia" w:hAnsi="Georgia"/>
            <w:color w:val="1155cc"/>
            <w:u w:val="single"/>
            <w:rtl w:val="0"/>
          </w:rPr>
          <w:t xml:space="preserve">https://jmlr.org/papers/volume13/bergstra12a/bergstra12a.pdf</w:t>
        </w:r>
      </w:hyperlink>
      <w:r w:rsidDel="00000000" w:rsidR="00000000" w:rsidRPr="00000000">
        <w:rPr>
          <w:rtl w:val="0"/>
        </w:rPr>
      </w:r>
    </w:p>
    <w:p w:rsidR="00000000" w:rsidDel="00000000" w:rsidP="00000000" w:rsidRDefault="00000000" w:rsidRPr="00000000" w14:paraId="0000000B">
      <w:pPr>
        <w:rPr>
          <w:rFonts w:ascii="Georgia" w:cs="Georgia" w:eastAsia="Georgia" w:hAnsi="Georgia"/>
        </w:rPr>
      </w:pPr>
      <w:r w:rsidDel="00000000" w:rsidR="00000000" w:rsidRPr="00000000">
        <w:rPr>
          <w:rtl w:val="0"/>
        </w:rPr>
      </w:r>
    </w:p>
    <w:p w:rsidR="00000000" w:rsidDel="00000000" w:rsidP="00000000" w:rsidRDefault="00000000" w:rsidRPr="00000000" w14:paraId="0000000C">
      <w:pPr>
        <w:rPr>
          <w:rFonts w:ascii="Georgia" w:cs="Georgia" w:eastAsia="Georgia" w:hAnsi="Georgia"/>
          <w:b w:val="1"/>
        </w:rPr>
      </w:pPr>
      <w:r w:rsidDel="00000000" w:rsidR="00000000" w:rsidRPr="00000000">
        <w:rPr>
          <w:rtl w:val="0"/>
        </w:rPr>
      </w:r>
    </w:p>
    <w:p w:rsidR="00000000" w:rsidDel="00000000" w:rsidP="00000000" w:rsidRDefault="00000000" w:rsidRPr="00000000" w14:paraId="0000000D">
      <w:pPr>
        <w:rPr>
          <w:rFonts w:ascii="Georgia" w:cs="Georgia" w:eastAsia="Georgia" w:hAnsi="Georgia"/>
          <w:b w:val="1"/>
        </w:rPr>
      </w:pPr>
      <w:r w:rsidDel="00000000" w:rsidR="00000000" w:rsidRPr="00000000">
        <w:rPr>
          <w:rtl w:val="0"/>
        </w:rPr>
      </w:r>
    </w:p>
    <w:p w:rsidR="00000000" w:rsidDel="00000000" w:rsidP="00000000" w:rsidRDefault="00000000" w:rsidRPr="00000000" w14:paraId="0000000E">
      <w:pPr>
        <w:rPr>
          <w:rFonts w:ascii="Georgia" w:cs="Georgia" w:eastAsia="Georgia" w:hAnsi="Georgi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F">
      <w:pP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Appendix</w:t>
      </w:r>
    </w:p>
    <w:p w:rsidR="00000000" w:rsidDel="00000000" w:rsidP="00000000" w:rsidRDefault="00000000" w:rsidRPr="00000000" w14:paraId="00000010">
      <w:pPr>
        <w:rPr>
          <w:rFonts w:ascii="Georgia" w:cs="Georgia" w:eastAsia="Georgia" w:hAnsi="Georgia"/>
          <w:sz w:val="32"/>
          <w:szCs w:val="32"/>
        </w:rPr>
      </w:pPr>
      <w:r w:rsidDel="00000000" w:rsidR="00000000" w:rsidRPr="00000000">
        <w:rPr>
          <w:rtl w:val="0"/>
        </w:rPr>
      </w:r>
    </w:p>
    <w:p w:rsidR="00000000" w:rsidDel="00000000" w:rsidP="00000000" w:rsidRDefault="00000000" w:rsidRPr="00000000" w14:paraId="00000011">
      <w:pPr>
        <w:numPr>
          <w:ilvl w:val="0"/>
          <w:numId w:val="2"/>
        </w:numPr>
        <w:ind w:left="720" w:hanging="360"/>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Linear Regression Model</w:t>
      </w:r>
    </w:p>
    <w:p w:rsidR="00000000" w:rsidDel="00000000" w:rsidP="00000000" w:rsidRDefault="00000000" w:rsidRPr="00000000" w14:paraId="00000012">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13">
      <w:pPr>
        <w:numPr>
          <w:ilvl w:val="0"/>
          <w:numId w:val="1"/>
        </w:numPr>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Feature Correlation Matrix</w:t>
      </w:r>
    </w:p>
    <w:p w:rsidR="00000000" w:rsidDel="00000000" w:rsidP="00000000" w:rsidRDefault="00000000" w:rsidRPr="00000000" w14:paraId="00000014">
      <w:pPr>
        <w:ind w:left="1440" w:firstLine="0"/>
        <w:rPr>
          <w:rFonts w:ascii="Georgia" w:cs="Georgia" w:eastAsia="Georgia" w:hAnsi="Georgia"/>
        </w:rPr>
      </w:pPr>
      <w:r w:rsidDel="00000000" w:rsidR="00000000" w:rsidRPr="00000000">
        <w:rPr>
          <w:rFonts w:ascii="Georgia" w:cs="Georgia" w:eastAsia="Georgia" w:hAnsi="Georgia"/>
          <w:rtl w:val="0"/>
        </w:rPr>
        <w:t xml:space="preserve">The matrix shows the correlation coefficients between all pairs of features. We can know the importance of each feature on the target output (MEDV)</w:t>
      </w:r>
    </w:p>
    <w:p w:rsidR="00000000" w:rsidDel="00000000" w:rsidP="00000000" w:rsidRDefault="00000000" w:rsidRPr="00000000" w14:paraId="00000015">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338638" cy="3170930"/>
            <wp:effectExtent b="0" l="0" r="0" t="0"/>
            <wp:docPr id="18"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4338638" cy="317093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1440" w:firstLine="0"/>
        <w:rPr>
          <w:rFonts w:ascii="Georgia" w:cs="Georgia" w:eastAsia="Georgia" w:hAnsi="Georgia"/>
        </w:rPr>
      </w:pPr>
      <w:r w:rsidDel="00000000" w:rsidR="00000000" w:rsidRPr="00000000">
        <w:rPr>
          <w:rFonts w:ascii="Georgia" w:cs="Georgia" w:eastAsia="Georgia" w:hAnsi="Georgia"/>
          <w:rtl w:val="0"/>
        </w:rPr>
        <w:t xml:space="preserve">(Figure A1. The correlation matrix of data set 1 feature and output)</w:t>
      </w:r>
    </w:p>
    <w:p w:rsidR="00000000" w:rsidDel="00000000" w:rsidP="00000000" w:rsidRDefault="00000000" w:rsidRPr="00000000" w14:paraId="00000017">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18">
      <w:pPr>
        <w:numPr>
          <w:ilvl w:val="0"/>
          <w:numId w:val="1"/>
        </w:numPr>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The Influence of Different Normalization</w:t>
      </w:r>
    </w:p>
    <w:p w:rsidR="00000000" w:rsidDel="00000000" w:rsidP="00000000" w:rsidRDefault="00000000" w:rsidRPr="00000000" w14:paraId="00000019">
      <w:pPr>
        <w:ind w:left="1440" w:firstLine="0"/>
        <w:rPr>
          <w:rFonts w:ascii="Georgia" w:cs="Georgia" w:eastAsia="Georgia" w:hAnsi="Georgia"/>
        </w:rPr>
      </w:pPr>
      <w:r w:rsidDel="00000000" w:rsidR="00000000" w:rsidRPr="00000000">
        <w:rPr>
          <w:rFonts w:ascii="Georgia" w:cs="Georgia" w:eastAsia="Georgia" w:hAnsi="Georgia"/>
          <w:rtl w:val="0"/>
        </w:rPr>
        <w:t xml:space="preserve">The graphs show the MSE of different Normalization in the Analytical and Mini-Batch SGD Linear Models, with the original data and the min-max normalized data performing well respectively.</w:t>
      </w:r>
    </w:p>
    <w:p w:rsidR="00000000" w:rsidDel="00000000" w:rsidP="00000000" w:rsidRDefault="00000000" w:rsidRPr="00000000" w14:paraId="0000001A">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396053" cy="1861085"/>
            <wp:effectExtent b="0" l="0" r="0" t="0"/>
            <wp:docPr id="33"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396053" cy="1861085"/>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2376488" cy="1869052"/>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376488" cy="1869052"/>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rPr>
          <w:rFonts w:ascii="Georgia" w:cs="Georgia" w:eastAsia="Georgia" w:hAnsi="Georgia"/>
        </w:rPr>
      </w:pPr>
      <w:r w:rsidDel="00000000" w:rsidR="00000000" w:rsidRPr="00000000">
        <w:rPr>
          <w:rFonts w:ascii="Georgia" w:cs="Georgia" w:eastAsia="Georgia" w:hAnsi="Georgia"/>
          <w:rtl w:val="0"/>
        </w:rPr>
        <w:t xml:space="preserve">(Figure A2. The Influence of Normalization among analytical and GD Model)</w:t>
      </w:r>
    </w:p>
    <w:p w:rsidR="00000000" w:rsidDel="00000000" w:rsidP="00000000" w:rsidRDefault="00000000" w:rsidRPr="00000000" w14:paraId="0000001C">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1D">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1E">
      <w:pPr>
        <w:numPr>
          <w:ilvl w:val="0"/>
          <w:numId w:val="1"/>
        </w:numPr>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5-Fold Cross Validation of Test and Train Set Complete Table</w:t>
      </w:r>
    </w:p>
    <w:p w:rsidR="00000000" w:rsidDel="00000000" w:rsidP="00000000" w:rsidRDefault="00000000" w:rsidRPr="00000000" w14:paraId="0000001F">
      <w:pPr>
        <w:ind w:left="1440" w:firstLine="0"/>
        <w:rPr>
          <w:rFonts w:ascii="Georgia" w:cs="Georgia" w:eastAsia="Georgia" w:hAnsi="Georgia"/>
        </w:rPr>
      </w:pPr>
      <w:r w:rsidDel="00000000" w:rsidR="00000000" w:rsidRPr="00000000">
        <w:rPr>
          <w:rFonts w:ascii="Georgia" w:cs="Georgia" w:eastAsia="Georgia" w:hAnsi="Georgia"/>
          <w:rtl w:val="0"/>
        </w:rPr>
        <w:t xml:space="preserve">The tables are showing the performance metrics on both the training set and test set for each model.</w:t>
      </w:r>
    </w:p>
    <w:p w:rsidR="00000000" w:rsidDel="00000000" w:rsidP="00000000" w:rsidRDefault="00000000" w:rsidRPr="00000000" w14:paraId="00000020">
      <w:pPr>
        <w:ind w:left="1440" w:firstLine="0"/>
        <w:rPr>
          <w:rFonts w:ascii="Georgia" w:cs="Georgia" w:eastAsia="Georgia" w:hAnsi="Georgia"/>
        </w:rPr>
      </w:pPr>
      <w:r w:rsidDel="00000000" w:rsidR="00000000" w:rsidRPr="00000000">
        <w:rPr>
          <w:rtl w:val="0"/>
        </w:rPr>
      </w:r>
    </w:p>
    <w:tbl>
      <w:tblPr>
        <w:tblStyle w:val="Table1"/>
        <w:tblW w:w="787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005"/>
        <w:gridCol w:w="1125"/>
        <w:gridCol w:w="1125"/>
        <w:gridCol w:w="1125"/>
        <w:gridCol w:w="1125"/>
        <w:gridCol w:w="1125"/>
        <w:tblGridChange w:id="0">
          <w:tblGrid>
            <w:gridCol w:w="1245"/>
            <w:gridCol w:w="1005"/>
            <w:gridCol w:w="1125"/>
            <w:gridCol w:w="1125"/>
            <w:gridCol w:w="1125"/>
            <w:gridCol w:w="1125"/>
            <w:gridCol w:w="1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Train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Test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Train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Test MAE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Train 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Test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R^2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Analytical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Mini-Batch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0.72</w:t>
            </w:r>
          </w:p>
        </w:tc>
      </w:tr>
    </w:tbl>
    <w:p w:rsidR="00000000" w:rsidDel="00000000" w:rsidP="00000000" w:rsidRDefault="00000000" w:rsidRPr="00000000" w14:paraId="0000003E">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3F">
      <w:pPr>
        <w:ind w:left="1440" w:firstLine="0"/>
        <w:rPr>
          <w:rFonts w:ascii="Georgia" w:cs="Georgia" w:eastAsia="Georgia" w:hAnsi="Georgia"/>
        </w:rPr>
      </w:pPr>
      <w:r w:rsidDel="00000000" w:rsidR="00000000" w:rsidRPr="00000000">
        <w:rPr>
          <w:rFonts w:ascii="Georgia" w:cs="Georgia" w:eastAsia="Georgia" w:hAnsi="Georgia"/>
          <w:rtl w:val="0"/>
        </w:rPr>
        <w:t xml:space="preserve">(Figure A3. The 5-Fold Cross Validation Performance Metrics on Train and Test)</w:t>
      </w:r>
    </w:p>
    <w:p w:rsidR="00000000" w:rsidDel="00000000" w:rsidP="00000000" w:rsidRDefault="00000000" w:rsidRPr="00000000" w14:paraId="00000040">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41">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42">
      <w:pPr>
        <w:ind w:left="1440"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043">
      <w:pPr>
        <w:numPr>
          <w:ilvl w:val="0"/>
          <w:numId w:val="1"/>
        </w:numPr>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5-Fold Cross Validation on Mini-Batch SGD</w:t>
      </w:r>
    </w:p>
    <w:p w:rsidR="00000000" w:rsidDel="00000000" w:rsidP="00000000" w:rsidRDefault="00000000" w:rsidRPr="00000000" w14:paraId="00000044">
      <w:pPr>
        <w:ind w:left="1440" w:firstLine="0"/>
        <w:rPr>
          <w:rFonts w:ascii="Georgia" w:cs="Georgia" w:eastAsia="Georgia" w:hAnsi="Georgia"/>
        </w:rPr>
      </w:pPr>
      <w:r w:rsidDel="00000000" w:rsidR="00000000" w:rsidRPr="00000000">
        <w:rPr>
          <w:rFonts w:ascii="Georgia" w:cs="Georgia" w:eastAsia="Georgia" w:hAnsi="Georgia"/>
          <w:rtl w:val="0"/>
        </w:rPr>
        <w:t xml:space="preserve">The graphs show the 5-fold validation MSE performance of the Mini-Batch SGD Linear Model, changing by different learning rates, iterations, and batch sizes.</w:t>
      </w:r>
    </w:p>
    <w:p w:rsidR="00000000" w:rsidDel="00000000" w:rsidP="00000000" w:rsidRDefault="00000000" w:rsidRPr="00000000" w14:paraId="00000045">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043363" cy="3227437"/>
            <wp:effectExtent b="0" l="0" r="0" t="0"/>
            <wp:docPr id="1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043363" cy="32274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1440" w:firstLine="0"/>
        <w:rPr>
          <w:rFonts w:ascii="Georgia" w:cs="Georgia" w:eastAsia="Georgia" w:hAnsi="Georgia"/>
        </w:rPr>
      </w:pPr>
      <w:r w:rsidDel="00000000" w:rsidR="00000000" w:rsidRPr="00000000">
        <w:rPr>
          <w:rFonts w:ascii="Georgia" w:cs="Georgia" w:eastAsia="Georgia" w:hAnsi="Georgia"/>
          <w:rtl w:val="0"/>
        </w:rPr>
        <w:t xml:space="preserve">(Figure A4.1 The Mini-Batch CV MSE though increasing learning rate)</w:t>
      </w:r>
    </w:p>
    <w:p w:rsidR="00000000" w:rsidDel="00000000" w:rsidP="00000000" w:rsidRDefault="00000000" w:rsidRPr="00000000" w14:paraId="00000047">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48">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033838" cy="3119501"/>
            <wp:effectExtent b="0" l="0" r="0" t="0"/>
            <wp:docPr id="31"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4033838" cy="311950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440" w:firstLine="0"/>
        <w:rPr>
          <w:rFonts w:ascii="Georgia" w:cs="Georgia" w:eastAsia="Georgia" w:hAnsi="Georgia"/>
        </w:rPr>
      </w:pPr>
      <w:r w:rsidDel="00000000" w:rsidR="00000000" w:rsidRPr="00000000">
        <w:rPr>
          <w:rFonts w:ascii="Georgia" w:cs="Georgia" w:eastAsia="Georgia" w:hAnsi="Georgia"/>
          <w:rtl w:val="0"/>
        </w:rPr>
        <w:t xml:space="preserve">(Figure A4.2 The Mini-Batch CV MSE though increasing Iterations)</w:t>
      </w:r>
    </w:p>
    <w:p w:rsidR="00000000" w:rsidDel="00000000" w:rsidP="00000000" w:rsidRDefault="00000000" w:rsidRPr="00000000" w14:paraId="0000004A">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4B">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753431" cy="2995613"/>
            <wp:effectExtent b="0" l="0" r="0" t="0"/>
            <wp:docPr id="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753431"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1440" w:firstLine="0"/>
        <w:rPr>
          <w:rFonts w:ascii="Georgia" w:cs="Georgia" w:eastAsia="Georgia" w:hAnsi="Georgia"/>
        </w:rPr>
      </w:pPr>
      <w:r w:rsidDel="00000000" w:rsidR="00000000" w:rsidRPr="00000000">
        <w:rPr>
          <w:rFonts w:ascii="Georgia" w:cs="Georgia" w:eastAsia="Georgia" w:hAnsi="Georgia"/>
          <w:rtl w:val="0"/>
        </w:rPr>
        <w:t xml:space="preserve">(Figure A4.3 The Mini-Batch CV MSE though increasing batch size)</w:t>
      </w:r>
    </w:p>
    <w:p w:rsidR="00000000" w:rsidDel="00000000" w:rsidP="00000000" w:rsidRDefault="00000000" w:rsidRPr="00000000" w14:paraId="0000004D">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4E">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4F">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50">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51">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52">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53">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54">
      <w:pPr>
        <w:numPr>
          <w:ilvl w:val="0"/>
          <w:numId w:val="1"/>
        </w:numPr>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Additional Analysis of Parameter Change in Mini-Batch</w:t>
      </w:r>
    </w:p>
    <w:p w:rsidR="00000000" w:rsidDel="00000000" w:rsidP="00000000" w:rsidRDefault="00000000" w:rsidRPr="00000000" w14:paraId="00000055">
      <w:pPr>
        <w:ind w:left="1440" w:firstLine="0"/>
        <w:rPr>
          <w:rFonts w:ascii="Georgia" w:cs="Georgia" w:eastAsia="Georgia" w:hAnsi="Georgia"/>
        </w:rPr>
      </w:pPr>
      <w:r w:rsidDel="00000000" w:rsidR="00000000" w:rsidRPr="00000000">
        <w:rPr>
          <w:rFonts w:ascii="Georgia" w:cs="Georgia" w:eastAsia="Georgia" w:hAnsi="Georgia"/>
          <w:rtl w:val="0"/>
        </w:rPr>
        <w:t xml:space="preserve">The additional analysis of how different batch sizes and iteration sizes influence the training time and average MSE</w:t>
      </w:r>
    </w:p>
    <w:p w:rsidR="00000000" w:rsidDel="00000000" w:rsidP="00000000" w:rsidRDefault="00000000" w:rsidRPr="00000000" w14:paraId="00000056">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57">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348288" cy="2650310"/>
            <wp:effectExtent b="0" l="0" r="0" t="0"/>
            <wp:docPr id="1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348288" cy="265031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440" w:firstLine="0"/>
        <w:rPr>
          <w:rFonts w:ascii="Georgia" w:cs="Georgia" w:eastAsia="Georgia" w:hAnsi="Georgia"/>
        </w:rPr>
      </w:pPr>
      <w:r w:rsidDel="00000000" w:rsidR="00000000" w:rsidRPr="00000000">
        <w:rPr>
          <w:rFonts w:ascii="Georgia" w:cs="Georgia" w:eastAsia="Georgia" w:hAnsi="Georgia"/>
          <w:rtl w:val="0"/>
        </w:rPr>
        <w:t xml:space="preserve">(Figure A5.1 The graph analyzes the training time and average MSE performance with different batch sizes)</w:t>
      </w:r>
    </w:p>
    <w:p w:rsidR="00000000" w:rsidDel="00000000" w:rsidP="00000000" w:rsidRDefault="00000000" w:rsidRPr="00000000" w14:paraId="00000059">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5A">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657216" cy="3414713"/>
            <wp:effectExtent b="0" l="0" r="0" t="0"/>
            <wp:docPr id="2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4657216"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1440" w:firstLine="0"/>
        <w:rPr>
          <w:rFonts w:ascii="Georgia" w:cs="Georgia" w:eastAsia="Georgia" w:hAnsi="Georgia"/>
        </w:rPr>
      </w:pPr>
      <w:r w:rsidDel="00000000" w:rsidR="00000000" w:rsidRPr="00000000">
        <w:rPr>
          <w:rFonts w:ascii="Georgia" w:cs="Georgia" w:eastAsia="Georgia" w:hAnsi="Georgia"/>
          <w:rtl w:val="0"/>
        </w:rPr>
        <w:t xml:space="preserve">(Figure A5.2 The graph analyzes the training time with different iterations.)</w:t>
      </w:r>
    </w:p>
    <w:p w:rsidR="00000000" w:rsidDel="00000000" w:rsidP="00000000" w:rsidRDefault="00000000" w:rsidRPr="00000000" w14:paraId="0000005C">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5D">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5E">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667933" cy="3368234"/>
            <wp:effectExtent b="0" l="0" r="0" t="0"/>
            <wp:docPr id="1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667933" cy="336823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1440" w:firstLine="0"/>
        <w:rPr>
          <w:rFonts w:ascii="Georgia" w:cs="Georgia" w:eastAsia="Georgia" w:hAnsi="Georgia"/>
        </w:rPr>
      </w:pPr>
      <w:r w:rsidDel="00000000" w:rsidR="00000000" w:rsidRPr="00000000">
        <w:rPr>
          <w:rFonts w:ascii="Georgia" w:cs="Georgia" w:eastAsia="Georgia" w:hAnsi="Georgia"/>
          <w:rtl w:val="0"/>
        </w:rPr>
        <w:t xml:space="preserve">(Figure A5.3 The graph analyzes the average MSE performance with different iterations.)</w:t>
      </w:r>
    </w:p>
    <w:p w:rsidR="00000000" w:rsidDel="00000000" w:rsidP="00000000" w:rsidRDefault="00000000" w:rsidRPr="00000000" w14:paraId="00000060">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61">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62">
      <w:pPr>
        <w:numPr>
          <w:ilvl w:val="0"/>
          <w:numId w:val="1"/>
        </w:numPr>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Additional Analysis of Parameter Change in Gradient Descent</w:t>
      </w:r>
    </w:p>
    <w:p w:rsidR="00000000" w:rsidDel="00000000" w:rsidP="00000000" w:rsidRDefault="00000000" w:rsidRPr="00000000" w14:paraId="00000063">
      <w:pPr>
        <w:ind w:left="1440" w:firstLine="0"/>
        <w:rPr>
          <w:rFonts w:ascii="Georgia" w:cs="Georgia" w:eastAsia="Georgia" w:hAnsi="Georgia"/>
        </w:rPr>
      </w:pPr>
      <w:r w:rsidDel="00000000" w:rsidR="00000000" w:rsidRPr="00000000">
        <w:rPr>
          <w:rFonts w:ascii="Georgia" w:cs="Georgia" w:eastAsia="Georgia" w:hAnsi="Georgia"/>
          <w:rtl w:val="0"/>
        </w:rPr>
        <w:t xml:space="preserve">Showing how the different learning rates and iterations affect the performance of the gradient descent model. Finally, hyperparameter tuning finds out the best parameter configurations for the GD linear model.</w:t>
      </w:r>
    </w:p>
    <w:p w:rsidR="00000000" w:rsidDel="00000000" w:rsidP="00000000" w:rsidRDefault="00000000" w:rsidRPr="00000000" w14:paraId="00000064">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65">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252913" cy="2727125"/>
            <wp:effectExtent b="0" l="0" r="0" t="0"/>
            <wp:docPr id="30"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4252913" cy="27271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440" w:firstLine="0"/>
        <w:rPr>
          <w:rFonts w:ascii="Georgia" w:cs="Georgia" w:eastAsia="Georgia" w:hAnsi="Georgia"/>
        </w:rPr>
      </w:pPr>
      <w:r w:rsidDel="00000000" w:rsidR="00000000" w:rsidRPr="00000000">
        <w:rPr>
          <w:rFonts w:ascii="Georgia" w:cs="Georgia" w:eastAsia="Georgia" w:hAnsi="Georgia"/>
          <w:rtl w:val="0"/>
        </w:rPr>
        <w:t xml:space="preserve">(Figure A6.1 The graph shows the Loss Curve in GD Linear Model with different Learning Rates)</w:t>
      </w:r>
    </w:p>
    <w:p w:rsidR="00000000" w:rsidDel="00000000" w:rsidP="00000000" w:rsidRDefault="00000000" w:rsidRPr="00000000" w14:paraId="00000067">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68">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205416" cy="3103229"/>
            <wp:effectExtent b="0" l="0" r="0" t="0"/>
            <wp:docPr id="2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205416" cy="310322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1440" w:firstLine="0"/>
        <w:rPr>
          <w:rFonts w:ascii="Georgia" w:cs="Georgia" w:eastAsia="Georgia" w:hAnsi="Georgia"/>
        </w:rPr>
      </w:pPr>
      <w:r w:rsidDel="00000000" w:rsidR="00000000" w:rsidRPr="00000000">
        <w:rPr>
          <w:rFonts w:ascii="Georgia" w:cs="Georgia" w:eastAsia="Georgia" w:hAnsi="Georgia"/>
          <w:rtl w:val="0"/>
        </w:rPr>
        <w:t xml:space="preserve">(Figure A6.2 The graph shows the training time and Average MSE in GD Linear Model with different iteration sizes.)</w:t>
      </w:r>
    </w:p>
    <w:p w:rsidR="00000000" w:rsidDel="00000000" w:rsidP="00000000" w:rsidRDefault="00000000" w:rsidRPr="00000000" w14:paraId="0000006A">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6B">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189561" cy="2786063"/>
            <wp:effectExtent b="0" l="0" r="0" t="0"/>
            <wp:docPr id="32"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189561"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1440" w:firstLine="0"/>
        <w:rPr>
          <w:rFonts w:ascii="Georgia" w:cs="Georgia" w:eastAsia="Georgia" w:hAnsi="Georgia"/>
        </w:rPr>
      </w:pPr>
      <w:r w:rsidDel="00000000" w:rsidR="00000000" w:rsidRPr="00000000">
        <w:rPr>
          <w:rFonts w:ascii="Georgia" w:cs="Georgia" w:eastAsia="Georgia" w:hAnsi="Georgia"/>
          <w:rtl w:val="0"/>
        </w:rPr>
        <w:t xml:space="preserve">(Figure A6.3 The graph of hyperparameters tuning on the Gradient Descent Linear Model to find out the optimal parameters.)</w:t>
      </w:r>
    </w:p>
    <w:p w:rsidR="00000000" w:rsidDel="00000000" w:rsidP="00000000" w:rsidRDefault="00000000" w:rsidRPr="00000000" w14:paraId="0000006D">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6E">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6F">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70">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71">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72">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73">
      <w:pPr>
        <w:numPr>
          <w:ilvl w:val="0"/>
          <w:numId w:val="1"/>
        </w:numPr>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The Graphs of Model Comparison</w:t>
      </w:r>
    </w:p>
    <w:p w:rsidR="00000000" w:rsidDel="00000000" w:rsidP="00000000" w:rsidRDefault="00000000" w:rsidRPr="00000000" w14:paraId="00000074">
      <w:pPr>
        <w:ind w:left="1440" w:firstLine="0"/>
        <w:rPr>
          <w:rFonts w:ascii="Georgia" w:cs="Georgia" w:eastAsia="Georgia" w:hAnsi="Georgia"/>
        </w:rPr>
      </w:pPr>
      <w:r w:rsidDel="00000000" w:rsidR="00000000" w:rsidRPr="00000000">
        <w:rPr>
          <w:rFonts w:ascii="Georgia" w:cs="Georgia" w:eastAsia="Georgia" w:hAnsi="Georgia"/>
          <w:rtl w:val="0"/>
        </w:rPr>
        <w:t xml:space="preserve">The comparisons of model performance (Analytical, GD, Mini-Batch SGD) in different aspects (MSE, MAE, R squares, Training Time)</w:t>
      </w:r>
    </w:p>
    <w:p w:rsidR="00000000" w:rsidDel="00000000" w:rsidP="00000000" w:rsidRDefault="00000000" w:rsidRPr="00000000" w14:paraId="00000075">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76">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929063" cy="3181538"/>
            <wp:effectExtent b="0" l="0" r="0" t="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929063" cy="31815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440" w:firstLine="0"/>
        <w:rPr>
          <w:rFonts w:ascii="Georgia" w:cs="Georgia" w:eastAsia="Georgia" w:hAnsi="Georgia"/>
        </w:rPr>
      </w:pPr>
      <w:r w:rsidDel="00000000" w:rsidR="00000000" w:rsidRPr="00000000">
        <w:rPr>
          <w:rFonts w:ascii="Georgia" w:cs="Georgia" w:eastAsia="Georgia" w:hAnsi="Georgia"/>
          <w:rtl w:val="0"/>
        </w:rPr>
        <w:t xml:space="preserve">(Figure A7.1 The comparison of Models Performance (Analytical, GD, Mini-Batch SGD) in MSE)</w:t>
      </w:r>
    </w:p>
    <w:p w:rsidR="00000000" w:rsidDel="00000000" w:rsidP="00000000" w:rsidRDefault="00000000" w:rsidRPr="00000000" w14:paraId="00000078">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904878" cy="3128963"/>
            <wp:effectExtent b="0" l="0" r="0" t="0"/>
            <wp:docPr id="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904878"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440" w:firstLine="0"/>
        <w:rPr>
          <w:rFonts w:ascii="Georgia" w:cs="Georgia" w:eastAsia="Georgia" w:hAnsi="Georgia"/>
        </w:rPr>
      </w:pPr>
      <w:r w:rsidDel="00000000" w:rsidR="00000000" w:rsidRPr="00000000">
        <w:rPr>
          <w:rFonts w:ascii="Georgia" w:cs="Georgia" w:eastAsia="Georgia" w:hAnsi="Georgia"/>
          <w:rtl w:val="0"/>
        </w:rPr>
        <w:t xml:space="preserve">(Figure A7.2 The comparison of Models Performance (Analytical, GD, Mini-Batch SGD) in MAE)</w:t>
      </w:r>
    </w:p>
    <w:p w:rsidR="00000000" w:rsidDel="00000000" w:rsidP="00000000" w:rsidRDefault="00000000" w:rsidRPr="00000000" w14:paraId="0000007A">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910013" cy="3145010"/>
            <wp:effectExtent b="0" l="0" r="0" t="0"/>
            <wp:docPr id="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910013" cy="314501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440" w:firstLine="0"/>
        <w:rPr>
          <w:rFonts w:ascii="Georgia" w:cs="Georgia" w:eastAsia="Georgia" w:hAnsi="Georgia"/>
        </w:rPr>
      </w:pPr>
      <w:r w:rsidDel="00000000" w:rsidR="00000000" w:rsidRPr="00000000">
        <w:rPr>
          <w:rFonts w:ascii="Georgia" w:cs="Georgia" w:eastAsia="Georgia" w:hAnsi="Georgia"/>
          <w:rtl w:val="0"/>
        </w:rPr>
        <w:t xml:space="preserve">(Figure A7.3 The comparison of Models Performance (Analytical, GD, Mini-Batch SGD) in R squares)</w:t>
      </w:r>
    </w:p>
    <w:p w:rsidR="00000000" w:rsidDel="00000000" w:rsidP="00000000" w:rsidRDefault="00000000" w:rsidRPr="00000000" w14:paraId="0000007C">
      <w:pPr>
        <w:ind w:left="1440" w:firstLine="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900488" cy="3076201"/>
            <wp:effectExtent b="0" l="0" r="0" t="0"/>
            <wp:docPr id="2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900488" cy="307620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1440" w:firstLine="0"/>
        <w:rPr>
          <w:rFonts w:ascii="Georgia" w:cs="Georgia" w:eastAsia="Georgia" w:hAnsi="Georgia"/>
        </w:rPr>
      </w:pPr>
      <w:r w:rsidDel="00000000" w:rsidR="00000000" w:rsidRPr="00000000">
        <w:rPr>
          <w:rFonts w:ascii="Georgia" w:cs="Georgia" w:eastAsia="Georgia" w:hAnsi="Georgia"/>
          <w:rtl w:val="0"/>
        </w:rPr>
        <w:t xml:space="preserve">(Figure A7.4 The comparison of Models Performance (Analytical, GD, Mini-Batch SGD) in Training Time)</w:t>
      </w:r>
    </w:p>
    <w:p w:rsidR="00000000" w:rsidDel="00000000" w:rsidP="00000000" w:rsidRDefault="00000000" w:rsidRPr="00000000" w14:paraId="0000007E">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7F">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0">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1">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2">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3">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4">
      <w:pPr>
        <w:numPr>
          <w:ilvl w:val="0"/>
          <w:numId w:val="1"/>
        </w:numPr>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The L2 Regularization Influence</w:t>
      </w:r>
    </w:p>
    <w:p w:rsidR="00000000" w:rsidDel="00000000" w:rsidP="00000000" w:rsidRDefault="00000000" w:rsidRPr="00000000" w14:paraId="00000085">
      <w:pPr>
        <w:ind w:left="1440" w:firstLine="0"/>
        <w:rPr>
          <w:rFonts w:ascii="Georgia" w:cs="Georgia" w:eastAsia="Georgia" w:hAnsi="Georgia"/>
        </w:rPr>
      </w:pPr>
      <w:r w:rsidDel="00000000" w:rsidR="00000000" w:rsidRPr="00000000">
        <w:rPr>
          <w:rFonts w:ascii="Georgia" w:cs="Georgia" w:eastAsia="Georgia" w:hAnsi="Georgia"/>
          <w:rtl w:val="0"/>
        </w:rPr>
        <w:t xml:space="preserve">With various training sizes, we investigate the difference of the Average MSE of the analytical model with and without L2 Regularization). The graphs with and without L2 are similar shape and both obtain great MSE performance when the train size is 0.65. However, it shows L2 Regularization does not carry significant improvement to lower than the Average MSE, comparing to the situation without any regularization.</w:t>
      </w:r>
    </w:p>
    <w:p w:rsidR="00000000" w:rsidDel="00000000" w:rsidP="00000000" w:rsidRDefault="00000000" w:rsidRPr="00000000" w14:paraId="00000086">
      <w:pPr>
        <w:ind w:left="1440" w:firstLine="0"/>
        <w:rPr>
          <w:rFonts w:ascii="Georgia" w:cs="Georgia" w:eastAsia="Georgia" w:hAnsi="Georgia"/>
        </w:rPr>
      </w:pPr>
      <w:r w:rsidDel="00000000" w:rsidR="00000000" w:rsidRPr="00000000">
        <w:rPr>
          <w:rtl w:val="0"/>
        </w:rPr>
      </w:r>
    </w:p>
    <w:p w:rsidR="00000000" w:rsidDel="00000000" w:rsidP="00000000" w:rsidRDefault="00000000" w:rsidRPr="00000000" w14:paraId="00000087">
      <w:pPr>
        <w:ind w:left="720" w:firstLine="0"/>
        <w:jc w:val="center"/>
        <w:rPr>
          <w:rFonts w:ascii="Georgia" w:cs="Georgia" w:eastAsia="Georgia" w:hAnsi="Georgia"/>
        </w:rPr>
      </w:pPr>
      <w:r w:rsidDel="00000000" w:rsidR="00000000" w:rsidRPr="00000000">
        <w:rPr>
          <w:rFonts w:ascii="Georgia" w:cs="Georgia" w:eastAsia="Georgia" w:hAnsi="Georgia"/>
          <w:rtl w:val="0"/>
        </w:rPr>
        <w:tab/>
      </w:r>
      <w:r w:rsidDel="00000000" w:rsidR="00000000" w:rsidRPr="00000000">
        <w:rPr>
          <w:rFonts w:ascii="Georgia" w:cs="Georgia" w:eastAsia="Georgia" w:hAnsi="Georgia"/>
        </w:rPr>
        <w:drawing>
          <wp:inline distB="114300" distT="114300" distL="114300" distR="114300">
            <wp:extent cx="3982981" cy="3138662"/>
            <wp:effectExtent b="0" l="0" r="0" t="0"/>
            <wp:docPr id="9"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982981" cy="3138662"/>
                    </a:xfrm>
                    <a:prstGeom prst="rect"/>
                    <a:ln/>
                  </pic:spPr>
                </pic:pic>
              </a:graphicData>
            </a:graphic>
          </wp:inline>
        </w:drawing>
      </w:r>
      <w:r w:rsidDel="00000000" w:rsidR="00000000" w:rsidRPr="00000000">
        <w:rPr>
          <w:rFonts w:ascii="Georgia" w:cs="Georgia" w:eastAsia="Georgia" w:hAnsi="Georgia"/>
          <w:rtl w:val="0"/>
        </w:rPr>
        <w:t xml:space="preserve">’</w:t>
      </w:r>
    </w:p>
    <w:p w:rsidR="00000000" w:rsidDel="00000000" w:rsidP="00000000" w:rsidRDefault="00000000" w:rsidRPr="00000000" w14:paraId="00000088">
      <w:pPr>
        <w:ind w:left="720" w:firstLine="0"/>
        <w:jc w:val="center"/>
        <w:rPr>
          <w:rFonts w:ascii="Georgia" w:cs="Georgia" w:eastAsia="Georgia" w:hAnsi="Georgia"/>
        </w:rPr>
      </w:pPr>
      <w:r w:rsidDel="00000000" w:rsidR="00000000" w:rsidRPr="00000000">
        <w:rPr>
          <w:rFonts w:ascii="Georgia" w:cs="Georgia" w:eastAsia="Georgia" w:hAnsi="Georgia"/>
          <w:rtl w:val="0"/>
        </w:rPr>
        <w:t xml:space="preserve">(Figure A8.1 The MSE Performance with L2 Regularization in Analytical Model)</w:t>
      </w:r>
    </w:p>
    <w:p w:rsidR="00000000" w:rsidDel="00000000" w:rsidP="00000000" w:rsidRDefault="00000000" w:rsidRPr="00000000" w14:paraId="00000089">
      <w:pPr>
        <w:ind w:left="720" w:firstLine="0"/>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3885206" cy="3090863"/>
            <wp:effectExtent b="0" l="0" r="0" t="0"/>
            <wp:docPr id="17"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3885206"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center"/>
        <w:rPr>
          <w:rFonts w:ascii="Georgia" w:cs="Georgia" w:eastAsia="Georgia" w:hAnsi="Georgia"/>
        </w:rPr>
      </w:pPr>
      <w:r w:rsidDel="00000000" w:rsidR="00000000" w:rsidRPr="00000000">
        <w:rPr>
          <w:rFonts w:ascii="Georgia" w:cs="Georgia" w:eastAsia="Georgia" w:hAnsi="Georgia"/>
          <w:rtl w:val="0"/>
        </w:rPr>
        <w:t xml:space="preserve">(Figure A8.2 The MSE Performance with no L2 Regularization in Analytical Model)</w:t>
      </w:r>
    </w:p>
    <w:p w:rsidR="00000000" w:rsidDel="00000000" w:rsidP="00000000" w:rsidRDefault="00000000" w:rsidRPr="00000000" w14:paraId="0000008B">
      <w:pPr>
        <w:numPr>
          <w:ilvl w:val="0"/>
          <w:numId w:val="1"/>
        </w:numPr>
        <w:ind w:left="1440" w:hanging="360"/>
        <w:rPr>
          <w:rFonts w:ascii="Georgia" w:cs="Georgia" w:eastAsia="Georgia" w:hAnsi="Georgia"/>
          <w:b w:val="1"/>
        </w:rPr>
      </w:pPr>
      <w:r w:rsidDel="00000000" w:rsidR="00000000" w:rsidRPr="00000000">
        <w:rPr>
          <w:rFonts w:ascii="Georgia" w:cs="Georgia" w:eastAsia="Georgia" w:hAnsi="Georgia"/>
          <w:b w:val="1"/>
          <w:rtl w:val="0"/>
        </w:rPr>
        <w:t xml:space="preserve">Predicted value comparison in Feature Extraction using Gaussian basis function</w:t>
      </w:r>
    </w:p>
    <w:p w:rsidR="00000000" w:rsidDel="00000000" w:rsidP="00000000" w:rsidRDefault="00000000" w:rsidRPr="00000000" w14:paraId="0000008C">
      <w:pPr>
        <w:ind w:left="1440" w:firstLine="0"/>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5400675" cy="2033908"/>
            <wp:effectExtent b="0" l="0" r="0" t="0"/>
            <wp:docPr id="2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400675" cy="203390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jc w:val="center"/>
        <w:rPr>
          <w:rFonts w:ascii="Georgia" w:cs="Georgia" w:eastAsia="Georgia" w:hAnsi="Georgia"/>
        </w:rPr>
      </w:pPr>
      <w:r w:rsidDel="00000000" w:rsidR="00000000" w:rsidRPr="00000000">
        <w:rPr>
          <w:rFonts w:ascii="Georgia" w:cs="Georgia" w:eastAsia="Georgia" w:hAnsi="Georgia"/>
          <w:rtl w:val="0"/>
        </w:rPr>
        <w:t xml:space="preserve">(Figure A9.1 The comparison of the predicted value before and after the feature extraction with target value)</w:t>
      </w:r>
    </w:p>
    <w:p w:rsidR="00000000" w:rsidDel="00000000" w:rsidP="00000000" w:rsidRDefault="00000000" w:rsidRPr="00000000" w14:paraId="0000008E">
      <w:pPr>
        <w:ind w:left="720" w:firstLine="0"/>
        <w:jc w:val="left"/>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581400"/>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jc w:val="center"/>
        <w:rPr>
          <w:rFonts w:ascii="Georgia" w:cs="Georgia" w:eastAsia="Georgia" w:hAnsi="Georgia"/>
        </w:rPr>
      </w:pPr>
      <w:r w:rsidDel="00000000" w:rsidR="00000000" w:rsidRPr="00000000">
        <w:rPr>
          <w:rFonts w:ascii="Georgia" w:cs="Georgia" w:eastAsia="Georgia" w:hAnsi="Georgia"/>
          <w:rtl w:val="0"/>
        </w:rPr>
        <w:t xml:space="preserve">(Figure A9.2 Grid search in training data to find the optimal numbers of Gaussian basis Function)</w:t>
      </w:r>
    </w:p>
    <w:p w:rsidR="00000000" w:rsidDel="00000000" w:rsidP="00000000" w:rsidRDefault="00000000" w:rsidRPr="00000000" w14:paraId="00000090">
      <w:pPr>
        <w:ind w:left="72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1">
      <w:pPr>
        <w:ind w:left="720" w:firstLine="0"/>
        <w:jc w:val="left"/>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524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jc w:val="left"/>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52400"/>
            <wp:effectExtent b="0" l="0" r="0" t="0"/>
            <wp:docPr id="25"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jc w:val="center"/>
        <w:rPr>
          <w:rFonts w:ascii="Georgia" w:cs="Georgia" w:eastAsia="Georgia" w:hAnsi="Georgia"/>
        </w:rPr>
      </w:pPr>
      <w:r w:rsidDel="00000000" w:rsidR="00000000" w:rsidRPr="00000000">
        <w:rPr>
          <w:rFonts w:ascii="Georgia" w:cs="Georgia" w:eastAsia="Georgia" w:hAnsi="Georgia"/>
          <w:rtl w:val="0"/>
        </w:rPr>
        <w:t xml:space="preserve">(Figure A9.3 The comparison of the MSE in test data before and after applying 65 Gaussian basis functions )</w:t>
      </w:r>
    </w:p>
    <w:p w:rsidR="00000000" w:rsidDel="00000000" w:rsidP="00000000" w:rsidRDefault="00000000" w:rsidRPr="00000000" w14:paraId="00000094">
      <w:pPr>
        <w:ind w:left="72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5">
      <w:pPr>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6">
      <w:pPr>
        <w:ind w:lef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097">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98">
      <w:pPr>
        <w:ind w:left="0" w:firstLine="0"/>
        <w:rPr>
          <w:rFonts w:ascii="Georgia" w:cs="Georgia" w:eastAsia="Georgia" w:hAnsi="Georgia"/>
          <w:sz w:val="26"/>
          <w:szCs w:val="26"/>
        </w:rPr>
      </w:pPr>
      <w:r w:rsidDel="00000000" w:rsidR="00000000" w:rsidRPr="00000000">
        <w:rPr>
          <w:rFonts w:ascii="Georgia" w:cs="Georgia" w:eastAsia="Georgia" w:hAnsi="Georgia"/>
          <w:rtl w:val="0"/>
        </w:rPr>
        <w:t xml:space="preserve">B. </w:t>
      </w:r>
      <w:r w:rsidDel="00000000" w:rsidR="00000000" w:rsidRPr="00000000">
        <w:rPr>
          <w:rFonts w:ascii="Georgia" w:cs="Georgia" w:eastAsia="Georgia" w:hAnsi="Georgia"/>
          <w:sz w:val="26"/>
          <w:szCs w:val="26"/>
          <w:rtl w:val="0"/>
        </w:rPr>
        <w:t xml:space="preserve">Logistic Regression Model</w:t>
      </w:r>
    </w:p>
    <w:p w:rsidR="00000000" w:rsidDel="00000000" w:rsidP="00000000" w:rsidRDefault="00000000" w:rsidRPr="00000000" w14:paraId="00000099">
      <w:pPr>
        <w:ind w:firstLine="720"/>
        <w:rPr>
          <w:rFonts w:ascii="Georgia" w:cs="Georgia" w:eastAsia="Georgia" w:hAnsi="Georgia"/>
          <w:sz w:val="26"/>
          <w:szCs w:val="26"/>
        </w:rPr>
      </w:pPr>
      <w:r w:rsidDel="00000000" w:rsidR="00000000" w:rsidRPr="00000000">
        <w:rPr>
          <w:rFonts w:ascii="Georgia" w:cs="Georgia" w:eastAsia="Georgia" w:hAnsi="Georgia"/>
          <w:sz w:val="26"/>
          <w:szCs w:val="26"/>
          <w:rtl w:val="0"/>
        </w:rPr>
        <w:t xml:space="preserve">B1. Baseline performance for logistic regression </w:t>
      </w:r>
    </w:p>
    <w:p w:rsidR="00000000" w:rsidDel="00000000" w:rsidP="00000000" w:rsidRDefault="00000000" w:rsidRPr="00000000" w14:paraId="0000009A">
      <w:pPr>
        <w:ind w:left="720" w:firstLine="720"/>
        <w:rPr>
          <w:rFonts w:ascii="Georgia" w:cs="Georgia" w:eastAsia="Georgia" w:hAnsi="Georgia"/>
          <w:sz w:val="26"/>
          <w:szCs w:val="26"/>
        </w:rPr>
      </w:pPr>
      <w:r w:rsidDel="00000000" w:rsidR="00000000" w:rsidRPr="00000000">
        <w:rPr>
          <w:rFonts w:ascii="Georgia" w:cs="Georgia" w:eastAsia="Georgia" w:hAnsi="Georgia"/>
          <w:sz w:val="26"/>
          <w:szCs w:val="26"/>
        </w:rPr>
        <w:drawing>
          <wp:inline distB="114300" distT="114300" distL="114300" distR="114300">
            <wp:extent cx="4262438" cy="2605945"/>
            <wp:effectExtent b="0" l="0" r="0" t="0"/>
            <wp:docPr id="29"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262438" cy="260594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firstLine="720"/>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9C">
      <w:pPr>
        <w:rPr>
          <w:rFonts w:ascii="Georgia" w:cs="Georgia" w:eastAsia="Georgia" w:hAnsi="Georgia"/>
        </w:rPr>
      </w:pPr>
      <w:r w:rsidDel="00000000" w:rsidR="00000000" w:rsidRPr="00000000">
        <w:rPr>
          <w:rFonts w:ascii="Georgia" w:cs="Georgia" w:eastAsia="Georgia" w:hAnsi="Georgia"/>
          <w:rtl w:val="0"/>
        </w:rPr>
        <w:t xml:space="preserve">Figure B1.1: Cross validation matrix and its associated computed metrics for batch gradient descent logistic regression. Metrics are as presented for avg_accuracy: 0.962963, avg_precision: 0.935185, avg_recall: 0.960784, avg_F1: 1.890076</w:t>
      </w:r>
    </w:p>
    <w:p w:rsidR="00000000" w:rsidDel="00000000" w:rsidP="00000000" w:rsidRDefault="00000000" w:rsidRPr="00000000" w14:paraId="0000009D">
      <w:pPr>
        <w:ind w:left="720" w:firstLine="720"/>
        <w:rPr>
          <w:rFonts w:ascii="Georgia" w:cs="Georgia" w:eastAsia="Georgia" w:hAnsi="Georgia"/>
          <w:sz w:val="26"/>
          <w:szCs w:val="26"/>
        </w:rPr>
      </w:pPr>
      <w:r w:rsidDel="00000000" w:rsidR="00000000" w:rsidRPr="00000000">
        <w:rPr>
          <w:rFonts w:ascii="Georgia" w:cs="Georgia" w:eastAsia="Georgia" w:hAnsi="Georgia"/>
          <w:sz w:val="26"/>
          <w:szCs w:val="26"/>
        </w:rPr>
        <w:drawing>
          <wp:inline distB="114300" distT="114300" distL="114300" distR="114300">
            <wp:extent cx="4176713" cy="2551292"/>
            <wp:effectExtent b="0" l="0" r="0" t="0"/>
            <wp:docPr id="22"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4176713" cy="255129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Georgia" w:cs="Georgia" w:eastAsia="Georgia" w:hAnsi="Georgia"/>
        </w:rPr>
      </w:pPr>
      <w:r w:rsidDel="00000000" w:rsidR="00000000" w:rsidRPr="00000000">
        <w:rPr>
          <w:rFonts w:ascii="Georgia" w:cs="Georgia" w:eastAsia="Georgia" w:hAnsi="Georgia"/>
          <w:rtl w:val="0"/>
        </w:rPr>
        <w:t xml:space="preserve">Figure B1.2: Cross validation matrix and its associated computed metrics for mini-batch gradient descent logistic regression. Metrics are as presented for avg_accuracy: 0.981481, avg_precision: 0.972222, avg_recall: 0.980392, avg_F1: 1.966340</w:t>
      </w:r>
    </w:p>
    <w:p w:rsidR="00000000" w:rsidDel="00000000" w:rsidP="00000000" w:rsidRDefault="00000000" w:rsidRPr="00000000" w14:paraId="0000009F">
      <w:pPr>
        <w:rPr>
          <w:rFonts w:ascii="Georgia" w:cs="Georgia" w:eastAsia="Georgia" w:hAnsi="Georgia"/>
        </w:rPr>
      </w:pPr>
      <w:r w:rsidDel="00000000" w:rsidR="00000000" w:rsidRPr="00000000">
        <w:rPr>
          <w:rtl w:val="0"/>
        </w:rPr>
      </w:r>
    </w:p>
    <w:p w:rsidR="00000000" w:rsidDel="00000000" w:rsidP="00000000" w:rsidRDefault="00000000" w:rsidRPr="00000000" w14:paraId="000000A0">
      <w:pPr>
        <w:rPr>
          <w:rFonts w:ascii="Georgia" w:cs="Georgia" w:eastAsia="Georgia" w:hAnsi="Georgia"/>
        </w:rPr>
      </w:pPr>
      <w:r w:rsidDel="00000000" w:rsidR="00000000" w:rsidRPr="00000000">
        <w:rPr>
          <w:rtl w:val="0"/>
        </w:rPr>
      </w:r>
    </w:p>
    <w:p w:rsidR="00000000" w:rsidDel="00000000" w:rsidP="00000000" w:rsidRDefault="00000000" w:rsidRPr="00000000" w14:paraId="000000A1">
      <w:pPr>
        <w:rPr>
          <w:rFonts w:ascii="Georgia" w:cs="Georgia" w:eastAsia="Georgia" w:hAnsi="Georgia"/>
        </w:rPr>
      </w:pPr>
      <w:r w:rsidDel="00000000" w:rsidR="00000000" w:rsidRPr="00000000">
        <w:rPr>
          <w:rtl w:val="0"/>
        </w:rPr>
      </w:r>
    </w:p>
    <w:p w:rsidR="00000000" w:rsidDel="00000000" w:rsidP="00000000" w:rsidRDefault="00000000" w:rsidRPr="00000000" w14:paraId="000000A2">
      <w:pPr>
        <w:rPr>
          <w:rFonts w:ascii="Georgia" w:cs="Georgia" w:eastAsia="Georgia" w:hAnsi="Georgia"/>
        </w:rPr>
      </w:pPr>
      <w:r w:rsidDel="00000000" w:rsidR="00000000" w:rsidRPr="00000000">
        <w:rPr>
          <w:rtl w:val="0"/>
        </w:rPr>
      </w:r>
    </w:p>
    <w:p w:rsidR="00000000" w:rsidDel="00000000" w:rsidP="00000000" w:rsidRDefault="00000000" w:rsidRPr="00000000" w14:paraId="000000A3">
      <w:pPr>
        <w:rPr>
          <w:rFonts w:ascii="Georgia" w:cs="Georgia" w:eastAsia="Georgia" w:hAnsi="Georgia"/>
        </w:rPr>
      </w:pPr>
      <w:r w:rsidDel="00000000" w:rsidR="00000000" w:rsidRPr="00000000">
        <w:rPr>
          <w:rtl w:val="0"/>
        </w:rPr>
      </w:r>
    </w:p>
    <w:p w:rsidR="00000000" w:rsidDel="00000000" w:rsidP="00000000" w:rsidRDefault="00000000" w:rsidRPr="00000000" w14:paraId="000000A4">
      <w:pPr>
        <w:rPr>
          <w:rFonts w:ascii="Georgia" w:cs="Georgia" w:eastAsia="Georgia" w:hAnsi="Georgia"/>
        </w:rPr>
      </w:pPr>
      <w:r w:rsidDel="00000000" w:rsidR="00000000" w:rsidRPr="00000000">
        <w:rPr>
          <w:rFonts w:ascii="Georgia" w:cs="Georgia" w:eastAsia="Georgia" w:hAnsi="Georgia"/>
          <w:rtl w:val="0"/>
        </w:rPr>
        <w:t xml:space="preserve">B3. Varying Training Size </w:t>
      </w:r>
    </w:p>
    <w:p w:rsidR="00000000" w:rsidDel="00000000" w:rsidP="00000000" w:rsidRDefault="00000000" w:rsidRPr="00000000" w14:paraId="000000A5">
      <w:pPr>
        <w:ind w:left="720" w:firstLine="72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452688" cy="1565947"/>
            <wp:effectExtent b="0" l="0" r="0" t="0"/>
            <wp:docPr id="2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452688" cy="1565947"/>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2483713" cy="1606529"/>
            <wp:effectExtent b="0" l="0" r="0" t="0"/>
            <wp:docPr id="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483713" cy="160652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0" w:firstLine="0"/>
        <w:rPr>
          <w:rFonts w:ascii="Georgia" w:cs="Georgia" w:eastAsia="Georgia" w:hAnsi="Georgia"/>
        </w:rPr>
      </w:pPr>
      <w:r w:rsidDel="00000000" w:rsidR="00000000" w:rsidRPr="00000000">
        <w:rPr>
          <w:rFonts w:ascii="Georgia" w:cs="Georgia" w:eastAsia="Georgia" w:hAnsi="Georgia"/>
          <w:rtl w:val="0"/>
        </w:rPr>
        <w:t xml:space="preserve">Figure B3.1: Graph of test metrics against differing training sizes for GD (left) and mini-batch GD (right). </w:t>
        <w:tab/>
      </w:r>
      <w:r w:rsidDel="00000000" w:rsidR="00000000" w:rsidRPr="00000000">
        <w:rPr>
          <w:rtl w:val="0"/>
        </w:rPr>
      </w:r>
    </w:p>
    <w:p w:rsidR="00000000" w:rsidDel="00000000" w:rsidP="00000000" w:rsidRDefault="00000000" w:rsidRPr="00000000" w14:paraId="000000A7">
      <w:pPr>
        <w:rPr>
          <w:rFonts w:ascii="Georgia" w:cs="Georgia" w:eastAsia="Georgia" w:hAnsi="Georgia"/>
        </w:rPr>
      </w:pPr>
      <w:r w:rsidDel="00000000" w:rsidR="00000000" w:rsidRPr="00000000">
        <w:rPr>
          <w:rtl w:val="0"/>
        </w:rPr>
      </w:r>
    </w:p>
    <w:p w:rsidR="00000000" w:rsidDel="00000000" w:rsidP="00000000" w:rsidRDefault="00000000" w:rsidRPr="00000000" w14:paraId="000000A8">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511300"/>
            <wp:effectExtent b="0" l="0" r="0" t="0"/>
            <wp:docPr id="34"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Georgia" w:cs="Georgia" w:eastAsia="Georgia" w:hAnsi="Georgia"/>
        </w:rPr>
      </w:pPr>
      <w:r w:rsidDel="00000000" w:rsidR="00000000" w:rsidRPr="00000000">
        <w:rPr>
          <w:rFonts w:ascii="Georgia" w:cs="Georgia" w:eastAsia="Georgia" w:hAnsi="Georgia"/>
          <w:rtl w:val="0"/>
        </w:rPr>
        <w:t xml:space="preserve">Figure B3.2: Table of metrics for the GD plot above. </w:t>
      </w:r>
    </w:p>
    <w:p w:rsidR="00000000" w:rsidDel="00000000" w:rsidP="00000000" w:rsidRDefault="00000000" w:rsidRPr="00000000" w14:paraId="000000AA">
      <w:pPr>
        <w:rPr>
          <w:rFonts w:ascii="Georgia" w:cs="Georgia" w:eastAsia="Georgia" w:hAnsi="Georgia"/>
        </w:rPr>
      </w:pPr>
      <w:r w:rsidDel="00000000" w:rsidR="00000000" w:rsidRPr="00000000">
        <w:rPr>
          <w:rFonts w:ascii="Georgia" w:cs="Georgia" w:eastAsia="Georgia" w:hAnsi="Georgia"/>
          <w:rtl w:val="0"/>
        </w:rPr>
        <w:tab/>
        <w:tab/>
        <w:tab/>
        <w:tab/>
        <w:tab/>
        <w:tab/>
      </w:r>
      <w:r w:rsidDel="00000000" w:rsidR="00000000" w:rsidRPr="00000000">
        <w:rPr>
          <w:rFonts w:ascii="Georgia" w:cs="Georgia" w:eastAsia="Georgia" w:hAnsi="Georgia"/>
        </w:rPr>
        <w:drawing>
          <wp:inline distB="114300" distT="114300" distL="114300" distR="114300">
            <wp:extent cx="5943600" cy="1485900"/>
            <wp:effectExtent b="0" l="0" r="0" t="0"/>
            <wp:docPr id="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Georgia" w:cs="Georgia" w:eastAsia="Georgia" w:hAnsi="Georgia"/>
        </w:rPr>
      </w:pPr>
      <w:r w:rsidDel="00000000" w:rsidR="00000000" w:rsidRPr="00000000">
        <w:rPr>
          <w:rFonts w:ascii="Georgia" w:cs="Georgia" w:eastAsia="Georgia" w:hAnsi="Georgia"/>
          <w:rtl w:val="0"/>
        </w:rPr>
        <w:t xml:space="preserve">Figure B3.3: Table of metrics for the Mini-batch GD plot above.</w:t>
      </w:r>
    </w:p>
    <w:p w:rsidR="00000000" w:rsidDel="00000000" w:rsidP="00000000" w:rsidRDefault="00000000" w:rsidRPr="00000000" w14:paraId="000000AC">
      <w:pPr>
        <w:rPr>
          <w:rFonts w:ascii="Georgia" w:cs="Georgia" w:eastAsia="Georgia" w:hAnsi="Georgia"/>
        </w:rPr>
      </w:pPr>
      <w:r w:rsidDel="00000000" w:rsidR="00000000" w:rsidRPr="00000000">
        <w:rPr>
          <w:rtl w:val="0"/>
        </w:rPr>
      </w:r>
    </w:p>
    <w:p w:rsidR="00000000" w:rsidDel="00000000" w:rsidP="00000000" w:rsidRDefault="00000000" w:rsidRPr="00000000" w14:paraId="000000AD">
      <w:pPr>
        <w:rPr>
          <w:rFonts w:ascii="Georgia" w:cs="Georgia" w:eastAsia="Georgia" w:hAnsi="Georgia"/>
        </w:rPr>
      </w:pPr>
      <w:r w:rsidDel="00000000" w:rsidR="00000000" w:rsidRPr="00000000">
        <w:rPr>
          <w:rFonts w:ascii="Georgia" w:cs="Georgia" w:eastAsia="Georgia" w:hAnsi="Georgia"/>
          <w:rtl w:val="0"/>
        </w:rPr>
        <w:t xml:space="preserve">B4. Varying Mini-Batch Sizes </w:t>
      </w:r>
    </w:p>
    <w:p w:rsidR="00000000" w:rsidDel="00000000" w:rsidP="00000000" w:rsidRDefault="00000000" w:rsidRPr="00000000" w14:paraId="000000AE">
      <w:pPr>
        <w:rPr>
          <w:rFonts w:ascii="Georgia" w:cs="Georgia" w:eastAsia="Georgia" w:hAnsi="Georgia"/>
        </w:rPr>
      </w:pPr>
      <w:r w:rsidDel="00000000" w:rsidR="00000000" w:rsidRPr="00000000">
        <w:rPr>
          <w:rtl w:val="0"/>
        </w:rPr>
      </w:r>
    </w:p>
    <w:p w:rsidR="00000000" w:rsidDel="00000000" w:rsidP="00000000" w:rsidRDefault="00000000" w:rsidRPr="00000000" w14:paraId="000000AF">
      <w:pPr>
        <w:ind w:firstLine="72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867275" cy="2381250"/>
            <wp:effectExtent b="0" l="0" r="0" t="0"/>
            <wp:docPr id="12"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48672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rPr>
          <w:rFonts w:ascii="Georgia" w:cs="Georgia" w:eastAsia="Georgia" w:hAnsi="Georgia"/>
        </w:rPr>
      </w:pPr>
      <w:r w:rsidDel="00000000" w:rsidR="00000000" w:rsidRPr="00000000">
        <w:rPr>
          <w:rFonts w:ascii="Georgia" w:cs="Georgia" w:eastAsia="Georgia" w:hAnsi="Georgia"/>
          <w:rtl w:val="0"/>
        </w:rPr>
        <w:t xml:space="preserve">Table B4.1: Performance metrics against mini-batch size for MB gradient descent. We observe a general downward trend.</w:t>
      </w:r>
    </w:p>
    <w:p w:rsidR="00000000" w:rsidDel="00000000" w:rsidP="00000000" w:rsidRDefault="00000000" w:rsidRPr="00000000" w14:paraId="000000B1">
      <w:pPr>
        <w:rPr>
          <w:rFonts w:ascii="Georgia" w:cs="Georgia" w:eastAsia="Georgia" w:hAnsi="Georgia"/>
        </w:rPr>
      </w:pPr>
      <w:r w:rsidDel="00000000" w:rsidR="00000000" w:rsidRPr="00000000">
        <w:rPr>
          <w:rtl w:val="0"/>
        </w:rPr>
      </w:r>
    </w:p>
    <w:p w:rsidR="00000000" w:rsidDel="00000000" w:rsidP="00000000" w:rsidRDefault="00000000" w:rsidRPr="00000000" w14:paraId="000000B2">
      <w:pPr>
        <w:ind w:left="0" w:firstLine="0"/>
        <w:rPr>
          <w:rFonts w:ascii="Georgia" w:cs="Georgia" w:eastAsia="Georgia" w:hAnsi="Georgia"/>
        </w:rPr>
      </w:pPr>
      <w:r w:rsidDel="00000000" w:rsidR="00000000" w:rsidRPr="00000000">
        <w:rPr>
          <w:rFonts w:ascii="Georgia" w:cs="Georgia" w:eastAsia="Georgia" w:hAnsi="Georgia"/>
          <w:rtl w:val="0"/>
        </w:rPr>
        <w:t xml:space="preserve">B5. Varying Learning Rates</w:t>
      </w:r>
    </w:p>
    <w:p w:rsidR="00000000" w:rsidDel="00000000" w:rsidP="00000000" w:rsidRDefault="00000000" w:rsidRPr="00000000" w14:paraId="000000B3">
      <w:pPr>
        <w:rPr>
          <w:rFonts w:ascii="Georgia" w:cs="Georgia" w:eastAsia="Georgia" w:hAnsi="Georgia"/>
          <w:b w:val="1"/>
        </w:rPr>
      </w:pPr>
      <w:r w:rsidDel="00000000" w:rsidR="00000000" w:rsidRPr="00000000">
        <w:rPr>
          <w:rFonts w:ascii="Georgia" w:cs="Georgia" w:eastAsia="Georgia" w:hAnsi="Georgia"/>
          <w:b w:val="1"/>
        </w:rPr>
        <w:drawing>
          <wp:inline distB="114300" distT="114300" distL="114300" distR="114300">
            <wp:extent cx="2814638" cy="1806135"/>
            <wp:effectExtent b="0" l="0" r="0" t="0"/>
            <wp:docPr id="3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2814638" cy="1806135"/>
                    </a:xfrm>
                    <a:prstGeom prst="rect"/>
                    <a:ln/>
                  </pic:spPr>
                </pic:pic>
              </a:graphicData>
            </a:graphic>
          </wp:inline>
        </w:drawing>
      </w:r>
      <w:r w:rsidDel="00000000" w:rsidR="00000000" w:rsidRPr="00000000">
        <w:rPr>
          <w:rFonts w:ascii="Georgia" w:cs="Georgia" w:eastAsia="Georgia" w:hAnsi="Georgia"/>
          <w:b w:val="1"/>
        </w:rPr>
        <w:drawing>
          <wp:inline distB="114300" distT="114300" distL="114300" distR="114300">
            <wp:extent cx="2976563" cy="1893256"/>
            <wp:effectExtent b="0" l="0" r="0" t="0"/>
            <wp:docPr id="23"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2976563" cy="1893256"/>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Georgia" w:cs="Georgia" w:eastAsia="Georgia" w:hAnsi="Georgia"/>
        </w:rPr>
      </w:pPr>
      <w:r w:rsidDel="00000000" w:rsidR="00000000" w:rsidRPr="00000000">
        <w:rPr>
          <w:rFonts w:ascii="Georgia" w:cs="Georgia" w:eastAsia="Georgia" w:hAnsi="Georgia"/>
          <w:rtl w:val="0"/>
        </w:rPr>
        <w:t xml:space="preserve">Figure B5.1: Plots of learning rates vs. performance metrics. (Mini-batch size = 8) GD on the left and Mini-batch on the right.</w:t>
      </w:r>
    </w:p>
    <w:p w:rsidR="00000000" w:rsidDel="00000000" w:rsidP="00000000" w:rsidRDefault="00000000" w:rsidRPr="00000000" w14:paraId="000000B5">
      <w:pPr>
        <w:rPr>
          <w:rFonts w:ascii="Georgia" w:cs="Georgia" w:eastAsia="Georgia" w:hAnsi="Georgia"/>
        </w:rPr>
      </w:pPr>
      <w:r w:rsidDel="00000000" w:rsidR="00000000" w:rsidRPr="00000000">
        <w:rPr>
          <w:rtl w:val="0"/>
        </w:rPr>
      </w:r>
    </w:p>
    <w:p w:rsidR="00000000" w:rsidDel="00000000" w:rsidP="00000000" w:rsidRDefault="00000000" w:rsidRPr="00000000" w14:paraId="000000B6">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1219200"/>
            <wp:effectExtent b="0" l="0" r="0" t="0"/>
            <wp:docPr id="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Georgia" w:cs="Georgia" w:eastAsia="Georgia" w:hAnsi="Georgia"/>
        </w:rPr>
      </w:pPr>
      <w:r w:rsidDel="00000000" w:rsidR="00000000" w:rsidRPr="00000000">
        <w:rPr>
          <w:rFonts w:ascii="Georgia" w:cs="Georgia" w:eastAsia="Georgia" w:hAnsi="Georgia"/>
          <w:rtl w:val="0"/>
        </w:rPr>
        <w:t xml:space="preserve">Figure B5.2: Table of metrics from the above GD plot.</w:t>
      </w:r>
    </w:p>
    <w:p w:rsidR="00000000" w:rsidDel="00000000" w:rsidP="00000000" w:rsidRDefault="00000000" w:rsidRPr="00000000" w14:paraId="000000B8">
      <w:pPr>
        <w:rPr>
          <w:rFonts w:ascii="Georgia" w:cs="Georgia" w:eastAsia="Georgia" w:hAnsi="Georgia"/>
        </w:rPr>
      </w:pPr>
      <w:r w:rsidDel="00000000" w:rsidR="00000000" w:rsidRPr="00000000">
        <w:rPr>
          <w:rtl w:val="0"/>
        </w:rPr>
      </w:r>
    </w:p>
    <w:p w:rsidR="00000000" w:rsidDel="00000000" w:rsidP="00000000" w:rsidRDefault="00000000" w:rsidRPr="00000000" w14:paraId="000000B9">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2032000"/>
            <wp:effectExtent b="0" l="0" r="0" t="0"/>
            <wp:docPr id="10"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Georgia" w:cs="Georgia" w:eastAsia="Georgia" w:hAnsi="Georgia"/>
        </w:rPr>
      </w:pPr>
      <w:r w:rsidDel="00000000" w:rsidR="00000000" w:rsidRPr="00000000">
        <w:rPr>
          <w:rFonts w:ascii="Georgia" w:cs="Georgia" w:eastAsia="Georgia" w:hAnsi="Georgia"/>
          <w:rtl w:val="0"/>
        </w:rPr>
        <w:t xml:space="preserve">Figure B5.3: Table of metrics from the above Mini-batch plot. A range of [0.06, 0.17] seems most adequate for a batch-size of 8.</w:t>
      </w:r>
    </w:p>
    <w:p w:rsidR="00000000" w:rsidDel="00000000" w:rsidP="00000000" w:rsidRDefault="00000000" w:rsidRPr="00000000" w14:paraId="000000BB">
      <w:pPr>
        <w:rPr>
          <w:rFonts w:ascii="Georgia" w:cs="Georgia" w:eastAsia="Georgia" w:hAnsi="Georgia"/>
        </w:rPr>
      </w:pPr>
      <w:r w:rsidDel="00000000" w:rsidR="00000000" w:rsidRPr="00000000">
        <w:rPr>
          <w:rtl w:val="0"/>
        </w:rPr>
      </w:r>
    </w:p>
    <w:p w:rsidR="00000000" w:rsidDel="00000000" w:rsidP="00000000" w:rsidRDefault="00000000" w:rsidRPr="00000000" w14:paraId="000000BC">
      <w:pPr>
        <w:rPr>
          <w:rFonts w:ascii="Georgia" w:cs="Georgia" w:eastAsia="Georgia" w:hAnsi="Georgia"/>
        </w:rPr>
      </w:pPr>
      <w:r w:rsidDel="00000000" w:rsidR="00000000" w:rsidRPr="00000000">
        <w:rPr>
          <w:rFonts w:ascii="Georgia" w:cs="Georgia" w:eastAsia="Georgia" w:hAnsi="Georgia"/>
          <w:rtl w:val="0"/>
        </w:rPr>
        <w:t xml:space="preserve">B6. Finding optimal parameters</w:t>
      </w:r>
    </w:p>
    <w:p w:rsidR="00000000" w:rsidDel="00000000" w:rsidP="00000000" w:rsidRDefault="00000000" w:rsidRPr="00000000" w14:paraId="000000BD">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4203700"/>
            <wp:effectExtent b="0" l="0" r="0" t="0"/>
            <wp:docPr id="27"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Georgia" w:cs="Georgia" w:eastAsia="Georgia" w:hAnsi="Georgia"/>
        </w:rPr>
      </w:pPr>
      <w:r w:rsidDel="00000000" w:rsidR="00000000" w:rsidRPr="00000000">
        <w:rPr>
          <w:rFonts w:ascii="Georgia" w:cs="Georgia" w:eastAsia="Georgia" w:hAnsi="Georgia"/>
          <w:rtl w:val="0"/>
        </w:rPr>
        <w:t xml:space="preserve">Figure B6.1: F1 benchmark table with different batch_sizes and learning_rates</w:t>
      </w:r>
    </w:p>
    <w:p w:rsidR="00000000" w:rsidDel="00000000" w:rsidP="00000000" w:rsidRDefault="00000000" w:rsidRPr="00000000" w14:paraId="000000BF">
      <w:pPr>
        <w:rPr>
          <w:rFonts w:ascii="Georgia" w:cs="Georgia" w:eastAsia="Georgia" w:hAnsi="Georgia"/>
        </w:rPr>
      </w:pPr>
      <w:r w:rsidDel="00000000" w:rsidR="00000000" w:rsidRPr="00000000">
        <w:rPr>
          <w:rtl w:val="0"/>
        </w:rPr>
      </w:r>
    </w:p>
    <w:p w:rsidR="00000000" w:rsidDel="00000000" w:rsidP="00000000" w:rsidRDefault="00000000" w:rsidRPr="00000000" w14:paraId="000000C0">
      <w:pPr>
        <w:rPr>
          <w:rFonts w:ascii="Georgia" w:cs="Georgia" w:eastAsia="Georgia" w:hAnsi="Georgia"/>
        </w:rPr>
      </w:pPr>
      <w:r w:rsidDel="00000000" w:rsidR="00000000" w:rsidRPr="00000000">
        <w:rPr>
          <w:rtl w:val="0"/>
        </w:rPr>
      </w:r>
    </w:p>
    <w:p w:rsidR="00000000" w:rsidDel="00000000" w:rsidP="00000000" w:rsidRDefault="00000000" w:rsidRPr="00000000" w14:paraId="000000C1">
      <w:pPr>
        <w:rPr>
          <w:rFonts w:ascii="Georgia" w:cs="Georgia" w:eastAsia="Georgia" w:hAnsi="Georgia"/>
        </w:rPr>
      </w:pPr>
      <w:r w:rsidDel="00000000" w:rsidR="00000000" w:rsidRPr="00000000">
        <w:rPr>
          <w:rFonts w:ascii="Georgia" w:cs="Georgia" w:eastAsia="Georgia" w:hAnsi="Georgia"/>
          <w:rtl w:val="0"/>
        </w:rPr>
        <w:t xml:space="preserve">B.9 Additional Tweaks </w:t>
      </w:r>
    </w:p>
    <w:p w:rsidR="00000000" w:rsidDel="00000000" w:rsidP="00000000" w:rsidRDefault="00000000" w:rsidRPr="00000000" w14:paraId="000000C2">
      <w:pPr>
        <w:ind w:left="720" w:firstLine="720"/>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4797000" cy="2928938"/>
            <wp:effectExtent b="0" l="0" r="0" t="0"/>
            <wp:docPr id="8"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479700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rPr>
          <w:rFonts w:ascii="Georgia" w:cs="Georgia" w:eastAsia="Georgia" w:hAnsi="Georgia"/>
        </w:rPr>
      </w:pPr>
      <w:r w:rsidDel="00000000" w:rsidR="00000000" w:rsidRPr="00000000">
        <w:rPr>
          <w:rFonts w:ascii="Georgia" w:cs="Georgia" w:eastAsia="Georgia" w:hAnsi="Georgia"/>
          <w:rtl w:val="0"/>
        </w:rPr>
        <w:t xml:space="preserve">Figure B9.1 Resulting correlation matrix from L1-regularized and ‘ASH’-less dataset. With metrics avg_accuracy: 0.925926, avg_precision: 0.921569, avg_recall: 0.911111, avg_F1: 1.788159. </w:t>
      </w:r>
    </w:p>
    <w:p w:rsidR="00000000" w:rsidDel="00000000" w:rsidP="00000000" w:rsidRDefault="00000000" w:rsidRPr="00000000" w14:paraId="000000C4">
      <w:pPr>
        <w:rPr>
          <w:rFonts w:ascii="Georgia" w:cs="Georgia" w:eastAsia="Georgia" w:hAnsi="Georgia"/>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20" Type="http://schemas.openxmlformats.org/officeDocument/2006/relationships/image" Target="media/image13.png"/><Relationship Id="rId42" Type="http://schemas.openxmlformats.org/officeDocument/2006/relationships/image" Target="media/image6.png"/><Relationship Id="rId41" Type="http://schemas.openxmlformats.org/officeDocument/2006/relationships/image" Target="media/image18.png"/><Relationship Id="rId22" Type="http://schemas.openxmlformats.org/officeDocument/2006/relationships/image" Target="media/image24.png"/><Relationship Id="rId21" Type="http://schemas.openxmlformats.org/officeDocument/2006/relationships/image" Target="media/image15.png"/><Relationship Id="rId24" Type="http://schemas.openxmlformats.org/officeDocument/2006/relationships/image" Target="media/image23.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19.png"/><Relationship Id="rId25" Type="http://schemas.openxmlformats.org/officeDocument/2006/relationships/image" Target="media/image25.png"/><Relationship Id="rId28" Type="http://schemas.openxmlformats.org/officeDocument/2006/relationships/image" Target="media/image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deeplearningbook.org/contents/optimization.html" TargetMode="External"/><Relationship Id="rId29" Type="http://schemas.openxmlformats.org/officeDocument/2006/relationships/image" Target="media/image11.png"/><Relationship Id="rId7" Type="http://schemas.openxmlformats.org/officeDocument/2006/relationships/hyperlink" Target="https://jmlr.org/papers/volume13/bergstra12a/bergstra12a.pdf" TargetMode="External"/><Relationship Id="rId8" Type="http://schemas.openxmlformats.org/officeDocument/2006/relationships/image" Target="media/image30.png"/><Relationship Id="rId31" Type="http://schemas.openxmlformats.org/officeDocument/2006/relationships/image" Target="media/image8.png"/><Relationship Id="rId30" Type="http://schemas.openxmlformats.org/officeDocument/2006/relationships/image" Target="media/image16.png"/><Relationship Id="rId11" Type="http://schemas.openxmlformats.org/officeDocument/2006/relationships/image" Target="media/image21.png"/><Relationship Id="rId33" Type="http://schemas.openxmlformats.org/officeDocument/2006/relationships/image" Target="media/image2.png"/><Relationship Id="rId10" Type="http://schemas.openxmlformats.org/officeDocument/2006/relationships/image" Target="media/image14.png"/><Relationship Id="rId32" Type="http://schemas.openxmlformats.org/officeDocument/2006/relationships/image" Target="media/image9.png"/><Relationship Id="rId13" Type="http://schemas.openxmlformats.org/officeDocument/2006/relationships/image" Target="media/image20.png"/><Relationship Id="rId35" Type="http://schemas.openxmlformats.org/officeDocument/2006/relationships/image" Target="media/image3.png"/><Relationship Id="rId12" Type="http://schemas.openxmlformats.org/officeDocument/2006/relationships/image" Target="media/image33.png"/><Relationship Id="rId34" Type="http://schemas.openxmlformats.org/officeDocument/2006/relationships/image" Target="media/image29.png"/><Relationship Id="rId15" Type="http://schemas.openxmlformats.org/officeDocument/2006/relationships/image" Target="media/image28.png"/><Relationship Id="rId37" Type="http://schemas.openxmlformats.org/officeDocument/2006/relationships/image" Target="media/image22.png"/><Relationship Id="rId14" Type="http://schemas.openxmlformats.org/officeDocument/2006/relationships/image" Target="media/image32.png"/><Relationship Id="rId36" Type="http://schemas.openxmlformats.org/officeDocument/2006/relationships/image" Target="media/image4.png"/><Relationship Id="rId17" Type="http://schemas.openxmlformats.org/officeDocument/2006/relationships/image" Target="media/image31.png"/><Relationship Id="rId39" Type="http://schemas.openxmlformats.org/officeDocument/2006/relationships/image" Target="media/image5.png"/><Relationship Id="rId16" Type="http://schemas.openxmlformats.org/officeDocument/2006/relationships/image" Target="media/image10.png"/><Relationship Id="rId38" Type="http://schemas.openxmlformats.org/officeDocument/2006/relationships/image" Target="media/image17.png"/><Relationship Id="rId19" Type="http://schemas.openxmlformats.org/officeDocument/2006/relationships/image" Target="media/image35.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