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99A76">
      <w:r>
        <w:drawing>
          <wp:inline distT="0" distB="0" distL="114300" distR="114300">
            <wp:extent cx="5260975" cy="27851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8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y.backward()求导</w:t>
      </w:r>
    </w:p>
    <w:p w14:paraId="542F6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X.grand来访问函数</w:t>
      </w:r>
    </w:p>
    <w:p w14:paraId="5EC13E30"/>
    <w:p w14:paraId="297329D2">
      <w:r>
        <w:drawing>
          <wp:inline distT="0" distB="0" distL="114300" distR="114300">
            <wp:extent cx="5265420" cy="233616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B18B">
      <w:pPr>
        <w:rPr>
          <w:rFonts w:hint="eastAsia"/>
          <w:lang w:val="en-US" w:eastAsia="zh-CN"/>
        </w:rPr>
      </w:pPr>
      <w:r>
        <w:rPr>
          <w:rFonts w:hint="eastAsia"/>
        </w:rPr>
        <w:t>x.grad.zero_()</w:t>
      </w:r>
      <w:r>
        <w:rPr>
          <w:rFonts w:hint="eastAsia"/>
          <w:lang w:val="en-US" w:eastAsia="zh-CN"/>
        </w:rPr>
        <w:t>中下划线：重写我的内容</w:t>
      </w:r>
    </w:p>
    <w:p w14:paraId="4A09F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Zero:把0写进我的梯度里面，相当于把所有梯度清零</w:t>
      </w:r>
    </w:p>
    <w:p w14:paraId="6A5D9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向量的sum等于1</w:t>
      </w:r>
    </w:p>
    <w:p w14:paraId="069B8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 = y.detach()，把y当作一个常数</w:t>
      </w:r>
    </w:p>
    <w:p w14:paraId="16521B05">
      <w:r>
        <w:drawing>
          <wp:inline distT="0" distB="0" distL="114300" distR="114300">
            <wp:extent cx="5267960" cy="30803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7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即使构建函数的计算图需要通过Pvthon控制流（例如，条件、循环或任意函</w:t>
      </w:r>
    </w:p>
    <w:p w14:paraId="71513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数调用），我们仍然可以计算得到的变量的梯度</w:t>
      </w:r>
    </w:p>
    <w:p w14:paraId="192362D9">
      <w:pPr>
        <w:rPr>
          <w:rFonts w:hint="eastAsia"/>
          <w:lang w:val="en-US" w:eastAsia="zh-CN"/>
        </w:rPr>
      </w:pPr>
    </w:p>
    <w:p w14:paraId="0F2A893E">
      <w:pPr>
        <w:rPr>
          <w:rFonts w:hint="eastAsia"/>
          <w:lang w:val="en-US" w:eastAsia="zh-CN"/>
        </w:rPr>
      </w:pPr>
    </w:p>
    <w:p w14:paraId="3AACCEE4">
      <w:r>
        <w:drawing>
          <wp:inline distT="0" distB="0" distL="114300" distR="114300">
            <wp:extent cx="5264785" cy="255016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EFB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一个简化模型</w:t>
      </w:r>
      <w:r>
        <w:rPr>
          <w:rFonts w:hint="eastAsia"/>
          <w:lang w:val="en-US" w:eastAsia="zh-CN"/>
        </w:rPr>
        <w:t>如下：</w:t>
      </w:r>
    </w:p>
    <w:p w14:paraId="39B2CB4A">
      <w:pPr>
        <w:rPr>
          <w:rFonts w:hint="eastAsia"/>
        </w:rPr>
      </w:pPr>
      <w:r>
        <w:rPr>
          <w:rFonts w:hint="eastAsia"/>
        </w:rPr>
        <w:t>5</w:t>
      </w:r>
    </w:p>
    <w:p w14:paraId="13299C82">
      <w:pPr>
        <w:rPr>
          <w:rFonts w:hint="eastAsia"/>
        </w:rPr>
      </w:pPr>
      <w:r>
        <w:rPr>
          <w:rFonts w:hint="eastAsia"/>
        </w:rPr>
        <w:t>4,865 Sq. Ft.</w:t>
      </w:r>
    </w:p>
    <w:p w14:paraId="4B2C7378">
      <w:pPr>
        <w:rPr>
          <w:rFonts w:hint="eastAsia"/>
        </w:rPr>
      </w:pPr>
      <w:r>
        <w:rPr>
          <w:rFonts w:hint="eastAsia"/>
        </w:rPr>
        <w:t>Beds</w:t>
      </w:r>
    </w:p>
    <w:p w14:paraId="11DDBE2F">
      <w:pPr>
        <w:rPr>
          <w:rFonts w:hint="eastAsia"/>
        </w:rPr>
      </w:pPr>
      <w:r>
        <w:rPr>
          <w:rFonts w:hint="eastAsia"/>
        </w:rPr>
        <w:t>$1130 / Sq. Ft.</w:t>
      </w:r>
    </w:p>
    <w:p w14:paraId="2640BC25">
      <w:pPr>
        <w:rPr>
          <w:rFonts w:hint="eastAsia"/>
        </w:rPr>
      </w:pPr>
      <w:r>
        <w:rPr>
          <w:rFonts w:hint="eastAsia"/>
        </w:rPr>
        <w:t>Baths</w:t>
      </w:r>
    </w:p>
    <w:p w14:paraId="5DEE71D4">
      <w:pPr>
        <w:rPr>
          <w:rFonts w:hint="eastAsia"/>
        </w:rPr>
      </w:pPr>
      <w:r>
        <w:rPr>
          <w:rFonts w:hint="eastAsia"/>
        </w:rPr>
        <w:t>Estimate:$5,390,0370nRedfin:15 days</w:t>
      </w:r>
    </w:p>
    <w:p w14:paraId="7A9C1F9E">
      <w:pPr>
        <w:rPr>
          <w:rFonts w:hint="eastAsia"/>
        </w:rPr>
      </w:pPr>
      <w:r>
        <w:rPr>
          <w:rFonts w:hint="eastAsia"/>
        </w:rPr>
        <w:t>·假设1：影响房价的关键因素是卧室个数，卫生间个数，</w:t>
      </w:r>
    </w:p>
    <w:p w14:paraId="3ED6D06D">
      <w:pPr>
        <w:rPr>
          <w:rFonts w:hint="eastAsia"/>
        </w:rPr>
      </w:pPr>
      <w:r>
        <w:rPr>
          <w:rFonts w:hint="eastAsia"/>
        </w:rPr>
        <w:t>和居住面积，记为x1,x2,x</w:t>
      </w:r>
    </w:p>
    <w:p w14:paraId="6157F15C">
      <w:pPr>
        <w:rPr>
          <w:rFonts w:hint="eastAsia"/>
        </w:rPr>
      </w:pPr>
      <w:r>
        <w:rPr>
          <w:rFonts w:hint="eastAsia"/>
        </w:rPr>
        <w:t>·假设2：成交价是关键因素的加权札</w:t>
      </w:r>
    </w:p>
    <w:p w14:paraId="1DD6206A">
      <w:pPr>
        <w:rPr>
          <w:rFonts w:hint="eastAsia"/>
        </w:rPr>
      </w:pPr>
      <w:r>
        <w:rPr>
          <w:rFonts w:hint="eastAsia"/>
        </w:rPr>
        <w:t>y = W1x1 + W2x2 + W3x3 + b</w:t>
      </w:r>
    </w:p>
    <w:p w14:paraId="13C8991B">
      <w:pPr>
        <w:rPr>
          <w:rFonts w:hint="eastAsia"/>
        </w:rPr>
      </w:pPr>
      <w:r>
        <w:rPr>
          <w:rFonts w:hint="eastAsia"/>
        </w:rPr>
        <w:t>权重和偏差的实际值在后面决定</w:t>
      </w:r>
    </w:p>
    <w:p w14:paraId="7326B3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借此简化模型，我们可以知道权重和偏差的基本影响</w:t>
      </w:r>
    </w:p>
    <w:p w14:paraId="77C1E5BD"/>
    <w:p w14:paraId="66B4B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线性模型可以看作是单层神经网络</w:t>
      </w:r>
    </w:p>
    <w:p w14:paraId="551BF90D">
      <w:r>
        <w:drawing>
          <wp:inline distT="0" distB="0" distL="114300" distR="114300">
            <wp:extent cx="5264150" cy="21875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56530" cy="2052320"/>
            <wp:effectExtent l="0" t="0" r="12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A519">
      <w:r>
        <w:drawing>
          <wp:inline distT="0" distB="0" distL="114300" distR="114300">
            <wp:extent cx="5261610" cy="2017395"/>
            <wp:effectExtent l="0" t="0" r="889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1A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总结一波：</w:t>
      </w:r>
    </w:p>
    <w:p w14:paraId="41328771">
      <w:pPr>
        <w:rPr>
          <w:rFonts w:hint="eastAsia"/>
        </w:rPr>
      </w:pPr>
      <w:r>
        <w:rPr>
          <w:rFonts w:hint="eastAsia"/>
        </w:rPr>
        <w:t>·线性回归是对n维输入的加权，外加偏差</w:t>
      </w:r>
    </w:p>
    <w:p w14:paraId="4C1EB550">
      <w:pPr>
        <w:rPr>
          <w:rFonts w:hint="eastAsia"/>
        </w:rPr>
      </w:pPr>
      <w:r>
        <w:rPr>
          <w:rFonts w:hint="eastAsia"/>
        </w:rPr>
        <w:t>·使用平方损失来衡量领测值和真实值的差异</w:t>
      </w:r>
    </w:p>
    <w:p w14:paraId="5A60A741">
      <w:pPr>
        <w:rPr>
          <w:rFonts w:hint="eastAsia"/>
        </w:rPr>
      </w:pPr>
      <w:r>
        <w:rPr>
          <w:rFonts w:hint="eastAsia"/>
        </w:rPr>
        <w:t>·线性回归有显示解</w:t>
      </w:r>
    </w:p>
    <w:p w14:paraId="42199997">
      <w:pPr>
        <w:rPr>
          <w:rFonts w:hint="eastAsia"/>
        </w:rPr>
      </w:pPr>
      <w:r>
        <w:rPr>
          <w:rFonts w:hint="eastAsia"/>
        </w:rPr>
        <w:t>·线性问归可以看做是单层神经网络</w:t>
      </w:r>
    </w:p>
    <w:p w14:paraId="24429B2A"/>
    <w:p w14:paraId="2FEA2CB5">
      <w:r>
        <w:drawing>
          <wp:inline distT="0" distB="0" distL="114300" distR="114300">
            <wp:extent cx="5269230" cy="2870835"/>
            <wp:effectExtent l="0" t="0" r="127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C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当没有显示解的时候，挑选一个初始值W</w:t>
      </w:r>
    </w:p>
    <w:p w14:paraId="21E39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·重复迭代参数t=1,2,3，使得w更加准确</w:t>
      </w:r>
    </w:p>
    <w:p w14:paraId="458D6D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通过梯度，使其一步步接近准确值</w:t>
      </w:r>
    </w:p>
    <w:p w14:paraId="252EB787">
      <w:r>
        <w:drawing>
          <wp:inline distT="0" distB="0" distL="114300" distR="114300">
            <wp:extent cx="5269230" cy="2109470"/>
            <wp:effectExtent l="0" t="0" r="127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83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但是warning：学习率不能太大，也不能太小</w:t>
      </w:r>
    </w:p>
    <w:p w14:paraId="739DE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还有个但是：在整个训练集上算梯度太贵</w:t>
      </w:r>
    </w:p>
    <w:p w14:paraId="7FD77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·我们可以随机采样b个样本i,i2，·：.,i来近似损失</w:t>
      </w:r>
    </w:p>
    <w:p w14:paraId="4C485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·b是批量大小，另一个重要的超参数</w:t>
      </w:r>
    </w:p>
    <w:p w14:paraId="5ACF0E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梯度下降通过不断沿看反梯度方向更新参数求解</w:t>
      </w:r>
    </w:p>
    <w:p w14:paraId="384D7B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小批量随机梯度下降是深度学习默认的求解算法</w:t>
      </w:r>
    </w:p>
    <w:p w14:paraId="48DF89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两个重要的超参数是批量大小和学习率</w:t>
      </w:r>
    </w:p>
    <w:p w14:paraId="1E27928D">
      <w:pPr>
        <w:rPr>
          <w:rFonts w:hint="default" w:eastAsiaTheme="minorEastAsia"/>
          <w:lang w:val="en-US" w:eastAsia="zh-CN"/>
        </w:rPr>
      </w:pPr>
    </w:p>
    <w:p w14:paraId="6934933B">
      <w:r>
        <w:drawing>
          <wp:inline distT="0" distB="0" distL="114300" distR="114300">
            <wp:extent cx="5270500" cy="2885440"/>
            <wp:effectExtent l="0" t="0" r="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选择的批量也是不能太大，也不能太小</w:t>
      </w:r>
    </w:p>
    <w:p w14:paraId="2C736687">
      <w:r>
        <w:drawing>
          <wp:inline distT="0" distB="0" distL="114300" distR="114300">
            <wp:extent cx="5262245" cy="1360805"/>
            <wp:effectExtent l="0" t="0" r="825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6A25">
      <w:r>
        <w:drawing>
          <wp:inline distT="0" distB="0" distL="114300" distR="114300">
            <wp:extent cx="5272405" cy="1743075"/>
            <wp:effectExtent l="0" t="0" r="1079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4DBB">
      <w:r>
        <w:drawing>
          <wp:inline distT="0" distB="0" distL="114300" distR="114300">
            <wp:extent cx="5267960" cy="29813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68F1">
      <w:r>
        <w:drawing>
          <wp:inline distT="0" distB="0" distL="114300" distR="114300">
            <wp:extent cx="5267960" cy="298132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C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注意pytorch不会自动把梯度设置为零，你需要手动把他设置为0</w:t>
      </w:r>
    </w:p>
    <w:p w14:paraId="3A7DEBE7">
      <w:r>
        <w:drawing>
          <wp:inline distT="0" distB="0" distL="114300" distR="114300">
            <wp:extent cx="5266690" cy="1051560"/>
            <wp:effectExtent l="0" t="0" r="381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0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Softmax回归</w:t>
      </w:r>
    </w:p>
    <w:p w14:paraId="73F13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回归</w:t>
      </w:r>
    </w:p>
    <w:p w14:paraId="24A6E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·单连续数值输出</w:t>
      </w:r>
    </w:p>
    <w:p w14:paraId="58788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·自然区间R</w:t>
      </w:r>
    </w:p>
    <w:p w14:paraId="6B95D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·跟真实值的区别作为损失</w:t>
      </w:r>
    </w:p>
    <w:p w14:paraId="3ED4413F">
      <w:pPr>
        <w:rPr>
          <w:rFonts w:hint="eastAsia"/>
          <w:lang w:val="en-US" w:eastAsia="zh-CN"/>
        </w:rPr>
      </w:pPr>
    </w:p>
    <w:p w14:paraId="19776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分类：</w:t>
      </w:r>
    </w:p>
    <w:p w14:paraId="68136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·通常多个输出</w:t>
      </w:r>
    </w:p>
    <w:p w14:paraId="0A844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·输出i是预测为第i类</w:t>
      </w:r>
    </w:p>
    <w:p w14:paraId="4A8F9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的置信度</w:t>
      </w:r>
    </w:p>
    <w:p w14:paraId="630589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人话：回归是多对一，分类是多对多</w:t>
      </w:r>
    </w:p>
    <w:p w14:paraId="2CAE5261">
      <w:r>
        <w:drawing>
          <wp:inline distT="0" distB="0" distL="114300" distR="114300">
            <wp:extent cx="5264150" cy="2585720"/>
            <wp:effectExtent l="0" t="0" r="635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9D30">
      <w:r>
        <w:drawing>
          <wp:inline distT="0" distB="0" distL="114300" distR="114300">
            <wp:extent cx="5267325" cy="2992755"/>
            <wp:effectExtent l="0" t="0" r="317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4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借此比较估计的概率和真实的概率</w:t>
      </w:r>
    </w:p>
    <w:p w14:paraId="12D7C33A">
      <w:r>
        <w:drawing>
          <wp:inline distT="0" distB="0" distL="114300" distR="114300">
            <wp:extent cx="5269230" cy="2778760"/>
            <wp:effectExtent l="0" t="0" r="127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C837">
      <w:pPr>
        <w:rPr>
          <w:rFonts w:hint="eastAsia"/>
        </w:rPr>
      </w:pPr>
      <w:r>
        <w:rPr>
          <w:rFonts w:hint="eastAsia"/>
        </w:rPr>
        <w:t>Sotmax回以日是一个多类分类模型</w:t>
      </w:r>
    </w:p>
    <w:p w14:paraId="1996B13C">
      <w:pPr>
        <w:rPr>
          <w:rFonts w:hint="eastAsia"/>
        </w:rPr>
      </w:pPr>
      <w:r>
        <w:rPr>
          <w:rFonts w:hint="eastAsia"/>
        </w:rPr>
        <w:t>·使用Sotmax操作子得到每个类的</w:t>
      </w:r>
      <w:r>
        <w:rPr>
          <w:rFonts w:hint="eastAsia"/>
          <w:lang w:val="en-US" w:eastAsia="zh-CN"/>
        </w:rPr>
        <w:t>预</w:t>
      </w:r>
      <w:r>
        <w:rPr>
          <w:rFonts w:hint="eastAsia"/>
        </w:rPr>
        <w:t>测置信度</w:t>
      </w:r>
    </w:p>
    <w:p w14:paraId="3470E1C2">
      <w:pPr>
        <w:rPr>
          <w:rFonts w:hint="eastAsia"/>
        </w:rPr>
      </w:pPr>
      <w:r>
        <w:rPr>
          <w:rFonts w:hint="eastAsia"/>
        </w:rPr>
        <w:t>·使用交义</w:t>
      </w:r>
      <w:r>
        <w:rPr>
          <w:rFonts w:hint="eastAsia"/>
          <w:lang w:val="en-US" w:eastAsia="zh-CN"/>
        </w:rPr>
        <w:t>熵</w:t>
      </w:r>
      <w:r>
        <w:rPr>
          <w:rFonts w:hint="eastAsia"/>
        </w:rPr>
        <w:t>来来衡量</w:t>
      </w:r>
      <w:r>
        <w:rPr>
          <w:rFonts w:hint="eastAsia"/>
          <w:lang w:val="en-US" w:eastAsia="zh-CN"/>
        </w:rPr>
        <w:t>预</w:t>
      </w:r>
      <w:r>
        <w:rPr>
          <w:rFonts w:hint="eastAsia"/>
        </w:rPr>
        <w:t>测和标号的区别</w:t>
      </w:r>
    </w:p>
    <w:p w14:paraId="284C53FF"/>
    <w:p w14:paraId="0EA064D4">
      <w:r>
        <w:drawing>
          <wp:inline distT="0" distB="0" distL="114300" distR="114300">
            <wp:extent cx="5263515" cy="2252980"/>
            <wp:effectExtent l="0" t="0" r="698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6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·Sotmax回以日是一个多类分类模型</w:t>
      </w:r>
    </w:p>
    <w:p w14:paraId="7E114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·使用Sotmax操作子得到每个类的领测置信度</w:t>
      </w:r>
      <w:r>
        <w:rPr>
          <w:rFonts w:hint="eastAsia"/>
          <w:lang w:val="en-US" w:eastAsia="zh-CN"/>
        </w:rPr>
        <w:t>，且他们的和为一</w:t>
      </w:r>
    </w:p>
    <w:p w14:paraId="71E4A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·使用交义橘来来衡量颜测和标号的区别</w:t>
      </w:r>
    </w:p>
    <w:p w14:paraId="2F5234CA">
      <w:r>
        <w:drawing>
          <wp:inline distT="0" distB="0" distL="114300" distR="114300">
            <wp:extent cx="5260975" cy="845820"/>
            <wp:effectExtent l="0" t="0" r="952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28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L2 Loss</w:t>
      </w:r>
    </w:p>
    <w:p w14:paraId="1BA5D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均方损失</w:t>
      </w:r>
    </w:p>
    <w:p w14:paraId="4F8B570B">
      <w:r>
        <w:drawing>
          <wp:inline distT="0" distB="0" distL="114300" distR="114300">
            <wp:extent cx="5262245" cy="766445"/>
            <wp:effectExtent l="0" t="0" r="825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93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L1 Loss</w:t>
      </w:r>
    </w:p>
    <w:p w14:paraId="50AF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绝对值损失函数</w:t>
      </w:r>
    </w:p>
    <w:p w14:paraId="09E10780">
      <w:r>
        <w:drawing>
          <wp:inline distT="0" distB="0" distL="114300" distR="114300">
            <wp:extent cx="5266690" cy="1833880"/>
            <wp:effectExtent l="0" t="0" r="381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139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也可以结合以上两个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E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2026-02-02T11:13:12Z</dcterms:created>
  <dc:creator>张良益</dc:creator>
  <cp:lastModifiedBy>张良益</cp:lastModifiedBy>
  <dcterms:modified xsi:type="dcterms:W3CDTF">2026-02-02T13:43:48Z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eyJoZGlkIjoiMGNhODg0ZWUzYWE2Y2M3MmQ0MTAyODg0OWU3Zjg0YmYiLCJ1c2VySWQiOiIxNzk0NTE4MzIzIn0=</vt:lpwstr>
  </property>
  <property fmtid="{D5CDD505-2E9C-101B-9397-08002B2CF9AE}" pid="4" name="ICV">
    <vt:lpwstr>BB3B158171F5479F9FF698973FDCCD8C_12</vt:lpwstr>
  </property>
</Properties>
</file>