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Specification Document (FSD)</w:t>
      </w:r>
    </w:p>
    <w:p>
      <w:pPr>
        <w:pStyle w:val="Subtitle"/>
      </w:pPr>
      <w:r>
        <w:t>Ready Assess | AML &amp; OFAC GenAI-assisted report generation | Option B semi-automated delivery</w:t>
      </w:r>
    </w:p>
    <w:p>
      <w:r>
        <w:t>Status: Draft for manager / business review  |  Version: 0.2  |  Prepared: 13 October 2026</w:t>
      </w:r>
    </w:p>
    <w:p>
      <w:r>
        <w:t>Planning note: Dates, owners and effort are estimates pending discovery and resource confirmation.</w:t>
      </w:r>
    </w:p>
    <w:p>
      <w:pPr>
        <w:pStyle w:val="Heading1"/>
      </w:pPr>
      <w:r>
        <w:t>1. Document purpose and status</w:t>
      </w:r>
    </w:p>
    <w:p>
      <w:r>
        <w:t>Specify release-1 functional scope, handoffs, inputs, processing rules, generated artifacts, review controls and acceptance criteria. This version is a discussion baseline. Vendor export format, field definitions, access and data timing remain TBD until discovery and business sign-off.</w:t>
      </w:r>
    </w:p>
    <w:p>
      <w:pPr>
        <w:pStyle w:val="Heading1"/>
      </w:pPr>
      <w:r>
        <w:t>2. Business objective and success criteria</w:t>
      </w:r>
    </w:p>
    <w:p>
      <w:r>
        <w:t>Reduce manual report drafting effort and improve consistency while retaining business ownership of report interpretation and final approval. Reuse one governed data intake / Fact Packet pattern for AML and OFAC, with report-specific mappings and narrative templates. POC success does not substitute for production-data validation.</w:t>
      </w:r>
    </w:p>
    <w:p>
      <w:pPr>
        <w:pStyle w:val="Heading1"/>
      </w:pPr>
      <w:r>
        <w:t>3. In scope / out of scope</w:t>
      </w:r>
    </w:p>
    <w:p>
      <w:pPr>
        <w:pStyle w:val="Heading2"/>
      </w:pPr>
      <w:r>
        <w:t>In scope</w:t>
      </w:r>
    </w:p>
    <w:p>
      <w:pPr>
        <w:pStyle w:val="ListBullet"/>
      </w:pPr>
      <w:r>
        <w:t>Receive authorized Ready Assess file(s) via agreed controlled channel; validate provenance, schema and reporting period.</w:t>
      </w:r>
    </w:p>
    <w:p>
      <w:pPr>
        <w:pStyle w:val="ListBullet"/>
      </w:pPr>
      <w:r>
        <w:t>Map input fields to canonical AML/OFAC reporting measures; produce exceptions and reconciliation controls.</w:t>
      </w:r>
    </w:p>
    <w:p>
      <w:pPr>
        <w:pStyle w:val="ListBullet"/>
      </w:pPr>
      <w:r>
        <w:t>Generate standardized, versioned Fact Packet in an approved file format.</w:t>
      </w:r>
    </w:p>
    <w:p>
      <w:pPr>
        <w:pStyle w:val="ListBullet"/>
      </w:pPr>
      <w:r>
        <w:t>Use approved Claude Desktop Project instructions and Artifacts for draft generation and editing.</w:t>
      </w:r>
    </w:p>
    <w:p>
      <w:pPr>
        <w:pStyle w:val="ListBullet"/>
      </w:pPr>
      <w:r>
        <w:t>Generate/export user-reviewable AML and OFAC reports; store approved outputs per policy.</w:t>
      </w:r>
    </w:p>
    <w:p>
      <w:pPr>
        <w:pStyle w:val="ListBullet"/>
      </w:pPr>
      <w:r>
        <w:t>Provide review checklist, traceability, manual sign-off, SOP and operational ownership.</w:t>
      </w:r>
    </w:p>
    <w:p>
      <w:pPr>
        <w:pStyle w:val="Heading2"/>
      </w:pPr>
      <w:r>
        <w:t>Out of scope — release 1</w:t>
      </w:r>
    </w:p>
    <w:p>
      <w:r>
        <w:t>Direct API integration with Ready Assess; automatic vendor extraction or unattended scheduling; sending data to unapproved models/services; automatically publishing final compliance reports; AI final sign-off; replacing source-of-record systems.</w:t>
      </w:r>
    </w:p>
    <w:p>
      <w:pPr>
        <w:pStyle w:val="Heading1"/>
      </w:pPr>
      <w:r>
        <w:t>4. Actors and responsibilities (proposed RACI)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3283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Responsible</w:t>
            </w:r>
          </w:p>
        </w:tc>
        <w:tc>
          <w:tcPr>
            <w:tcW w:type="dxa" w:w="3283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Accountable / Approver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Export and delivery of source data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Ready Assess vendor / data owner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Application / data owner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Input mapping and Fact Packet process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IT delivery team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IT lead + data owner for mappings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Interpretation of AML/OFAC measures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 SMEs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AML / OFAC report owners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Claude template execution and draft review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Trained business user (IT supports)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 report owner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Security / privacy / data processing authorization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InfoSec / Compliance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Relevant control owners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Final report sign-off and distribution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 report owner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 report owner</w:t>
            </w:r>
          </w:p>
        </w:tc>
      </w:tr>
    </w:tbl>
    <w:p/>
    <w:p>
      <w:pPr>
        <w:pStyle w:val="Heading1"/>
      </w:pPr>
      <w:r>
        <w:t>5. Logical workflow and boundaries</w:t>
      </w:r>
    </w:p>
    <w:p>
      <w:r>
        <w:t>Ready Assess export (authorized file) → IT secure intake → schema/quality validation → mapping/normalization → reconciled Fact Packet + exception log → approved Claude Project/Artifact workflow → user-edited draft → source check + business review → approved editable/exported report → controlled storage.</w:t>
      </w:r>
    </w:p>
    <w:p>
      <w:r>
        <w:t>Manual boundary: IT prepares and releases the Fact Packet; an authorized user uploads the approved packet to Claude Desktop and triggers generation. No autonomous machine-to-Claude data transfer is assumed in this release.</w:t>
      </w:r>
    </w:p>
    <w:p>
      <w:pPr>
        <w:pStyle w:val="Heading1"/>
      </w:pPr>
      <w:r>
        <w:t>6. Functional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462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462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Required behavior</w:t>
            </w:r>
          </w:p>
        </w:tc>
        <w:tc>
          <w:tcPr>
            <w:tcW w:type="dxa" w:w="2462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FR-01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Source intake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IT shall accept only approved export formats/locations, capture filename, source system, report type, as-of date, extract timestamp and version.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Metadata attached to each run; invalid source blocked.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FR-02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Schema check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System/process shall check mandatory worksheets, columns, types and schema version before mapping.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Missing/changed required fields fail with readable message.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FR-03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quality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Detect nulls, duplicates, invalid categorical values, out-of-range numbers and inconsistent reporting dates.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Validation summary and exceptions generated.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FR-04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Field mapping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Transform vendor-specific fields into a version-controlled canonical AML/OFAC model.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Every report metric has mapped field or documented unavailability.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FR-05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Reconciliation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Calculate source/control totals and compare with mapped/aggregated values; distinguish hard failures from warnings.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unexplained critical variance at release.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FR-06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Fact Packet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Produce standardized packet with metrics, narratives-ready facts, source references, date/version, exceptions, and calculation methodology.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Approved sample packets for both AML and OFAC.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FR-07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grounded drafting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Claude instructions shall use only packet-supported facts, preserve exact figures, flag gaps and avoid invented data or unsupported conclusions.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Golden-set drafts pass traceability checks.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FR-08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Separate report templates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Maintain AML and OFAC section templates and approved prior-report examples, with common reusable instructions.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Report-specific templates run independently.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FR-09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Human review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 users can inspect, edit and challenge a draft before sign-off; AI output is marked draft until approved.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Recorded user review and approval checkpoint.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FR-10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Export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Users can export agreed report format with sections, figures, tables and explanations intact.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Sample AML and OFAC exports meet formatting checklist.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FR-11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Run evidence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Record input version, mapping version, Fact Packet version, instructions/template version, output version, issues and reviewer.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 test report can be reproduced or traced to its inputs.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FR-12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Exceptions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Failed intake or reconciliation halts release of Fact Packet; warn-only exceptions must be visible to user.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Negative tests show controlled failure and escalation.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FR-13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Access / controls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Only approved personnel handle authorized files; retention/sharing follow company policy.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Security/control owners approve processing workflow.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FR-14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Repeatability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Document steps so another trained operator can rerun the process for a new reporting period.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SOP walkthrough completed without original developer.</w:t>
            </w:r>
          </w:p>
        </w:tc>
      </w:tr>
    </w:tbl>
    <w:p/>
    <w:p>
      <w:pPr>
        <w:pStyle w:val="Heading1"/>
      </w:pPr>
      <w:r>
        <w:t>7. Data contracts and proposed Fact Packet structure</w:t>
      </w:r>
    </w:p>
    <w:p>
      <w:pPr>
        <w:pStyle w:val="Heading2"/>
      </w:pPr>
      <w:r>
        <w:t>Ready Assess input — pending vendor confirmation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4925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Proposed expectation / open item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 categories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AML and OFAC; confirm separate vs combined exports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Delivery method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Controlled file handoff; confirm file format (xlsx/csv/pdf/other), tabs and encoding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grain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Confirm entity/customer/account level vs pre-aggregated totals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Periods and scope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As-of date, lookback period, filters, geographic scope, inclusion/exclusion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Fields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Definitions, identifiers, counts, populations, status and risk/alert dimensions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Changes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Schema version, re-exports, corrections, late-arriving data and null conventions</w:t>
            </w:r>
          </w:p>
        </w:tc>
      </w:tr>
    </w:tbl>
    <w:p/>
    <w:p>
      <w:pPr>
        <w:pStyle w:val="Heading2"/>
      </w:pPr>
      <w:r>
        <w:t>Fact Packet output — proposed common sections</w:t>
      </w:r>
    </w:p>
    <w:p>
      <w:pPr>
        <w:pStyle w:val="ListBullet"/>
      </w:pPr>
      <w:r>
        <w:t>Header: report_type, period, data_as_of, source_file_id, source_schema_version, mapping_version, generated_timestamp, packet_version.</w:t>
      </w:r>
    </w:p>
    <w:p>
      <w:pPr>
        <w:pStyle w:val="ListBullet"/>
      </w:pPr>
      <w:r>
        <w:t>Metric register: metric_id, display_label, value, unit, comparison_period, methodology, source_field/row or aggregate lineage, validation_status.</w:t>
      </w:r>
    </w:p>
    <w:p>
      <w:pPr>
        <w:pStyle w:val="ListBullet"/>
      </w:pPr>
      <w:r>
        <w:t>Narrative facts: confirmed movements, breakdowns and exceptions; no speculative explanation.</w:t>
      </w:r>
    </w:p>
    <w:p>
      <w:pPr>
        <w:pStyle w:val="ListBullet"/>
      </w:pPr>
      <w:r>
        <w:t>Controls: row counts, totals, reconciliations, mismatches, nulls, warnings, missing required values.</w:t>
      </w:r>
    </w:p>
    <w:p>
      <w:pPr>
        <w:pStyle w:val="ListBullet"/>
      </w:pPr>
      <w:r>
        <w:t>Report guidance: AML/OFAC-specific section-to-metric mapping and list of unsupported sections.</w:t>
      </w:r>
    </w:p>
    <w:p>
      <w:r>
        <w:t>Important: AML and OFAC canonical field lists, aggregation rules and sample payloads must be finalized with report owners after vendor walkthrough. No invented fields or data sources are assumed to exist.</w:t>
      </w:r>
    </w:p>
    <w:p>
      <w:pPr>
        <w:pStyle w:val="Heading1"/>
      </w:pPr>
      <w:r>
        <w:t>8. Report drafting, quality gates and export</w:t>
      </w:r>
    </w:p>
    <w:p>
      <w:pPr>
        <w:pStyle w:val="ListBullet"/>
      </w:pPr>
      <w:r>
        <w:t>Step A — IT validates vendor export and produces a Fact Packet plus exception/reconciliation log. Failed critical checks prevent release.</w:t>
      </w:r>
    </w:p>
    <w:p>
      <w:pPr>
        <w:pStyle w:val="ListBullet"/>
      </w:pPr>
      <w:r>
        <w:t>Step B — authorized operator uploads approved packet and approved reference/template files to configured Claude Project; uses versioned prompt / Artifact.</w:t>
      </w:r>
    </w:p>
    <w:p>
      <w:pPr>
        <w:pStyle w:val="ListBullet"/>
      </w:pPr>
      <w:r>
        <w:t>Step C — Claude generates section-by-section draft grounded solely in the packet; missing facts are clearly labeled for review.</w:t>
      </w:r>
    </w:p>
    <w:p>
      <w:pPr>
        <w:pStyle w:val="ListBullet"/>
      </w:pPr>
      <w:r>
        <w:t>Step D — business reviewer checks all figures, definitions, period comparisons and explanation wording against the packet/source; edits draft.</w:t>
      </w:r>
    </w:p>
    <w:p>
      <w:pPr>
        <w:pStyle w:val="ListBullet"/>
      </w:pPr>
      <w:r>
        <w:t>Step E — user exports report, verifies document completeness and obtains business approval before circulation.</w:t>
      </w:r>
    </w:p>
    <w:p>
      <w:pPr>
        <w:pStyle w:val="Heading1"/>
      </w:pPr>
      <w:r>
        <w:t>9. Non-functional and governance requirements</w:t>
      </w:r>
    </w:p>
    <w:p>
      <w:pPr>
        <w:pStyle w:val="ListBullet"/>
      </w:pPr>
      <w:r>
        <w:t>Privacy/security: follow organization-approved data classification, minimum access and approved AI processing rules; do not assume POC authorization covers real data.</w:t>
      </w:r>
    </w:p>
    <w:p>
      <w:pPr>
        <w:pStyle w:val="ListBullet"/>
      </w:pPr>
      <w:r>
        <w:t>Quality: figures must match reconciled values exactly; no silently substituted defaults or hallucinated sources.</w:t>
      </w:r>
    </w:p>
    <w:p>
      <w:pPr>
        <w:pStyle w:val="ListBullet"/>
      </w:pPr>
      <w:r>
        <w:t>Traceability: retain enough metadata and approved artifacts to investigate/report each result, subject to company retention policy.</w:t>
      </w:r>
    </w:p>
    <w:p>
      <w:pPr>
        <w:pStyle w:val="ListBullet"/>
      </w:pPr>
      <w:r>
        <w:t>Usability: documented runbook, prompt versioning and exception-handling instructions for operators and reviewers.</w:t>
      </w:r>
    </w:p>
    <w:p>
      <w:pPr>
        <w:pStyle w:val="ListBullet"/>
      </w:pPr>
      <w:r>
        <w:t>Resilience: re-runs must be idempotent at the packet level or clearly versioned; failures must be obvious and recoverable.</w:t>
      </w:r>
    </w:p>
    <w:p>
      <w:pPr>
        <w:pStyle w:val="ListBullet"/>
      </w:pPr>
      <w:r>
        <w:t>Performance: target runtime / packet sizes to be baselined with real sample exports, not committed until verified.</w:t>
      </w:r>
    </w:p>
    <w:p>
      <w:pPr>
        <w:pStyle w:val="Heading1"/>
      </w:pPr>
      <w:r>
        <w:t>10. UAT scenarios and release acceptance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3283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283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UAT-01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AML typical sample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 section values match signed-off AML golden facts.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UAT-02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OFAC typical sample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Report section values match signed-off OFAC golden facts.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UAT-03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Missing mandatory column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Run stops; operator gets actionable error.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UAT-04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Changed schema / unknown category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Mapping flags unexpected structure; no silent data loss.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UAT-05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Totals mismatch / duplicate rows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Discrepancy is found, logged, and blocks or is approved per severity.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UAT-06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Missing narrative evidence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Draft explicitly states unavailable data; no fabricated explanation.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UAT-07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Export and editing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Export passes approved layout/format checklist; document editable as agreed.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UAT-08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Repeat a prior run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Provenance/versioning supports reproducibility and audit review.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UAT-09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Access and storage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Only approved users/data locations permitted; handling approved by controls.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UAT-10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 handover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Named AML and OFAC owners approve UAT; operator follows SOP independently.</w:t>
            </w:r>
          </w:p>
        </w:tc>
      </w:tr>
    </w:tbl>
    <w:p/>
    <w:p>
      <w:r>
        <w:t>Suggested quantitative acceptance baseline (to be approved): 100% agreement on report-critical numeric values to the approved Fact Packet; zero unresolved severity-1/severity-2 defects; 100% critical controls passing; both report owners sign off. Narrative quality to be assessed against an agreed rubric rather than claiming a universal numeric accuracy score.</w:t>
      </w:r>
    </w:p>
    <w:p>
      <w:pPr>
        <w:pStyle w:val="Heading1"/>
      </w:pPr>
      <w:r>
        <w:t>11. Open issues, dependencies and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462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Question / dependency</w:t>
            </w:r>
          </w:p>
        </w:tc>
        <w:tc>
          <w:tcPr>
            <w:tcW w:type="dxa" w:w="2462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Proposed owner</w:t>
            </w:r>
          </w:p>
        </w:tc>
        <w:tc>
          <w:tcPr>
            <w:tcW w:type="dxa" w:w="2462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D-01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When can authorized real / representative source data be supplied?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 owner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W1–W2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D-02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can Ready Assess export, at what granularity and with which definitions?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Vendor / app owner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W1–W3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D-03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Is real AML/OFAC data permitted in Claude Desktop Projects, and where may files be stored?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InfoSec / Compliance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Before any real-data processing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D-04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Who owns mapping rules, quality thresholds and exception approval?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 + IT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FSD approval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D-05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What is the required final report export format / layout?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Business report owners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W2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D-06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Who will operate IT preparation and who will execute Claude after handover?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IT lead + business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Before UAT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D-07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Should initial pilot be AML first, OFAC first or both?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Manager / business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W2</w:t>
            </w:r>
          </w:p>
        </w:tc>
      </w:tr>
    </w:tbl>
    <w:p/>
    <w:p>
      <w:pPr>
        <w:pStyle w:val="Heading1"/>
      </w:pPr>
      <w:r>
        <w:t>12. Sign-off and change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283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283"/>
            <w:shd w:fill="17324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Approval / date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IT delivery lead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TBD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AML business owner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TBD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OFAC business owner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TBD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Ready Assess/data owner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TBD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Security / Compliance (as required)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TBD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Pending</w:t>
            </w:r>
          </w:p>
        </w:tc>
      </w:tr>
    </w:tbl>
    <w:p/>
    <w:p>
      <w:r>
        <w:t>Change control: changes to source schema, metrics, prompts, templates and export process should be versioned, regression-tested with approved AML and OFAC examples, and accepted by the appropriate owner before use.</w:t>
      </w:r>
    </w:p>
    <w:sectPr w:rsidR="00FC693F" w:rsidRPr="0006063C" w:rsidSect="00034616">
      <w:footerReference w:type="default" r:id="rId9"/>
      <w:pgSz w:w="12240" w:h="15840"/>
      <w:pgMar w:top="1109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Ready Assess  |  GenAI-assisted AML &amp; OFAC reporting  |  Internal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