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default" w:ascii="Times New Roman" w:hAnsi="Times New Roman" w:eastAsia="黑体"/>
          <w:b/>
          <w:sz w:val="36"/>
          <w:lang w:val="en"/>
        </w:rPr>
        <w:t>八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2017K8009929032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2017K8009929034</w:t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杨程远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杨宇恒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箱子号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15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增加对eret、mtc0、mfc0、syscall的支持。通过func_lab8仿真和上板验证。</w:t>
      </w:r>
    </w:p>
    <w:p>
      <w:pPr>
        <w:spacing w:before="156" w:beforeLines="50" w:after="156" w:afterLines="5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、增加mfc0、和mtc0指令，我们把mtc0通过alu的通路，这就要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增加一个src1_is_0的控制信号。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设计CP0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reg模块，处理软件指令cp0的读写，和硬件例外及返回对cp0的自动操作；产生根据ip和屏蔽位中断信号发送给译码级。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例外和例外返回产生清除流水线的控制信号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flush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，以及控制IF级nextpc的多选器信号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exc_eret_bus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br_bus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中增加is_bd标志位，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级有效时把当前周期if级的指令做上标记if_bd。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禁止mfc0从执行级和访存级的前递。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、当es、ms、ws为例外或eret时，禁止hi、lo寄存器的更新以及sram的写。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（二）重要模块1设计：CP</w:t>
      </w:r>
      <w:r>
        <w:rPr>
          <w:rFonts w:ascii="Times New Roman" w:hAnsi="Times New Roman" w:eastAsia="黑体"/>
          <w:sz w:val="28"/>
        </w:rPr>
        <w:t>0_reg</w:t>
      </w: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模块</w:t>
      </w:r>
    </w:p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将CP0寄存器堆、CP0操作译码、是否有待处理中断判断逻辑封装到一起。没有分成多个模块是因为需要CP0寄存器堆里的信息，来判断硬件对CP0寄存器堆的操作，放到一个模块里可以避免一个信号在两个模块间穿梭。</w:t>
      </w:r>
    </w:p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接口定义</w:t>
      </w:r>
    </w:p>
    <w:tbl>
      <w:tblPr>
        <w:tblStyle w:val="41"/>
        <w:tblW w:w="106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037"/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软件读写地址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3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03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30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硬件例外或ERET自动完成的操作</w:t>
            </w:r>
          </w:p>
        </w:tc>
        <w:tc>
          <w:tcPr>
            <w:tcW w:w="1037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exc_type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  <w:szCs w:val="18"/>
              </w:rPr>
            </w:pPr>
            <w:r>
              <w:rPr>
                <w:rFonts w:ascii="Times New Roman" w:hAnsi="Calibri" w:eastAsia="宋体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每一位表示一种例外发生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发生例外指令的地址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</w:t>
            </w:r>
            <w:r>
              <w:rPr>
                <w:rFonts w:hint="eastAsia" w:ascii="Times New Roman" w:hAnsi="Calibri" w:eastAsia="宋体" w:cs="Times New Roman"/>
                <w:sz w:val="18"/>
              </w:rPr>
              <w:t>s</w:t>
            </w:r>
            <w:r>
              <w:rPr>
                <w:rFonts w:ascii="Times New Roman" w:hAnsi="Calibri" w:eastAsia="宋体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例外发生在延迟槽指令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中断号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内存访问错误地址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EPC输出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有需要处理的中断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bookmarkStart w:id="0" w:name="_GoBack"/>
            <w:bookmarkEnd w:id="0"/>
            <w:r>
              <w:rPr>
                <w:rFonts w:hint="eastAsia" w:ascii="Times New Roman" w:hAnsi="Calibri" w:eastAsia="宋体" w:cs="Times New Roman"/>
                <w:sz w:val="18"/>
              </w:rPr>
              <w:t>eret指令</w:t>
            </w:r>
          </w:p>
        </w:tc>
      </w:tr>
    </w:tbl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重要内部中间结果：硬件</w:t>
      </w:r>
      <w:r>
        <w:rPr>
          <w:rFonts w:ascii="Times New Roman" w:hAnsi="Times New Roman" w:eastAsia="黑体"/>
          <w:sz w:val="24"/>
        </w:rPr>
        <w:t>CP0</w:t>
      </w:r>
      <w:r>
        <w:rPr>
          <w:rFonts w:hint="eastAsia" w:ascii="Times New Roman" w:hAnsi="Times New Roman" w:eastAsia="黑体"/>
          <w:sz w:val="24"/>
        </w:rPr>
        <w:t>操作的译码结果</w:t>
      </w:r>
    </w:p>
    <w:tbl>
      <w:tblPr>
        <w:tblStyle w:val="41"/>
        <w:tblW w:w="79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对应寄存器硬件自动置位信号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对应寄存器硬件自动清零信号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</w:t>
            </w:r>
            <w:r>
              <w:rPr>
                <w:rFonts w:hint="eastAsia" w:ascii="Times New Roman" w:hAnsi="Calibri" w:eastAsia="宋体" w:cs="Times New Roman"/>
                <w:sz w:val="18"/>
              </w:rPr>
              <w:t>p</w:t>
            </w:r>
            <w:r>
              <w:rPr>
                <w:rFonts w:ascii="Times New Roman" w:hAnsi="Calibri" w:eastAsia="宋体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对应寄存器硬件自动写有效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exccode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例外编码，由例外类型译出</w:t>
            </w:r>
          </w:p>
        </w:tc>
      </w:tr>
    </w:tbl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按照讲义实现寄存器更新，每一位写的优先级为rst，set，clear，wen，cp0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_wen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Cause_ti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寄存器除外，其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clear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优先级高于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。在本模块中完成中断IP被EXL、IE、IM屏蔽后是否有待处理的中断的逻辑判断，生成是否有待处理中断的int_happen信号。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default" w:ascii="Times New Roman" w:hAnsi="Times New Roman" w:eastAsia="黑体"/>
          <w:sz w:val="28"/>
          <w:lang w:val="en"/>
        </w:rPr>
        <w:t>三</w:t>
      </w:r>
      <w:r>
        <w:rPr>
          <w:rFonts w:hint="eastAsia" w:ascii="Times New Roman" w:hAnsi="Times New Roman" w:eastAsia="黑体"/>
          <w:sz w:val="28"/>
        </w:rPr>
        <w:t>）重要设计实现1：例外和例外返回清除流水线</w:t>
      </w: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left="360"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保证精确异常。</w:t>
      </w: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在wb级有效并且有wb级清除流水线控制信号时，向所有流水级发送flush信号。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把除取指以外的Xs_valid寄存器在下一个周期清为0。把取指的fs_valid在下一个周期置为1，并且下一个周期的fs_pc更新为这个周期的next_pc，同时将iram的读使能有效。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10月28日17:00-10月2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1:30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完成全部实验设计和代码。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10月29日13:00-10月29日17:00：通过测试。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/>
          <w:sz w:val="24"/>
          <w:lang w:val="en"/>
        </w:rPr>
        <w:t>1</w:t>
      </w:r>
      <w:r>
        <w:rPr>
          <w:rFonts w:hint="eastAsia" w:ascii="Times New Roman" w:hAnsi="Times New Roman" w:eastAsia="黑体"/>
          <w:sz w:val="24"/>
        </w:rPr>
        <w:t>、错误</w:t>
      </w:r>
      <w:r>
        <w:rPr>
          <w:rFonts w:hint="default" w:ascii="Times New Roman" w:hAnsi="Times New Roman" w:eastAsia="黑体"/>
          <w:sz w:val="24"/>
          <w:lang w:val="en"/>
        </w:rPr>
        <w:t>1</w:t>
      </w:r>
      <w:r>
        <w:rPr>
          <w:rFonts w:hint="eastAsia" w:ascii="Times New Roman" w:hAnsi="Times New Roman" w:eastAsia="黑体"/>
          <w:sz w:val="24"/>
        </w:rPr>
        <w:t>：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例外发生后load指令出错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ld的写回值不对。</w:t>
      </w:r>
    </w:p>
    <w:p>
      <w:pPr>
        <w:pStyle w:val="102"/>
        <w:bidi w:val="0"/>
        <w:rPr>
          <w:rFonts w:hint="eastAsia"/>
        </w:rPr>
      </w:pPr>
      <w:r>
        <w:drawing>
          <wp:inline distT="0" distB="0" distL="0" distR="0">
            <wp:extent cx="4002405" cy="579755"/>
            <wp:effectExtent l="0" t="0" r="10795" b="4445"/>
            <wp:docPr id="1" name="图片 1" descr="../../../../../../../Desktop/截屏2019-10-29下午4.13.5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../../../Desktop/截屏2019-10-29下午4.13.57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16" cy="5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668780" cy="234950"/>
            <wp:effectExtent l="0" t="0" r="7620" b="0"/>
            <wp:docPr id="2" name="图片 2" descr="../../../../../../../Desktop/截屏2019-10-29下午4.14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../../../../Desktop/截屏2019-10-29下午4.14.19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779" cy="28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  <w:bidi w:val="0"/>
        <w:rPr>
          <w:rFonts w:hint="eastAsia"/>
        </w:rPr>
      </w:pPr>
      <w:r>
        <w:rPr>
          <w:rFonts w:hint="eastAsia"/>
        </w:rPr>
        <w:t>图</w:t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eastAsia"/>
        </w:rPr>
        <w:t>ld指令出错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很容易想到，ld出错是因为之前store的问题，这时想到在exe级阻止hi、lo更新的时候没有同时阻止dsram的写使能。查看代码，发现果然如此。</w:t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002280" cy="438785"/>
            <wp:effectExtent l="0" t="0" r="0" b="0"/>
            <wp:docPr id="3" name="图片 3" descr="../../../../../../../Desktop/截屏2019-10-29下午4.15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../../../../Desktop/截屏2019-10-29下午4.15.16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983" cy="4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  <w:bidi w:val="0"/>
        <w:rPr>
          <w:rFonts w:hint="eastAsia"/>
        </w:rPr>
      </w:pPr>
      <w:r>
        <w:rPr>
          <w:rFonts w:hint="eastAsia"/>
        </w:rPr>
        <w:t>图</w:t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eastAsia"/>
        </w:rPr>
        <w:t>st使能未做修改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发生例外时store没有精确例外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在后面流水级例外的时候无效掉sram的写，之后仿真通过这一部分。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default" w:ascii="Times New Roman" w:hAnsi="Times New Roman" w:eastAsia="黑体"/>
          <w:sz w:val="24"/>
          <w:lang w:val="en"/>
        </w:rPr>
        <w:t>2</w:t>
      </w:r>
      <w:r>
        <w:rPr>
          <w:rFonts w:hint="eastAsia" w:ascii="Times New Roman" w:hAnsi="Times New Roman" w:eastAsia="黑体"/>
          <w:sz w:val="24"/>
        </w:rPr>
        <w:t>、错误</w:t>
      </w:r>
      <w:r>
        <w:rPr>
          <w:rFonts w:hint="default" w:ascii="Times New Roman" w:hAnsi="Times New Roman" w:eastAsia="黑体"/>
          <w:sz w:val="24"/>
          <w:lang w:val="en"/>
        </w:rPr>
        <w:t>2</w:t>
      </w:r>
      <w:r>
        <w:rPr>
          <w:rFonts w:hint="eastAsia" w:ascii="Times New Roman" w:hAnsi="Times New Roman" w:eastAsia="黑体"/>
          <w:sz w:val="24"/>
        </w:rPr>
        <w:t>：除法器没有被flush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例外返回后的除法指令无法得到结果。</w:t>
      </w:r>
    </w:p>
    <w:p>
      <w:pPr>
        <w:pStyle w:val="103"/>
        <w:bidi w:val="0"/>
        <w:rPr>
          <w:rFonts w:hint="eastAsia"/>
        </w:rPr>
      </w:pPr>
      <w:r>
        <w:drawing>
          <wp:inline distT="0" distB="0" distL="0" distR="0">
            <wp:extent cx="4602480" cy="1100455"/>
            <wp:effectExtent l="0" t="0" r="0" b="0"/>
            <wp:docPr id="5" name="图片 5" descr="../../../../../../../Desktop/截屏2019-10-29下午4.56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../../../../Desktop/截屏2019-10-29下午4.56.52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8216" cy="11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  <w:bidi w:val="0"/>
        <w:rPr>
          <w:rFonts w:hint="eastAsia"/>
        </w:rPr>
      </w:pPr>
      <w:r>
        <w:rPr>
          <w:rFonts w:hint="eastAsia"/>
        </w:rPr>
        <w:t>图</w:t>
      </w: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eastAsia"/>
        </w:rPr>
        <w:t>除法器busy不接受新的除法运算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检查上一次除法器的使用，发现在使用除法器的时候发生了系统调用，这时，由于除法有效信号消失，除法器输出有效也随之消失，这样除法器没有收到输出有效而认为一直处在忙碌状态。</w:t>
      </w:r>
    </w:p>
    <w:p>
      <w:pPr>
        <w:pStyle w:val="103"/>
        <w:bidi w:val="0"/>
        <w:rPr>
          <w:rFonts w:hint="eastAsia"/>
        </w:rPr>
      </w:pPr>
      <w:r>
        <w:drawing>
          <wp:inline distT="0" distB="0" distL="0" distR="0">
            <wp:extent cx="5069205" cy="1188085"/>
            <wp:effectExtent l="0" t="0" r="10795" b="5715"/>
            <wp:docPr id="4" name="图片 4" descr="../../../../../../../Desktop/截屏2019-10-29下午4.43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../../../../Desktop/截屏2019-10-29下午4.43.26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763" cy="1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  <w:bidi w:val="0"/>
        <w:rPr>
          <w:rFonts w:hint="eastAsia"/>
        </w:rPr>
      </w:pPr>
      <w:r>
        <w:rPr>
          <w:rFonts w:hint="eastAsia"/>
        </w:rPr>
        <w:t>图</w:t>
      </w: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eastAsia"/>
        </w:rPr>
        <w:t>上一次除法操作没有去除除法器busy状态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除法器没有被例外flush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对除法器模块输入flush信号，当flush为1时，刷新除法器状态。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line="360" w:lineRule="auto"/>
        <w:rPr>
          <w:rFonts w:ascii="Times New Roman" w:hAnsi="Times New Roman" w:eastAsia="宋体"/>
          <w:color w:val="FF0000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7" o:spid="_x0000_s2054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6" o:spid="_x0000_s2053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5" o:spid="_x0000_s2052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B4D7E"/>
    <w:multiLevelType w:val="multilevel"/>
    <w:tmpl w:val="2D0B4D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21990"/>
    <w:rsid w:val="00032191"/>
    <w:rsid w:val="0003219B"/>
    <w:rsid w:val="00041CBA"/>
    <w:rsid w:val="000574F2"/>
    <w:rsid w:val="000659E4"/>
    <w:rsid w:val="00086D06"/>
    <w:rsid w:val="00093692"/>
    <w:rsid w:val="000B3084"/>
    <w:rsid w:val="000D6BDD"/>
    <w:rsid w:val="000E16D4"/>
    <w:rsid w:val="001000F5"/>
    <w:rsid w:val="0010070F"/>
    <w:rsid w:val="00102D33"/>
    <w:rsid w:val="001058DF"/>
    <w:rsid w:val="0011061A"/>
    <w:rsid w:val="001107B4"/>
    <w:rsid w:val="00117665"/>
    <w:rsid w:val="001326D6"/>
    <w:rsid w:val="00134A1E"/>
    <w:rsid w:val="00140E73"/>
    <w:rsid w:val="00154B2E"/>
    <w:rsid w:val="00157591"/>
    <w:rsid w:val="00163B31"/>
    <w:rsid w:val="001741F5"/>
    <w:rsid w:val="00177001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B707D"/>
    <w:rsid w:val="003C72F5"/>
    <w:rsid w:val="003F3777"/>
    <w:rsid w:val="00402775"/>
    <w:rsid w:val="00405562"/>
    <w:rsid w:val="00410B06"/>
    <w:rsid w:val="0041628C"/>
    <w:rsid w:val="00424308"/>
    <w:rsid w:val="004372D1"/>
    <w:rsid w:val="00441A1F"/>
    <w:rsid w:val="00445E31"/>
    <w:rsid w:val="004650EB"/>
    <w:rsid w:val="00465B85"/>
    <w:rsid w:val="00467A70"/>
    <w:rsid w:val="00480841"/>
    <w:rsid w:val="004842A0"/>
    <w:rsid w:val="004904E0"/>
    <w:rsid w:val="004964DF"/>
    <w:rsid w:val="004C07D8"/>
    <w:rsid w:val="00570440"/>
    <w:rsid w:val="005740BF"/>
    <w:rsid w:val="005764DA"/>
    <w:rsid w:val="005A2FBD"/>
    <w:rsid w:val="005B2014"/>
    <w:rsid w:val="005C48DB"/>
    <w:rsid w:val="005F6D59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05B18"/>
    <w:rsid w:val="00711E7F"/>
    <w:rsid w:val="00725AEA"/>
    <w:rsid w:val="007416A9"/>
    <w:rsid w:val="0078081C"/>
    <w:rsid w:val="0078705B"/>
    <w:rsid w:val="00794EA7"/>
    <w:rsid w:val="007A616A"/>
    <w:rsid w:val="007C3048"/>
    <w:rsid w:val="007E414E"/>
    <w:rsid w:val="00800A9B"/>
    <w:rsid w:val="00825F97"/>
    <w:rsid w:val="00832DB1"/>
    <w:rsid w:val="0085432D"/>
    <w:rsid w:val="00891E20"/>
    <w:rsid w:val="00894A14"/>
    <w:rsid w:val="00896B6A"/>
    <w:rsid w:val="008C11B5"/>
    <w:rsid w:val="008D19B8"/>
    <w:rsid w:val="008D44BA"/>
    <w:rsid w:val="008D46B5"/>
    <w:rsid w:val="008D663B"/>
    <w:rsid w:val="008E3E98"/>
    <w:rsid w:val="008F016D"/>
    <w:rsid w:val="008F6FA5"/>
    <w:rsid w:val="00906759"/>
    <w:rsid w:val="00916EE4"/>
    <w:rsid w:val="0092419C"/>
    <w:rsid w:val="0094074E"/>
    <w:rsid w:val="00960DAA"/>
    <w:rsid w:val="009765A7"/>
    <w:rsid w:val="009806A6"/>
    <w:rsid w:val="009B2A49"/>
    <w:rsid w:val="009C5D75"/>
    <w:rsid w:val="009D3A0A"/>
    <w:rsid w:val="009F10AB"/>
    <w:rsid w:val="00A2089A"/>
    <w:rsid w:val="00A249E9"/>
    <w:rsid w:val="00A87F8D"/>
    <w:rsid w:val="00AA46C7"/>
    <w:rsid w:val="00AB0A2E"/>
    <w:rsid w:val="00AB4B2B"/>
    <w:rsid w:val="00AC36B5"/>
    <w:rsid w:val="00AD2437"/>
    <w:rsid w:val="00AD3A2E"/>
    <w:rsid w:val="00AD758F"/>
    <w:rsid w:val="00AF16A5"/>
    <w:rsid w:val="00AF1868"/>
    <w:rsid w:val="00B27F20"/>
    <w:rsid w:val="00B67A4F"/>
    <w:rsid w:val="00B82C78"/>
    <w:rsid w:val="00BA1552"/>
    <w:rsid w:val="00BC1B5C"/>
    <w:rsid w:val="00BE5ED5"/>
    <w:rsid w:val="00BE6245"/>
    <w:rsid w:val="00BF58A1"/>
    <w:rsid w:val="00C05AF3"/>
    <w:rsid w:val="00C17F41"/>
    <w:rsid w:val="00C272C5"/>
    <w:rsid w:val="00C52A8E"/>
    <w:rsid w:val="00C611DD"/>
    <w:rsid w:val="00C7260C"/>
    <w:rsid w:val="00C777FA"/>
    <w:rsid w:val="00C81285"/>
    <w:rsid w:val="00C82EAD"/>
    <w:rsid w:val="00C84CA6"/>
    <w:rsid w:val="00C95372"/>
    <w:rsid w:val="00CA03A4"/>
    <w:rsid w:val="00CA41B1"/>
    <w:rsid w:val="00CB515D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5332B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0B7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278D"/>
    <w:rsid w:val="00FD5544"/>
    <w:rsid w:val="7D76E684"/>
    <w:rsid w:val="D7FF0755"/>
    <w:rsid w:val="DFCBE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annotation subject"/>
    <w:basedOn w:val="14"/>
    <w:next w:val="14"/>
    <w:semiHidden/>
    <w:unhideWhenUsed/>
    <w:qFormat/>
    <w:uiPriority w:val="99"/>
    <w:rPr>
      <w:b/>
      <w:bCs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18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"/>
    <w:basedOn w:val="12"/>
    <w:uiPriority w:val="0"/>
    <w:rPr>
      <w:rFonts w:cs="Noto Sans CJK SC Regular"/>
    </w:rPr>
  </w:style>
  <w:style w:type="paragraph" w:styleId="2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25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26">
    <w:name w:val="toc 1"/>
    <w:basedOn w:val="1"/>
    <w:next w:val="1"/>
    <w:unhideWhenUsed/>
    <w:uiPriority w:val="39"/>
  </w:style>
  <w:style w:type="paragraph" w:styleId="27">
    <w:name w:val="toc 2"/>
    <w:basedOn w:val="1"/>
    <w:next w:val="1"/>
    <w:unhideWhenUsed/>
    <w:qFormat/>
    <w:uiPriority w:val="39"/>
    <w:pPr>
      <w:ind w:left="420"/>
    </w:pPr>
  </w:style>
  <w:style w:type="paragraph" w:styleId="28">
    <w:name w:val="toc 3"/>
    <w:basedOn w:val="1"/>
    <w:next w:val="1"/>
    <w:unhideWhenUsed/>
    <w:qFormat/>
    <w:uiPriority w:val="39"/>
    <w:pPr>
      <w:ind w:left="840"/>
    </w:pPr>
  </w:style>
  <w:style w:type="paragraph" w:styleId="29">
    <w:name w:val="toc 4"/>
    <w:basedOn w:val="1"/>
    <w:next w:val="1"/>
    <w:unhideWhenUsed/>
    <w:uiPriority w:val="39"/>
    <w:pPr>
      <w:ind w:left="1260"/>
    </w:pPr>
  </w:style>
  <w:style w:type="paragraph" w:styleId="30">
    <w:name w:val="toc 5"/>
    <w:basedOn w:val="1"/>
    <w:next w:val="1"/>
    <w:unhideWhenUsed/>
    <w:qFormat/>
    <w:uiPriority w:val="39"/>
    <w:pPr>
      <w:ind w:left="1680"/>
    </w:pPr>
  </w:style>
  <w:style w:type="paragraph" w:styleId="31">
    <w:name w:val="toc 6"/>
    <w:basedOn w:val="1"/>
    <w:next w:val="1"/>
    <w:unhideWhenUsed/>
    <w:uiPriority w:val="39"/>
    <w:pPr>
      <w:ind w:left="2100"/>
    </w:pPr>
  </w:style>
  <w:style w:type="paragraph" w:styleId="32">
    <w:name w:val="toc 7"/>
    <w:basedOn w:val="1"/>
    <w:next w:val="1"/>
    <w:unhideWhenUsed/>
    <w:qFormat/>
    <w:uiPriority w:val="39"/>
    <w:pPr>
      <w:ind w:left="2520"/>
    </w:pPr>
  </w:style>
  <w:style w:type="paragraph" w:styleId="33">
    <w:name w:val="toc 8"/>
    <w:basedOn w:val="1"/>
    <w:next w:val="1"/>
    <w:unhideWhenUsed/>
    <w:qFormat/>
    <w:uiPriority w:val="39"/>
    <w:pPr>
      <w:ind w:left="2940"/>
    </w:pPr>
  </w:style>
  <w:style w:type="paragraph" w:styleId="34">
    <w:name w:val="toc 9"/>
    <w:basedOn w:val="1"/>
    <w:next w:val="1"/>
    <w:unhideWhenUsed/>
    <w:uiPriority w:val="39"/>
    <w:pPr>
      <w:ind w:left="3360"/>
    </w:pPr>
  </w:style>
  <w:style w:type="character" w:styleId="36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7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8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2">
    <w:name w:val="Text"/>
    <w:basedOn w:val="1"/>
    <w:qFormat/>
    <w:uiPriority w:val="0"/>
    <w:pPr>
      <w:spacing w:line="360" w:lineRule="auto"/>
      <w:ind w:firstLine="723" w:firstLineChars="200"/>
    </w:pPr>
    <w:rPr>
      <w:rFonts w:ascii="Times New Roman" w:hAnsi="Times New Roman" w:eastAsia="SimSun" w:cs="Times New Roman"/>
      <w:color w:val="00000A"/>
      <w:sz w:val="21"/>
      <w:szCs w:val="21"/>
    </w:rPr>
  </w:style>
  <w:style w:type="character" w:customStyle="1" w:styleId="43">
    <w:name w:val="页眉 字符"/>
    <w:basedOn w:val="35"/>
    <w:qFormat/>
    <w:uiPriority w:val="99"/>
    <w:rPr>
      <w:sz w:val="18"/>
      <w:szCs w:val="18"/>
    </w:rPr>
  </w:style>
  <w:style w:type="character" w:customStyle="1" w:styleId="44">
    <w:name w:val="页脚 字符"/>
    <w:basedOn w:val="35"/>
    <w:qFormat/>
    <w:uiPriority w:val="99"/>
    <w:rPr>
      <w:sz w:val="18"/>
      <w:szCs w:val="18"/>
    </w:rPr>
  </w:style>
  <w:style w:type="character" w:customStyle="1" w:styleId="45">
    <w:name w:val="标题 1字符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5"/>
    <w:link w:val="47"/>
    <w:qFormat/>
    <w:uiPriority w:val="0"/>
    <w:rPr>
      <w:rFonts w:ascii="Times New Roman" w:hAnsi="Times New Roman" w:eastAsia="宋体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50">
    <w:name w:val="标题 2字符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5"/>
    <w:qFormat/>
    <w:uiPriority w:val="1"/>
    <w:rPr>
      <w:sz w:val="22"/>
    </w:rPr>
  </w:style>
  <w:style w:type="character" w:customStyle="1" w:styleId="58">
    <w:name w:val="标题 3字符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9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字符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字符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字符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字符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字符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5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5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</w:rPr>
  </w:style>
  <w:style w:type="character" w:customStyle="1" w:styleId="70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5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5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4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2">
    <w:name w:val="Picture Caption"/>
    <w:basedOn w:val="1"/>
    <w:next w:val="42"/>
    <w:uiPriority w:val="0"/>
    <w:pPr>
      <w:spacing w:after="50" w:afterLines="50"/>
      <w:jc w:val="center"/>
    </w:pPr>
    <w:rPr>
      <w:rFonts w:ascii="Times New Roman" w:hAnsi="Times New Roman" w:eastAsiaTheme="minorEastAsia"/>
      <w:sz w:val="18"/>
      <w:szCs w:val="18"/>
    </w:rPr>
  </w:style>
  <w:style w:type="paragraph" w:customStyle="1" w:styleId="103">
    <w:name w:val="Picture"/>
    <w:basedOn w:val="1"/>
    <w:next w:val="102"/>
    <w:uiPriority w:val="0"/>
    <w:pPr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5</Pages>
  <Words>470</Words>
  <Characters>2679</Characters>
  <Lines>22</Lines>
  <Paragraphs>6</Paragraphs>
  <TotalTime>4671</TotalTime>
  <ScaleCrop>false</ScaleCrop>
  <LinksUpToDate>false</LinksUpToDate>
  <CharactersWithSpaces>3143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2016-11-11T14:00:00Z</dcterms:created>
  <dc:creator>wwx</dc:creator>
  <cp:lastModifiedBy>Channing</cp:lastModifiedBy>
  <cp:lastPrinted>2016-11-04T16:15:00Z</cp:lastPrinted>
  <dcterms:modified xsi:type="dcterms:W3CDTF">2019-10-29T17:18:45Z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