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1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77777777" w:rsidR="00BE5ED5" w:rsidRPr="00C123E4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123E4">
        <w:rPr>
          <w:rFonts w:ascii="Times New Roman" w:eastAsia="宋体" w:hAnsi="Times New Roman" w:hint="eastAsia"/>
          <w:color w:val="FF0000"/>
        </w:rPr>
        <w:t>根据你对实验任务说明的理解</w:t>
      </w:r>
      <w:r>
        <w:rPr>
          <w:rFonts w:ascii="Times New Roman" w:eastAsia="宋体" w:hAnsi="Times New Roman" w:hint="eastAsia"/>
          <w:color w:val="FF0000"/>
        </w:rPr>
        <w:t>，</w:t>
      </w:r>
      <w:r w:rsidR="00275149">
        <w:rPr>
          <w:rFonts w:ascii="Times New Roman" w:eastAsia="宋体" w:hAnsi="Times New Roman" w:hint="eastAsia"/>
          <w:color w:val="FF0000"/>
        </w:rPr>
        <w:t>说清楚了这个实验要干什么以及如何检验。</w:t>
      </w:r>
    </w:p>
    <w:p w14:paraId="0DF947F7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F4A8F78" w14:textId="77777777" w:rsidR="00247111" w:rsidRDefault="009806A6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5A6EC609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DCDA287" w14:textId="77777777" w:rsidR="00247111" w:rsidRDefault="0024711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14:paraId="24E0D748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在进行本章节描述时，推荐以结构设计图的形式阐述硬件部分，以流程图的形式阐述软件部分。</w:t>
      </w:r>
    </w:p>
    <w:p w14:paraId="60AFAE82" w14:textId="77777777" w:rsidR="001000F5" w:rsidRP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b/>
          <w:color w:val="FF0000"/>
        </w:rPr>
      </w:pPr>
      <w:r w:rsidRPr="003C72F5">
        <w:rPr>
          <w:rFonts w:ascii="Times New Roman" w:eastAsia="宋体" w:hAnsi="Times New Roman" w:hint="eastAsia"/>
          <w:b/>
          <w:color w:val="FF0000"/>
        </w:rPr>
        <w:t>需要给出参考设计的结构设计图！</w:t>
      </w:r>
    </w:p>
    <w:p w14:paraId="4EC6AAC2" w14:textId="479D084C" w:rsidR="003C72F5" w:rsidRDefault="00C943D1" w:rsidP="0024711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1</w:t>
      </w:r>
      <w:r>
        <w:rPr>
          <w:rFonts w:ascii="Times New Roman" w:eastAsia="宋体" w:hAnsi="Times New Roman" w:hint="eastAsia"/>
          <w:color w:val="FF0000"/>
        </w:rPr>
        <w:t>、从取指级开始，设置一个表示有例外的信号，这用来帮助判断执行级是否要禁止写</w:t>
      </w:r>
      <w:r>
        <w:rPr>
          <w:rFonts w:ascii="Times New Roman" w:eastAsia="宋体" w:hAnsi="Times New Roman" w:hint="eastAsia"/>
          <w:color w:val="FF0000"/>
        </w:rPr>
        <w:t>hilo</w:t>
      </w:r>
      <w:r>
        <w:rPr>
          <w:rFonts w:ascii="Times New Roman" w:eastAsia="宋体" w:hAnsi="Times New Roman" w:hint="eastAsia"/>
          <w:color w:val="FF0000"/>
        </w:rPr>
        <w:t>寄存器和</w:t>
      </w:r>
      <w:r>
        <w:rPr>
          <w:rFonts w:ascii="Times New Roman" w:eastAsia="宋体" w:hAnsi="Times New Roman" w:hint="eastAsia"/>
          <w:color w:val="FF0000"/>
        </w:rPr>
        <w:t>store</w:t>
      </w:r>
      <w:r>
        <w:rPr>
          <w:rFonts w:ascii="Times New Roman" w:eastAsia="宋体" w:hAnsi="Times New Roman" w:hint="eastAsia"/>
          <w:color w:val="FF0000"/>
        </w:rPr>
        <w:t>的效果。</w:t>
      </w:r>
      <w:r w:rsidR="00A36D9E">
        <w:rPr>
          <w:rFonts w:ascii="Times New Roman" w:eastAsia="宋体" w:hAnsi="Times New Roman" w:hint="eastAsia"/>
          <w:color w:val="FF0000"/>
        </w:rPr>
        <w:t>设置一个表示例外类别的信号，这用来给</w:t>
      </w:r>
      <w:r w:rsidR="00A36D9E">
        <w:rPr>
          <w:rFonts w:ascii="Times New Roman" w:eastAsia="宋体" w:hAnsi="Times New Roman" w:hint="eastAsia"/>
          <w:color w:val="FF0000"/>
        </w:rPr>
        <w:t>cp0</w:t>
      </w:r>
      <w:r w:rsidR="00A36D9E">
        <w:rPr>
          <w:rFonts w:ascii="Times New Roman" w:eastAsia="宋体" w:hAnsi="Times New Roman" w:hint="eastAsia"/>
          <w:color w:val="FF0000"/>
        </w:rPr>
        <w:t>做判断。</w:t>
      </w:r>
      <w:bookmarkStart w:id="0" w:name="_GoBack"/>
      <w:bookmarkEnd w:id="0"/>
    </w:p>
    <w:p w14:paraId="782923C5" w14:textId="37A714BB" w:rsidR="00C943D1" w:rsidRPr="00C943D1" w:rsidRDefault="00C943D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2</w:t>
      </w:r>
      <w:r>
        <w:rPr>
          <w:rFonts w:ascii="Times New Roman" w:eastAsia="宋体" w:hAnsi="Times New Roman" w:hint="eastAsia"/>
          <w:color w:val="FF0000"/>
        </w:rPr>
        <w:t>、在取指级判断</w:t>
      </w:r>
      <w:r w:rsidR="009B05DB">
        <w:rPr>
          <w:rFonts w:ascii="Times New Roman" w:eastAsia="宋体" w:hAnsi="Times New Roman" w:hint="eastAsia"/>
          <w:color w:val="FF0000"/>
        </w:rPr>
        <w:t>指令地址读错误</w:t>
      </w:r>
      <w:r w:rsidR="009B05DB" w:rsidRPr="009B05DB">
        <w:rPr>
          <w:rFonts w:ascii="Times New Roman" w:eastAsia="宋体" w:hAnsi="Times New Roman"/>
          <w:color w:val="FF0000"/>
        </w:rPr>
        <w:t>rine</w:t>
      </w:r>
      <w:r w:rsidR="009B05DB">
        <w:rPr>
          <w:rFonts w:ascii="Times New Roman" w:eastAsia="宋体" w:hAnsi="Times New Roman" w:hint="eastAsia"/>
          <w:color w:val="FF0000"/>
        </w:rPr>
        <w:t>，在执行级地址算出后判断数据读</w:t>
      </w:r>
      <w:r w:rsidR="009B05DB" w:rsidRPr="009B05DB">
        <w:rPr>
          <w:rFonts w:ascii="Times New Roman" w:eastAsia="宋体" w:hAnsi="Times New Roman"/>
          <w:color w:val="FF0000"/>
        </w:rPr>
        <w:t>rdae</w:t>
      </w:r>
      <w:r w:rsidR="009B05DB">
        <w:rPr>
          <w:rFonts w:ascii="Times New Roman" w:eastAsia="宋体" w:hAnsi="Times New Roman" w:hint="eastAsia"/>
          <w:color w:val="FF0000"/>
        </w:rPr>
        <w:t>和数据写</w:t>
      </w:r>
      <w:r w:rsidR="009B05DB" w:rsidRPr="009B05DB">
        <w:rPr>
          <w:rFonts w:ascii="Times New Roman" w:eastAsia="宋体" w:hAnsi="Times New Roman"/>
          <w:color w:val="FF0000"/>
        </w:rPr>
        <w:t>ades</w:t>
      </w:r>
      <w:r w:rsidR="009B05DB">
        <w:rPr>
          <w:rFonts w:ascii="Times New Roman" w:eastAsia="宋体" w:hAnsi="Times New Roman" w:hint="eastAsia"/>
          <w:color w:val="FF0000"/>
        </w:rPr>
        <w:t>例外。在执行级判</w:t>
      </w:r>
      <w:r w:rsidR="009B05DB">
        <w:rPr>
          <w:rFonts w:ascii="Times New Roman" w:eastAsia="宋体" w:hAnsi="Times New Roman" w:hint="eastAsia"/>
          <w:color w:val="FF0000"/>
        </w:rPr>
        <w:lastRenderedPageBreak/>
        <w:t>断</w:t>
      </w:r>
      <w:r w:rsidR="009B05DB">
        <w:rPr>
          <w:rFonts w:ascii="Times New Roman" w:eastAsia="宋体" w:hAnsi="Times New Roman" w:hint="eastAsia"/>
          <w:color w:val="FF0000"/>
        </w:rPr>
        <w:t>add</w:t>
      </w:r>
      <w:r w:rsidR="009B05DB">
        <w:rPr>
          <w:rFonts w:ascii="Times New Roman" w:eastAsia="宋体" w:hAnsi="Times New Roman" w:hint="eastAsia"/>
          <w:color w:val="FF0000"/>
        </w:rPr>
        <w:t>、</w:t>
      </w:r>
      <w:r w:rsidR="009B05DB">
        <w:rPr>
          <w:rFonts w:ascii="Times New Roman" w:eastAsia="宋体" w:hAnsi="Times New Roman" w:hint="eastAsia"/>
          <w:color w:val="FF0000"/>
        </w:rPr>
        <w:t>addi</w:t>
      </w:r>
      <w:r w:rsidR="009B05DB">
        <w:rPr>
          <w:rFonts w:ascii="Times New Roman" w:eastAsia="宋体" w:hAnsi="Times New Roman" w:hint="eastAsia"/>
          <w:color w:val="FF0000"/>
        </w:rPr>
        <w:t>、</w:t>
      </w:r>
      <w:r w:rsidR="009B05DB">
        <w:rPr>
          <w:rFonts w:ascii="Times New Roman" w:eastAsia="宋体" w:hAnsi="Times New Roman" w:hint="eastAsia"/>
          <w:color w:val="FF0000"/>
        </w:rPr>
        <w:t>sub</w:t>
      </w:r>
      <w:r w:rsidR="009B05DB">
        <w:rPr>
          <w:rFonts w:ascii="Times New Roman" w:eastAsia="宋体" w:hAnsi="Times New Roman" w:hint="eastAsia"/>
          <w:color w:val="FF0000"/>
        </w:rPr>
        <w:t>的整型溢出例外</w:t>
      </w:r>
      <w:r w:rsidR="00790C73">
        <w:rPr>
          <w:rFonts w:ascii="Times New Roman" w:eastAsia="宋体" w:hAnsi="Times New Roman" w:hint="eastAsia"/>
          <w:color w:val="FF0000"/>
        </w:rPr>
        <w:t>。在译码级判断</w:t>
      </w:r>
      <w:r w:rsidR="00790C73">
        <w:rPr>
          <w:rFonts w:ascii="Times New Roman" w:eastAsia="宋体" w:hAnsi="Times New Roman" w:hint="eastAsia"/>
          <w:color w:val="FF0000"/>
        </w:rPr>
        <w:t>break</w:t>
      </w:r>
      <w:r w:rsidR="00790C73">
        <w:rPr>
          <w:rFonts w:ascii="Times New Roman" w:eastAsia="宋体" w:hAnsi="Times New Roman" w:hint="eastAsia"/>
          <w:color w:val="FF0000"/>
        </w:rPr>
        <w:t>例外。在译码级判断保留指令例外。</w:t>
      </w:r>
      <w:r w:rsidR="008632B1">
        <w:rPr>
          <w:rFonts w:ascii="Times New Roman" w:eastAsia="宋体" w:hAnsi="Times New Roman" w:hint="eastAsia"/>
          <w:color w:val="FF0000"/>
        </w:rPr>
        <w:t>中断例外从</w:t>
      </w:r>
      <w:r w:rsidR="008632B1">
        <w:rPr>
          <w:rFonts w:ascii="Times New Roman" w:eastAsia="宋体" w:hAnsi="Times New Roman" w:hint="eastAsia"/>
          <w:color w:val="FF0000"/>
        </w:rPr>
        <w:t>cp0</w:t>
      </w:r>
      <w:r w:rsidR="008632B1">
        <w:rPr>
          <w:rFonts w:ascii="Times New Roman" w:eastAsia="宋体" w:hAnsi="Times New Roman" w:hint="eastAsia"/>
          <w:color w:val="FF0000"/>
        </w:rPr>
        <w:t>模块中根据寄存器进行判断，之后直接传到译码级，标记在译码级的指令上。</w:t>
      </w:r>
    </w:p>
    <w:p w14:paraId="19EFE818" w14:textId="77777777" w:rsidR="00B255CE" w:rsidRDefault="001000F5" w:rsidP="00B255CE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如果实验设计比较复杂，那么最好进行模块划分，挑选重要模块进行描述。</w:t>
      </w:r>
    </w:p>
    <w:p w14:paraId="23A7A2E2" w14:textId="77777777" w:rsidR="00B255CE" w:rsidRDefault="00B255CE" w:rsidP="00B255CE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>
        <w:rPr>
          <w:rFonts w:ascii="Times New Roman" w:eastAsia="黑体" w:hAnsi="Times New Roman" w:hint="eastAsia"/>
          <w:sz w:val="28"/>
        </w:rPr>
        <w:t>CP</w:t>
      </w:r>
      <w:r>
        <w:rPr>
          <w:rFonts w:ascii="Times New Roman" w:eastAsia="黑体" w:hAnsi="Times New Roman"/>
          <w:sz w:val="28"/>
        </w:rPr>
        <w:t>0_reg</w:t>
      </w:r>
      <w:r>
        <w:rPr>
          <w:rFonts w:ascii="Times New Roman" w:eastAsia="黑体" w:hAnsi="Times New Roman" w:hint="eastAsia"/>
          <w:color w:val="000000" w:themeColor="text1"/>
          <w:sz w:val="28"/>
        </w:rPr>
        <w:t>模块</w:t>
      </w:r>
    </w:p>
    <w:p w14:paraId="71207A7C" w14:textId="77777777" w:rsidR="00B255CE" w:rsidRDefault="00B255CE" w:rsidP="00B255CE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工作原理</w:t>
      </w:r>
    </w:p>
    <w:p w14:paraId="0607E4B5" w14:textId="1898C83F" w:rsidR="00B255CE" w:rsidRDefault="00B255CE" w:rsidP="00B255C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沿用</w:t>
      </w:r>
      <w:r>
        <w:rPr>
          <w:rFonts w:ascii="Times New Roman" w:eastAsia="宋体" w:hAnsi="Times New Roman" w:hint="eastAsia"/>
          <w:color w:val="000000" w:themeColor="text1"/>
        </w:rPr>
        <w:t>lab08</w:t>
      </w:r>
      <w:r>
        <w:rPr>
          <w:rFonts w:ascii="Times New Roman" w:eastAsia="宋体" w:hAnsi="Times New Roman" w:hint="eastAsia"/>
          <w:color w:val="000000" w:themeColor="text1"/>
        </w:rPr>
        <w:t>的模块</w:t>
      </w:r>
      <w:r w:rsidR="00DA2347">
        <w:rPr>
          <w:rFonts w:ascii="Times New Roman" w:eastAsia="宋体" w:hAnsi="Times New Roman" w:hint="eastAsia"/>
          <w:color w:val="000000" w:themeColor="text1"/>
        </w:rPr>
        <w:t>。</w:t>
      </w:r>
      <w:r>
        <w:rPr>
          <w:rFonts w:ascii="Times New Roman" w:eastAsia="宋体" w:hAnsi="Times New Roman" w:hint="eastAsia"/>
          <w:color w:val="000000" w:themeColor="text1"/>
        </w:rPr>
        <w:t>将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寄存器堆、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操作译码、是否有待处理中断判断逻辑封装到一起。没有分成多个模块是因为需要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寄存器堆里的信息，来判断硬件对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寄存器堆的操作，放到一个模块里可以避免一个信号在两个模块间穿梭。</w:t>
      </w:r>
    </w:p>
    <w:p w14:paraId="77DD9864" w14:textId="77777777" w:rsidR="00B255CE" w:rsidRDefault="00B255CE" w:rsidP="00B255CE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10643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037"/>
        <w:gridCol w:w="1970"/>
        <w:gridCol w:w="709"/>
        <w:gridCol w:w="708"/>
        <w:gridCol w:w="5226"/>
      </w:tblGrid>
      <w:tr w:rsidR="00B255CE" w14:paraId="181A5B79" w14:textId="77777777" w:rsidTr="00133548">
        <w:trPr>
          <w:cantSplit/>
          <w:tblHeader/>
          <w:jc w:val="center"/>
        </w:trPr>
        <w:tc>
          <w:tcPr>
            <w:tcW w:w="2030" w:type="dxa"/>
            <w:gridSpan w:val="2"/>
            <w:tcBorders>
              <w:bottom w:val="double" w:sz="4" w:space="0" w:color="auto"/>
            </w:tcBorders>
            <w:vAlign w:val="center"/>
          </w:tcPr>
          <w:p w14:paraId="0B2C2DB7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softHyphen/>
            </w:r>
          </w:p>
          <w:p w14:paraId="38E282D9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类别</w:t>
            </w:r>
          </w:p>
        </w:tc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4C28F9A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170BFFCF" w14:textId="77777777" w:rsidR="00B255CE" w:rsidRDefault="00B255CE" w:rsidP="001335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42615B27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2BF2AE6D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B255CE" w14:paraId="7A3A1BA3" w14:textId="77777777" w:rsidTr="00133548">
        <w:trPr>
          <w:cantSplit/>
          <w:jc w:val="center"/>
        </w:trPr>
        <w:tc>
          <w:tcPr>
            <w:tcW w:w="203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4633FC8F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软件的指令操作</w:t>
            </w:r>
          </w:p>
        </w:tc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36CDE5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cp0_addr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9B0BD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1214B0F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8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5495B22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软件读写地址</w:t>
            </w:r>
          </w:p>
        </w:tc>
      </w:tr>
      <w:tr w:rsidR="00B255CE" w14:paraId="2527C3ED" w14:textId="77777777" w:rsidTr="00133548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224338D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7ACD4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cp0_rdata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E0101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D961D9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8B9D8C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软件读数据</w:t>
            </w:r>
          </w:p>
        </w:tc>
      </w:tr>
      <w:tr w:rsidR="00B255CE" w14:paraId="3E2FD7E5" w14:textId="77777777" w:rsidTr="00133548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01941A31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D7B0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5A25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1F766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0CFC16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软件写使能</w:t>
            </w:r>
          </w:p>
        </w:tc>
      </w:tr>
      <w:tr w:rsidR="00B255CE" w14:paraId="5BCEC482" w14:textId="77777777" w:rsidTr="00133548">
        <w:trPr>
          <w:cantSplit/>
          <w:jc w:val="center"/>
        </w:trPr>
        <w:tc>
          <w:tcPr>
            <w:tcW w:w="203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C7A485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68E9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843C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C900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EC7AC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软件写数据</w:t>
            </w:r>
          </w:p>
        </w:tc>
      </w:tr>
      <w:tr w:rsidR="00B255CE" w14:paraId="3D969BF0" w14:textId="77777777" w:rsidTr="00133548">
        <w:trPr>
          <w:cantSplit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</w:tcBorders>
            <w:vAlign w:val="center"/>
          </w:tcPr>
          <w:p w14:paraId="2655A3D1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硬件例外或</w:t>
            </w:r>
            <w:r>
              <w:rPr>
                <w:rFonts w:ascii="Times New Roman" w:eastAsia="宋体" w:hAnsi="Calibri" w:cs="Times New Roman" w:hint="eastAsia"/>
                <w:sz w:val="18"/>
              </w:rPr>
              <w:t>ERET</w:t>
            </w:r>
            <w:r>
              <w:rPr>
                <w:rFonts w:ascii="Times New Roman" w:eastAsia="宋体" w:hAnsi="Calibri" w:cs="Times New Roman" w:hint="eastAsia"/>
                <w:sz w:val="18"/>
              </w:rPr>
              <w:t>自动完成的操作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</w:tcBorders>
            <w:vAlign w:val="center"/>
          </w:tcPr>
          <w:p w14:paraId="3E7A54A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对所有例外有效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F632F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exc_type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D0952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B6362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  <w:szCs w:val="18"/>
              </w:rPr>
            </w:pPr>
            <w:r>
              <w:rPr>
                <w:rFonts w:ascii="Times New Roman" w:eastAsia="宋体" w:hAnsi="Calibri" w:cs="Times New Roman"/>
                <w:sz w:val="18"/>
                <w:szCs w:val="18"/>
              </w:rPr>
              <w:t>8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0833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每一位表示一种例外发生</w:t>
            </w:r>
          </w:p>
        </w:tc>
      </w:tr>
      <w:tr w:rsidR="00B255CE" w14:paraId="7D1A63C5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55E9208D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6B929D4F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9C29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9B852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502911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473C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发生例外指令的地址</w:t>
            </w:r>
          </w:p>
        </w:tc>
      </w:tr>
      <w:tr w:rsidR="00B255CE" w14:paraId="7D1CBE61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78726B8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5894410F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0B1A4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</w:t>
            </w:r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_slot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BCE9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0A9C0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D2E79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例外发生在延迟槽指令</w:t>
            </w:r>
          </w:p>
        </w:tc>
      </w:tr>
      <w:tr w:rsidR="00B255CE" w14:paraId="4B8521ED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52C09B0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 w:val="restart"/>
            <w:vAlign w:val="center"/>
          </w:tcPr>
          <w:p w14:paraId="42093FD4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对特定例外有效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2766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int_num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E4B404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AE7A0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4CDB9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中断号</w:t>
            </w:r>
          </w:p>
        </w:tc>
      </w:tr>
      <w:tr w:rsidR="00B255CE" w14:paraId="2587DC18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4D73545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5C77863D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5BCE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bad_vaddr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0DF073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E142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E8656D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内存访问错误地址</w:t>
            </w:r>
          </w:p>
        </w:tc>
      </w:tr>
      <w:tr w:rsidR="00B255CE" w14:paraId="02CAF922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681341DC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45D2772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1F20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1ECEBC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DD41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EF6A3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EPC</w:t>
            </w:r>
            <w:r>
              <w:rPr>
                <w:rFonts w:ascii="Times New Roman" w:eastAsia="宋体" w:hAnsi="Calibri" w:cs="Times New Roman" w:hint="eastAsia"/>
                <w:sz w:val="18"/>
              </w:rPr>
              <w:t>输出</w:t>
            </w:r>
          </w:p>
        </w:tc>
      </w:tr>
      <w:tr w:rsidR="00B255CE" w14:paraId="0DCC161B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3FC43A75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660381A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2E5A0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int_happen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FF6C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C01D9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FA079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有需要处理的中断</w:t>
            </w:r>
          </w:p>
        </w:tc>
      </w:tr>
      <w:tr w:rsidR="00B255CE" w14:paraId="419B12FC" w14:textId="77777777" w:rsidTr="00133548">
        <w:trPr>
          <w:cantSplit/>
          <w:jc w:val="center"/>
        </w:trPr>
        <w:tc>
          <w:tcPr>
            <w:tcW w:w="993" w:type="dxa"/>
            <w:vMerge/>
          </w:tcPr>
          <w:p w14:paraId="6978BC9C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57E88C5B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0F5D572D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 xml:space="preserve">eret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E62434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A07A3F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522A736E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eret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</w:t>
            </w:r>
          </w:p>
        </w:tc>
      </w:tr>
    </w:tbl>
    <w:p w14:paraId="75342715" w14:textId="77777777" w:rsidR="00B255CE" w:rsidRDefault="00B255CE" w:rsidP="00B255CE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重要内部中间结果：硬件</w:t>
      </w:r>
      <w:r>
        <w:rPr>
          <w:rFonts w:ascii="Times New Roman" w:eastAsia="黑体" w:hAnsi="Times New Roman"/>
          <w:sz w:val="24"/>
        </w:rPr>
        <w:t>CP0</w:t>
      </w:r>
      <w:r>
        <w:rPr>
          <w:rFonts w:ascii="Times New Roman" w:eastAsia="黑体" w:hAnsi="Times New Roman" w:hint="eastAsia"/>
          <w:sz w:val="24"/>
        </w:rPr>
        <w:t>操作的译码结果</w:t>
      </w:r>
    </w:p>
    <w:tbl>
      <w:tblPr>
        <w:tblStyle w:val="affb"/>
        <w:tblW w:w="7904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8"/>
        <w:gridCol w:w="5226"/>
      </w:tblGrid>
      <w:tr w:rsidR="00B255CE" w14:paraId="73ADA1C5" w14:textId="77777777" w:rsidTr="00133548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CCC5327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759EE930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6C64D789" w14:textId="77777777" w:rsidR="00B255CE" w:rsidRDefault="00B255CE" w:rsidP="0013354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B255CE" w14:paraId="28CDCF53" w14:textId="77777777" w:rsidTr="00133548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723FE45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cp0_XX_XX_set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ADE9912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8A338FA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对应寄存器硬件自动置位信号</w:t>
            </w:r>
          </w:p>
        </w:tc>
      </w:tr>
      <w:tr w:rsidR="00B255CE" w14:paraId="503B2A04" w14:textId="77777777" w:rsidTr="00133548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76A6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cp0_XX_XX_clear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DA0E05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8A191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对应寄存器硬件自动清零信号</w:t>
            </w:r>
          </w:p>
        </w:tc>
      </w:tr>
      <w:tr w:rsidR="00B255CE" w14:paraId="2E8CD134" w14:textId="77777777" w:rsidTr="00133548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BC57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</w:t>
            </w:r>
            <w:r>
              <w:rPr>
                <w:rFonts w:ascii="Times New Roman" w:eastAsia="宋体" w:hAnsi="Calibri" w:cs="Times New Roman" w:hint="eastAsia"/>
                <w:sz w:val="18"/>
              </w:rPr>
              <w:t>p</w:t>
            </w:r>
            <w:r>
              <w:rPr>
                <w:rFonts w:ascii="Times New Roman" w:eastAsia="宋体" w:hAnsi="Calibri" w:cs="Times New Roman"/>
                <w:sz w:val="18"/>
              </w:rPr>
              <w:t>0_XX_XX_wen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103C2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A257B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对应寄存器硬件自动写有效</w:t>
            </w:r>
          </w:p>
        </w:tc>
      </w:tr>
      <w:tr w:rsidR="00B255CE" w14:paraId="722967A4" w14:textId="77777777" w:rsidTr="00133548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6B42727B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exccode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F2EDA88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3828B5D" w14:textId="77777777" w:rsidR="00B255CE" w:rsidRDefault="00B255CE" w:rsidP="001335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例外编码，由例外类型译出</w:t>
            </w:r>
          </w:p>
        </w:tc>
      </w:tr>
    </w:tbl>
    <w:p w14:paraId="3979FE55" w14:textId="77777777" w:rsidR="00B255CE" w:rsidRDefault="00B255CE" w:rsidP="00B255CE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功能描述</w:t>
      </w:r>
    </w:p>
    <w:p w14:paraId="3691C625" w14:textId="79DA7597" w:rsidR="00247111" w:rsidRPr="00B255CE" w:rsidRDefault="00B255CE" w:rsidP="00B255CE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按照讲义实现寄存器更新，每一位写的优先级为</w:t>
      </w:r>
      <w:r>
        <w:rPr>
          <w:rFonts w:ascii="Times New Roman" w:eastAsia="宋体" w:hAnsi="Times New Roman" w:hint="eastAsia"/>
          <w:color w:val="000000" w:themeColor="text1"/>
        </w:rPr>
        <w:t>rst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 w:hint="eastAsia"/>
          <w:color w:val="000000" w:themeColor="text1"/>
        </w:rPr>
        <w:t>set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 w:hint="eastAsia"/>
          <w:color w:val="000000" w:themeColor="text1"/>
        </w:rPr>
        <w:t>clear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 w:hint="eastAsia"/>
          <w:color w:val="000000" w:themeColor="text1"/>
        </w:rPr>
        <w:t>wen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/>
          <w:color w:val="000000" w:themeColor="text1"/>
        </w:rPr>
        <w:t>_wen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>
        <w:rPr>
          <w:rFonts w:ascii="Times New Roman" w:eastAsia="宋体" w:hAnsi="Times New Roman"/>
          <w:color w:val="000000" w:themeColor="text1"/>
        </w:rPr>
        <w:t>Cause_ti</w:t>
      </w:r>
      <w:r>
        <w:rPr>
          <w:rFonts w:ascii="Times New Roman" w:eastAsia="宋体" w:hAnsi="Times New Roman" w:hint="eastAsia"/>
          <w:color w:val="000000" w:themeColor="text1"/>
        </w:rPr>
        <w:t>寄存器除外，其</w:t>
      </w:r>
      <w:r>
        <w:rPr>
          <w:rFonts w:ascii="Times New Roman" w:eastAsia="宋体" w:hAnsi="Times New Roman"/>
          <w:color w:val="000000" w:themeColor="text1"/>
        </w:rPr>
        <w:t>clear</w:t>
      </w:r>
      <w:r>
        <w:rPr>
          <w:rFonts w:ascii="Times New Roman" w:eastAsia="宋体" w:hAnsi="Times New Roman" w:hint="eastAsia"/>
          <w:color w:val="000000" w:themeColor="text1"/>
        </w:rPr>
        <w:t>优先级高于</w:t>
      </w:r>
      <w:r>
        <w:rPr>
          <w:rFonts w:ascii="Times New Roman" w:eastAsia="宋体" w:hAnsi="Times New Roman"/>
          <w:color w:val="000000" w:themeColor="text1"/>
        </w:rPr>
        <w:t>set</w:t>
      </w:r>
      <w:r>
        <w:rPr>
          <w:rFonts w:ascii="Times New Roman" w:eastAsia="宋体" w:hAnsi="Times New Roman" w:hint="eastAsia"/>
          <w:color w:val="000000" w:themeColor="text1"/>
        </w:rPr>
        <w:t>。在本模块中完成中断</w:t>
      </w:r>
      <w:r>
        <w:rPr>
          <w:rFonts w:ascii="Times New Roman" w:eastAsia="宋体" w:hAnsi="Times New Roman" w:hint="eastAsia"/>
          <w:color w:val="000000" w:themeColor="text1"/>
        </w:rPr>
        <w:t>IP</w:t>
      </w:r>
      <w:r>
        <w:rPr>
          <w:rFonts w:ascii="Times New Roman" w:eastAsia="宋体" w:hAnsi="Times New Roman" w:hint="eastAsia"/>
          <w:color w:val="000000" w:themeColor="text1"/>
        </w:rPr>
        <w:t>被</w:t>
      </w:r>
      <w:r>
        <w:rPr>
          <w:rFonts w:ascii="Times New Roman" w:eastAsia="宋体" w:hAnsi="Times New Roman" w:hint="eastAsia"/>
          <w:color w:val="000000" w:themeColor="text1"/>
        </w:rPr>
        <w:t>EXL</w:t>
      </w:r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IE</w:t>
      </w:r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IM</w:t>
      </w:r>
      <w:r>
        <w:rPr>
          <w:rFonts w:ascii="Times New Roman" w:eastAsia="宋体" w:hAnsi="Times New Roman" w:hint="eastAsia"/>
          <w:color w:val="000000" w:themeColor="text1"/>
        </w:rPr>
        <w:t>屏蔽后是否有待处理的中断的逻辑判断，生成是否有待处理中断的</w:t>
      </w:r>
      <w:r>
        <w:rPr>
          <w:rFonts w:ascii="Times New Roman" w:eastAsia="宋体" w:hAnsi="Times New Roman" w:hint="eastAsia"/>
          <w:color w:val="000000" w:themeColor="text1"/>
        </w:rPr>
        <w:t>int_happen</w:t>
      </w:r>
      <w:r>
        <w:rPr>
          <w:rFonts w:ascii="Times New Roman" w:eastAsia="宋体" w:hAnsi="Times New Roman" w:hint="eastAsia"/>
          <w:color w:val="000000" w:themeColor="text1"/>
        </w:rPr>
        <w:t>信号。</w:t>
      </w:r>
    </w:p>
    <w:p w14:paraId="116B41FA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5ACEC0B3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48C38BA9" w14:textId="77777777" w:rsidR="001000F5" w:rsidRPr="001000F5" w:rsidRDefault="001000F5" w:rsidP="00B255CE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0D1BD2C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5952EE3D" w14:textId="77777777" w:rsidR="001000F5" w:rsidRPr="001000F5" w:rsidRDefault="001000F5" w:rsidP="00B255CE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5D8A8F46" w14:textId="77777777" w:rsidR="00355839" w:rsidRDefault="001000F5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</w:t>
      </w:r>
      <w:r w:rsidR="00F60FCF">
        <w:rPr>
          <w:rFonts w:ascii="Times New Roman" w:eastAsia="宋体" w:hAnsi="Times New Roman" w:hint="eastAsia"/>
          <w:color w:val="FF0000"/>
        </w:rPr>
        <w:t>如果</w:t>
      </w:r>
      <w:r w:rsidR="00327294">
        <w:rPr>
          <w:rFonts w:ascii="Times New Roman" w:eastAsia="宋体" w:hAnsi="Times New Roman" w:hint="eastAsia"/>
          <w:color w:val="FF0000"/>
        </w:rPr>
        <w:t>写报告的</w:t>
      </w:r>
      <w:r w:rsidR="00F60FCF">
        <w:rPr>
          <w:rFonts w:ascii="Times New Roman" w:eastAsia="宋体" w:hAnsi="Times New Roman" w:hint="eastAsia"/>
          <w:color w:val="FF0000"/>
        </w:rPr>
        <w:t>时间充裕，</w:t>
      </w:r>
      <w:r>
        <w:rPr>
          <w:rFonts w:ascii="Times New Roman" w:eastAsia="宋体" w:hAnsi="Times New Roman" w:hint="eastAsia"/>
          <w:color w:val="FF0000"/>
        </w:rPr>
        <w:t>可以以表格形式列出</w:t>
      </w:r>
      <w:r w:rsidR="00355839">
        <w:rPr>
          <w:rFonts w:ascii="Times New Roman" w:eastAsia="宋体" w:hAnsi="Times New Roman" w:hint="eastAsia"/>
          <w:color w:val="FF0000"/>
        </w:rPr>
        <w:t>；如果时间仓促，该</w:t>
      </w:r>
      <w:r w:rsidR="00F74A37">
        <w:rPr>
          <w:rFonts w:ascii="Times New Roman" w:eastAsia="宋体" w:hAnsi="Times New Roman" w:hint="eastAsia"/>
          <w:color w:val="FF0000"/>
        </w:rPr>
        <w:t>节</w:t>
      </w:r>
      <w:r w:rsidR="00355839">
        <w:rPr>
          <w:rFonts w:ascii="Times New Roman" w:eastAsia="宋体" w:hAnsi="Times New Roman" w:hint="eastAsia"/>
          <w:color w:val="FF0000"/>
        </w:rPr>
        <w:t>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1000F5" w14:paraId="6D207AF2" w14:textId="77777777" w:rsidTr="00804AFC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1000F5" w:rsidRPr="00B5644B" w:rsidRDefault="001000F5" w:rsidP="0080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21038969" w14:textId="77777777" w:rsidR="001000F5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FBB3D04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1000F5" w14:paraId="46D7BD46" w14:textId="77777777" w:rsidTr="00804AFC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lastRenderedPageBreak/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77777777" w:rsidR="001000F5" w:rsidRPr="00092161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1000F5" w14:paraId="7E437366" w14:textId="77777777" w:rsidTr="00804AF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5D850E5B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484906D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CA5777E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2E60B11" w14:textId="77777777" w:rsidR="001000F5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7CAF035E" w14:textId="77777777" w:rsidR="001000F5" w:rsidRPr="001000F5" w:rsidRDefault="001000F5" w:rsidP="00B255CE">
      <w:pPr>
        <w:pStyle w:val="aff1"/>
        <w:numPr>
          <w:ilvl w:val="0"/>
          <w:numId w:val="24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61211BF7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4E3AC572" w14:textId="77777777" w:rsidR="001000F5" w:rsidRPr="00833A57" w:rsidRDefault="001000F5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3FB583C6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D813E66" w14:textId="77777777"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14:paraId="2243B51C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lastRenderedPageBreak/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869C2" w14:textId="77777777" w:rsidR="00DF08F2" w:rsidRDefault="00DF08F2">
      <w:r>
        <w:separator/>
      </w:r>
    </w:p>
  </w:endnote>
  <w:endnote w:type="continuationSeparator" w:id="0">
    <w:p w14:paraId="0186EE34" w14:textId="77777777" w:rsidR="00DF08F2" w:rsidRDefault="00DF0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36D9E">
          <w:rPr>
            <w:noProof/>
          </w:rPr>
          <w:t>1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AA85D" w14:textId="77777777" w:rsidR="00DF08F2" w:rsidRDefault="00DF08F2">
      <w:r>
        <w:separator/>
      </w:r>
    </w:p>
  </w:footnote>
  <w:footnote w:type="continuationSeparator" w:id="0">
    <w:p w14:paraId="7A4F150B" w14:textId="77777777" w:rsidR="00DF08F2" w:rsidRDefault="00DF08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5C3310" w14:textId="77777777" w:rsidR="00D24270" w:rsidRDefault="00DF08F2">
    <w:pPr>
      <w:pStyle w:val="afb"/>
    </w:pPr>
    <w:r>
      <w:rPr>
        <w:noProof/>
      </w:rPr>
      <w:pict w14:anchorId="253D0EC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F9B701" w14:textId="77777777" w:rsidR="00D24270" w:rsidRDefault="00DF08F2">
    <w:pPr>
      <w:pStyle w:val="afb"/>
    </w:pPr>
    <w:r>
      <w:rPr>
        <w:noProof/>
      </w:rPr>
      <w:pict w14:anchorId="326CC3B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3067DF" w14:textId="77777777" w:rsidR="00D24270" w:rsidRDefault="00DF08F2">
    <w:pPr>
      <w:pStyle w:val="afb"/>
    </w:pPr>
    <w:r>
      <w:rPr>
        <w:noProof/>
      </w:rPr>
      <w:pict w14:anchorId="119CC15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AF67294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"/>
  </w:num>
  <w:num w:numId="3">
    <w:abstractNumId w:val="10"/>
  </w:num>
  <w:num w:numId="4">
    <w:abstractNumId w:val="13"/>
  </w:num>
  <w:num w:numId="5">
    <w:abstractNumId w:val="2"/>
  </w:num>
  <w:num w:numId="6">
    <w:abstractNumId w:val="16"/>
  </w:num>
  <w:num w:numId="7">
    <w:abstractNumId w:val="18"/>
  </w:num>
  <w:num w:numId="8">
    <w:abstractNumId w:val="8"/>
  </w:num>
  <w:num w:numId="9">
    <w:abstractNumId w:val="15"/>
  </w:num>
  <w:num w:numId="10">
    <w:abstractNumId w:val="0"/>
  </w:num>
  <w:num w:numId="11">
    <w:abstractNumId w:val="4"/>
  </w:num>
  <w:num w:numId="12">
    <w:abstractNumId w:val="21"/>
  </w:num>
  <w:num w:numId="13">
    <w:abstractNumId w:val="12"/>
  </w:num>
  <w:num w:numId="14">
    <w:abstractNumId w:val="9"/>
  </w:num>
  <w:num w:numId="15">
    <w:abstractNumId w:val="21"/>
  </w:num>
  <w:num w:numId="16">
    <w:abstractNumId w:val="7"/>
  </w:num>
  <w:num w:numId="17">
    <w:abstractNumId w:val="20"/>
  </w:num>
  <w:num w:numId="18">
    <w:abstractNumId w:val="6"/>
  </w:num>
  <w:num w:numId="19">
    <w:abstractNumId w:val="14"/>
  </w:num>
  <w:num w:numId="20">
    <w:abstractNumId w:val="17"/>
  </w:num>
  <w:num w:numId="21">
    <w:abstractNumId w:val="11"/>
  </w:num>
  <w:num w:numId="22">
    <w:abstractNumId w:val="5"/>
  </w:num>
  <w:num w:numId="23">
    <w:abstractNumId w:val="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B664B"/>
    <w:rsid w:val="002F30A5"/>
    <w:rsid w:val="0030181B"/>
    <w:rsid w:val="0030230E"/>
    <w:rsid w:val="00327294"/>
    <w:rsid w:val="00355839"/>
    <w:rsid w:val="00366872"/>
    <w:rsid w:val="0037058C"/>
    <w:rsid w:val="00385C9A"/>
    <w:rsid w:val="003C72F5"/>
    <w:rsid w:val="003F3777"/>
    <w:rsid w:val="00410B06"/>
    <w:rsid w:val="00480841"/>
    <w:rsid w:val="00570440"/>
    <w:rsid w:val="005764DA"/>
    <w:rsid w:val="005C48DB"/>
    <w:rsid w:val="0060797B"/>
    <w:rsid w:val="00624B55"/>
    <w:rsid w:val="00631319"/>
    <w:rsid w:val="00681AE7"/>
    <w:rsid w:val="006C76FE"/>
    <w:rsid w:val="006E283A"/>
    <w:rsid w:val="00711E7F"/>
    <w:rsid w:val="00725AEA"/>
    <w:rsid w:val="007416A9"/>
    <w:rsid w:val="0078705B"/>
    <w:rsid w:val="00790C73"/>
    <w:rsid w:val="007E414E"/>
    <w:rsid w:val="0085432D"/>
    <w:rsid w:val="008632B1"/>
    <w:rsid w:val="00894A14"/>
    <w:rsid w:val="00896B6A"/>
    <w:rsid w:val="008D19B8"/>
    <w:rsid w:val="008D46B5"/>
    <w:rsid w:val="0092419C"/>
    <w:rsid w:val="0094074E"/>
    <w:rsid w:val="009765A7"/>
    <w:rsid w:val="009806A6"/>
    <w:rsid w:val="009B05DB"/>
    <w:rsid w:val="009C5D75"/>
    <w:rsid w:val="009F10AB"/>
    <w:rsid w:val="00A249E9"/>
    <w:rsid w:val="00A36D9E"/>
    <w:rsid w:val="00AD3A2E"/>
    <w:rsid w:val="00AF16A5"/>
    <w:rsid w:val="00B255CE"/>
    <w:rsid w:val="00B27F20"/>
    <w:rsid w:val="00B43107"/>
    <w:rsid w:val="00B67A4F"/>
    <w:rsid w:val="00BE5ED5"/>
    <w:rsid w:val="00BF58A1"/>
    <w:rsid w:val="00C17F41"/>
    <w:rsid w:val="00C272C5"/>
    <w:rsid w:val="00C611DD"/>
    <w:rsid w:val="00C7260C"/>
    <w:rsid w:val="00C81285"/>
    <w:rsid w:val="00C82EAD"/>
    <w:rsid w:val="00C943D1"/>
    <w:rsid w:val="00CA03A4"/>
    <w:rsid w:val="00D24270"/>
    <w:rsid w:val="00D257E8"/>
    <w:rsid w:val="00D5036B"/>
    <w:rsid w:val="00D51A3C"/>
    <w:rsid w:val="00D542E7"/>
    <w:rsid w:val="00D7225D"/>
    <w:rsid w:val="00DA1F18"/>
    <w:rsid w:val="00DA2347"/>
    <w:rsid w:val="00DF08F2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afd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f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1">
    <w:name w:val="List Paragraph"/>
    <w:basedOn w:val="a"/>
    <w:uiPriority w:val="34"/>
    <w:qFormat/>
    <w:rsid w:val="00B16479"/>
    <w:pPr>
      <w:ind w:firstLine="420"/>
    </w:pPr>
  </w:style>
  <w:style w:type="paragraph" w:styleId="aff2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3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4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5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6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7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8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9">
    <w:name w:val="annotation subject"/>
    <w:basedOn w:val="aff8"/>
    <w:uiPriority w:val="99"/>
    <w:semiHidden/>
    <w:unhideWhenUsed/>
    <w:qFormat/>
    <w:rsid w:val="0060412C"/>
    <w:rPr>
      <w:b/>
      <w:bCs/>
    </w:rPr>
  </w:style>
  <w:style w:type="paragraph" w:styleId="affa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b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E34C0-AEAE-4F41-B8E1-EDE0849D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4552</TotalTime>
  <Pages>4</Pages>
  <Words>357</Words>
  <Characters>2040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396</cp:revision>
  <cp:lastPrinted>2016-11-04T08:15:00Z</cp:lastPrinted>
  <dcterms:created xsi:type="dcterms:W3CDTF">2016-11-11T06:00:00Z</dcterms:created>
  <dcterms:modified xsi:type="dcterms:W3CDTF">2019-11-04T09:54:00Z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