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9C97EE6" w14:textId="5EF96D0B" w:rsidR="002C7288" w:rsidRDefault="002C7288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2C7288">
        <w:rPr>
          <w:rFonts w:ascii="Times New Roman" w:eastAsia="宋体" w:hAnsi="Times New Roman" w:hint="eastAsia"/>
          <w:color w:val="FF0000"/>
        </w:rPr>
        <w:t>CP</w:t>
      </w:r>
      <w:r w:rsidRPr="002C7288">
        <w:rPr>
          <w:rFonts w:ascii="Times New Roman" w:eastAsia="宋体" w:hAnsi="Times New Roman"/>
          <w:color w:val="FF0000"/>
        </w:rPr>
        <w:t>0_reg</w:t>
      </w:r>
      <w:r w:rsidRPr="002C7288">
        <w:rPr>
          <w:rFonts w:ascii="Times New Roman" w:eastAsia="宋体" w:hAnsi="Times New Roman" w:hint="eastAsia"/>
          <w:color w:val="FF0000"/>
        </w:rPr>
        <w:t>模块：增加对</w:t>
      </w:r>
      <w:r w:rsidR="00CD3982">
        <w:rPr>
          <w:rFonts w:ascii="Times New Roman" w:eastAsia="宋体" w:hAnsi="Times New Roman" w:hint="eastAsia"/>
          <w:color w:val="FF0000"/>
        </w:rPr>
        <w:t>7</w:t>
      </w:r>
      <w:r w:rsidR="00CD3982">
        <w:rPr>
          <w:rFonts w:ascii="Times New Roman" w:eastAsia="宋体" w:hAnsi="Times New Roman" w:hint="eastAsia"/>
          <w:color w:val="FF0000"/>
        </w:rPr>
        <w:t>个</w:t>
      </w:r>
      <w:r w:rsidRPr="002C7288">
        <w:rPr>
          <w:rFonts w:ascii="Times New Roman" w:eastAsia="宋体" w:hAnsi="Times New Roman" w:hint="eastAsia"/>
          <w:color w:val="FF0000"/>
        </w:rPr>
        <w:t>输入例外种类的支持（指令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无效例外、数据读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</w:t>
      </w:r>
      <w:r w:rsidRPr="002C7288">
        <w:rPr>
          <w:rFonts w:ascii="Times New Roman" w:eastAsia="宋体" w:hAnsi="Times New Roman" w:hint="eastAsia"/>
          <w:color w:val="FF0000"/>
        </w:rPr>
        <w:t>例外、数据写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</w:t>
      </w:r>
      <w:r w:rsidRPr="002C7288">
        <w:rPr>
          <w:rFonts w:ascii="Times New Roman" w:eastAsia="宋体" w:hAnsi="Times New Roman" w:hint="eastAsia"/>
          <w:color w:val="FF0000"/>
        </w:rPr>
        <w:t>例外、数据写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修改例外），处理时更新相应的</w:t>
      </w:r>
      <w:r w:rsidRPr="002C7288">
        <w:rPr>
          <w:rFonts w:ascii="Times New Roman" w:eastAsia="宋体" w:hAnsi="Times New Roman" w:hint="eastAsia"/>
          <w:color w:val="FF0000"/>
        </w:rPr>
        <w:t>CP</w:t>
      </w:r>
      <w:r w:rsidRPr="002C7288">
        <w:rPr>
          <w:rFonts w:ascii="Times New Roman" w:eastAsia="宋体" w:hAnsi="Times New Roman"/>
          <w:color w:val="FF0000"/>
        </w:rPr>
        <w:t>0</w:t>
      </w:r>
      <w:r w:rsidRPr="002C7288">
        <w:rPr>
          <w:rFonts w:ascii="Times New Roman" w:eastAsia="宋体" w:hAnsi="Times New Roman" w:hint="eastAsia"/>
          <w:color w:val="FF0000"/>
        </w:rPr>
        <w:t>寄存器。</w:t>
      </w:r>
    </w:p>
    <w:p w14:paraId="519B4EBF" w14:textId="7876F865" w:rsidR="002C7288" w:rsidRDefault="002C7288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模块：在每个</w:t>
      </w:r>
      <w:r>
        <w:rPr>
          <w:rFonts w:ascii="Times New Roman" w:eastAsia="宋体" w:hAnsi="Times New Roman" w:hint="eastAsia"/>
          <w:color w:val="FF0000"/>
        </w:rPr>
        <w:t>search</w:t>
      </w:r>
      <w:r>
        <w:rPr>
          <w:rFonts w:ascii="Times New Roman" w:eastAsia="宋体" w:hAnsi="Times New Roman" w:hint="eastAsia"/>
          <w:color w:val="FF0000"/>
        </w:rPr>
        <w:t>端口增加这次查找是否触发例外的输出信号，</w:t>
      </w:r>
      <w:r w:rsidR="009C05D1">
        <w:rPr>
          <w:rFonts w:ascii="Times New Roman" w:eastAsia="宋体" w:hAnsi="Times New Roman" w:hint="eastAsia"/>
          <w:color w:val="FF0000"/>
        </w:rPr>
        <w:t>这个原始的例外信号不检查是否是</w:t>
      </w:r>
      <w:r w:rsidR="009C05D1">
        <w:rPr>
          <w:rFonts w:ascii="Times New Roman" w:eastAsia="宋体" w:hAnsi="Times New Roman" w:hint="eastAsia"/>
          <w:color w:val="FF0000"/>
        </w:rPr>
        <w:t>map</w:t>
      </w:r>
      <w:r w:rsidR="009C05D1">
        <w:rPr>
          <w:rFonts w:ascii="Times New Roman" w:eastAsia="宋体" w:hAnsi="Times New Roman" w:hint="eastAsia"/>
          <w:color w:val="FF0000"/>
        </w:rPr>
        <w:t>空间</w:t>
      </w:r>
      <w:r w:rsidR="00CD3982">
        <w:rPr>
          <w:rFonts w:ascii="Times New Roman" w:eastAsia="宋体" w:hAnsi="Times New Roman" w:hint="eastAsia"/>
          <w:color w:val="FF0000"/>
        </w:rPr>
        <w:t>，但也简化了流水线内部需要做的逻辑运算</w:t>
      </w:r>
      <w:r w:rsidR="009C05D1">
        <w:rPr>
          <w:rFonts w:ascii="Times New Roman" w:eastAsia="宋体" w:hAnsi="Times New Roman" w:hint="eastAsia"/>
          <w:color w:val="FF0000"/>
        </w:rPr>
        <w:t>。</w:t>
      </w:r>
    </w:p>
    <w:p w14:paraId="0039738E" w14:textId="5FEA573E" w:rsidR="009C05D1" w:rsidRDefault="009C05D1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取指模块</w:t>
      </w:r>
      <w:r w:rsidR="008F75F4">
        <w:rPr>
          <w:rFonts w:ascii="Times New Roman" w:eastAsia="宋体" w:hAnsi="Times New Roman" w:hint="eastAsia"/>
          <w:color w:val="FF0000"/>
        </w:rPr>
        <w:t>：</w:t>
      </w:r>
      <w:r>
        <w:rPr>
          <w:rFonts w:ascii="Times New Roman" w:eastAsia="宋体" w:hAnsi="Times New Roman" w:hint="eastAsia"/>
          <w:color w:val="FF0000"/>
        </w:rPr>
        <w:t>主要修改为原来发取指请求的上升沿前先判断是否</w:t>
      </w:r>
      <w:r w:rsidR="00CD3982">
        <w:rPr>
          <w:rFonts w:ascii="Times New Roman" w:eastAsia="宋体" w:hAnsi="Times New Roman" w:hint="eastAsia"/>
          <w:color w:val="FF0000"/>
        </w:rPr>
        <w:t>TLB</w:t>
      </w:r>
      <w:r w:rsidR="00CD3982">
        <w:rPr>
          <w:rFonts w:ascii="Times New Roman" w:eastAsia="宋体" w:hAnsi="Times New Roman" w:hint="eastAsia"/>
          <w:color w:val="FF0000"/>
        </w:rPr>
        <w:t>例外，如果是则不发出请求，并在下一拍产生一个效果和请求返回的</w:t>
      </w:r>
      <w:proofErr w:type="spellStart"/>
      <w:r w:rsidR="00CD3982" w:rsidRPr="00CD3982">
        <w:rPr>
          <w:rFonts w:ascii="Times New Roman" w:eastAsia="宋体" w:hAnsi="Times New Roman"/>
          <w:color w:val="FF0000"/>
        </w:rPr>
        <w:t>inst_sram_data_ok</w:t>
      </w:r>
      <w:proofErr w:type="spellEnd"/>
      <w:r w:rsidR="00CD3982">
        <w:rPr>
          <w:rFonts w:ascii="Times New Roman" w:eastAsia="宋体" w:hAnsi="Times New Roman" w:hint="eastAsia"/>
          <w:color w:val="FF0000"/>
        </w:rPr>
        <w:t>同样的信号，让流水线继续执行。这样在修改时可以不考虑原来对</w:t>
      </w:r>
      <w:proofErr w:type="spellStart"/>
      <w:r w:rsidR="00CD3982" w:rsidRPr="00CD3982">
        <w:rPr>
          <w:rFonts w:ascii="Times New Roman" w:eastAsia="宋体" w:hAnsi="Times New Roman"/>
          <w:color w:val="FF0000"/>
        </w:rPr>
        <w:t>inst_sram_data_ok</w:t>
      </w:r>
      <w:proofErr w:type="spellEnd"/>
      <w:r w:rsidR="00CD3982">
        <w:rPr>
          <w:rFonts w:ascii="Times New Roman" w:eastAsia="宋体" w:hAnsi="Times New Roman" w:hint="eastAsia"/>
          <w:color w:val="FF0000"/>
        </w:rPr>
        <w:t>信号是怎样处理的，不需重新修改的实现。</w:t>
      </w:r>
    </w:p>
    <w:p w14:paraId="33FDDDCA" w14:textId="408682D8" w:rsidR="00D301AE" w:rsidRDefault="008F75F4" w:rsidP="00D301AE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此外，</w:t>
      </w:r>
      <w:r w:rsidR="00D301AE">
        <w:rPr>
          <w:rFonts w:ascii="Times New Roman" w:eastAsia="宋体" w:hAnsi="Times New Roman" w:hint="eastAsia"/>
          <w:color w:val="FF0000"/>
        </w:rPr>
        <w:t>还需要把预取指级的</w:t>
      </w:r>
      <w:r w:rsidR="00D301AE">
        <w:rPr>
          <w:rFonts w:ascii="Times New Roman" w:eastAsia="宋体" w:hAnsi="Times New Roman" w:hint="eastAsia"/>
          <w:color w:val="FF0000"/>
        </w:rPr>
        <w:t>TLB</w:t>
      </w:r>
      <w:r w:rsidR="00D301AE">
        <w:rPr>
          <w:rFonts w:ascii="Times New Roman" w:eastAsia="宋体" w:hAnsi="Times New Roman" w:hint="eastAsia"/>
          <w:color w:val="FF0000"/>
        </w:rPr>
        <w:t>例外信号传到取指级，进而标记到指令上。</w:t>
      </w:r>
    </w:p>
    <w:p w14:paraId="03566A4B" w14:textId="38A36CF7" w:rsidR="00D301AE" w:rsidRPr="00D301AE" w:rsidRDefault="00D301AE" w:rsidP="00D301AE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执行与访存级：与预取指级和取指级相似。</w:t>
      </w:r>
      <w:bookmarkStart w:id="0" w:name="_GoBack"/>
      <w:bookmarkEnd w:id="0"/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3010" w14:textId="77777777" w:rsidR="00F25BC3" w:rsidRDefault="00F25BC3">
      <w:r>
        <w:separator/>
      </w:r>
    </w:p>
  </w:endnote>
  <w:endnote w:type="continuationSeparator" w:id="0">
    <w:p w14:paraId="1A78CED6" w14:textId="77777777" w:rsidR="00F25BC3" w:rsidRDefault="00F2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A07E" w14:textId="77777777" w:rsidR="00F25BC3" w:rsidRDefault="00F25BC3">
      <w:r>
        <w:separator/>
      </w:r>
    </w:p>
  </w:footnote>
  <w:footnote w:type="continuationSeparator" w:id="0">
    <w:p w14:paraId="4C1D1DFA" w14:textId="77777777" w:rsidR="00F25BC3" w:rsidRDefault="00F25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F25BC3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F25BC3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F25BC3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405616"/>
    <w:multiLevelType w:val="hybridMultilevel"/>
    <w:tmpl w:val="EC1EDF14"/>
    <w:lvl w:ilvl="0" w:tplc="91D049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8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9"/>
  </w:num>
  <w:num w:numId="15">
    <w:abstractNumId w:val="21"/>
  </w:num>
  <w:num w:numId="16">
    <w:abstractNumId w:val="7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C7288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8F75F4"/>
    <w:rsid w:val="0092419C"/>
    <w:rsid w:val="0094074E"/>
    <w:rsid w:val="009765A7"/>
    <w:rsid w:val="009806A6"/>
    <w:rsid w:val="009C05D1"/>
    <w:rsid w:val="009C5D75"/>
    <w:rsid w:val="009F10AB"/>
    <w:rsid w:val="00A249E9"/>
    <w:rsid w:val="00AD3A2E"/>
    <w:rsid w:val="00AF16A5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D3982"/>
    <w:rsid w:val="00D24270"/>
    <w:rsid w:val="00D257E8"/>
    <w:rsid w:val="00D301AE"/>
    <w:rsid w:val="00D5036B"/>
    <w:rsid w:val="00D51A3C"/>
    <w:rsid w:val="00D542E7"/>
    <w:rsid w:val="00D7225D"/>
    <w:rsid w:val="00DA1F18"/>
    <w:rsid w:val="00EA3422"/>
    <w:rsid w:val="00EC0840"/>
    <w:rsid w:val="00ED1FBC"/>
    <w:rsid w:val="00ED2994"/>
    <w:rsid w:val="00EF5867"/>
    <w:rsid w:val="00EF7561"/>
    <w:rsid w:val="00F141A2"/>
    <w:rsid w:val="00F25BC3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9B534-5B1C-4645-82BE-C4D00370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3</Pages>
  <Words>239</Words>
  <Characters>1364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392</cp:revision>
  <cp:lastPrinted>2016-11-04T08:15:00Z</cp:lastPrinted>
  <dcterms:created xsi:type="dcterms:W3CDTF">2016-11-11T06:00:00Z</dcterms:created>
  <dcterms:modified xsi:type="dcterms:W3CDTF">2019-12-17T07:34:00Z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