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Calibri" w:hAnsi="Calibri"/>
          <w:b/>
          <w:i w:val="0"/>
          <w:color w:val="1E40AF"/>
          <w:sz w:val="56"/>
        </w:rPr>
        <w:t>Knowledge Collapse</w:t>
      </w:r>
    </w:p>
    <w:p>
      <w:pPr>
        <w:jc w:val="center"/>
      </w:pPr>
      <w:r>
        <w:rPr>
          <w:rFonts w:ascii="Calibri" w:hAnsi="Calibri"/>
          <w:b w:val="0"/>
          <w:i/>
          <w:color w:val="374151"/>
          <w:sz w:val="28"/>
        </w:rPr>
        <w:t>AI, Human Cognition, and the Erosion of Shared Knowledge</w:t>
      </w:r>
    </w:p>
    <w:p>
      <w:pPr>
        <w:jc w:val="center"/>
      </w:pPr>
      <w:r>
        <w:rPr>
          <w:rFonts w:ascii="Calibri" w:hAnsi="Calibri"/>
          <w:b w:val="0"/>
          <w:i w:val="0"/>
          <w:color w:val="374151"/>
          <w:sz w:val="22"/>
        </w:rPr>
        <w:t>Project Summary  ·  Based on Acemoglu, Kong &amp; Ozdaglar (2026)</w:t>
      </w:r>
    </w:p>
    <w:p/>
    <w:p>
      <w:pPr>
        <w:spacing w:before="120" w:after="120"/>
        <w:pBdr>
          <w:bottom w:val="single" w:sz="4" w:space="1" w:color="BFDBFE"/>
        </w:pBdr>
      </w:pPr>
    </w:p>
    <w:p/>
    <w:p>
      <w:pPr>
        <w:spacing w:before="360" w:after="80"/>
      </w:pPr>
      <w:r>
        <w:rPr>
          <w:rFonts w:ascii="Calibri" w:hAnsi="Calibri"/>
          <w:b/>
          <w:i w:val="0"/>
          <w:color w:val="1E40AF"/>
          <w:sz w:val="36"/>
        </w:rPr>
        <w:t>Part 1 — Plain Language Summary</w:t>
      </w:r>
    </w:p>
    <w:p>
      <w:pPr>
        <w:spacing w:after="160" w:before="0"/>
      </w:pPr>
      <w:r>
        <w:rPr>
          <w:rFonts w:ascii="Calibri" w:hAnsi="Calibri"/>
          <w:b w:val="0"/>
          <w:i w:val="0"/>
          <w:color w:val="111827"/>
          <w:sz w:val="22"/>
        </w:rPr>
        <w:t>This project starts with an academic economics paper and turns it into something you can interact with: a visual simulation where you move sliders and watch how societies learn — or fail to learn — when AI becomes widely available.</w:t>
      </w:r>
    </w:p>
    <w:p>
      <w:pPr>
        <w:spacing w:before="240" w:after="80"/>
      </w:pPr>
      <w:r>
        <w:rPr>
          <w:rFonts w:ascii="Calibri" w:hAnsi="Calibri"/>
          <w:b/>
          <w:i w:val="0"/>
          <w:color w:val="1E40AF"/>
          <w:sz w:val="28"/>
        </w:rPr>
        <w:t>The core idea</w:t>
      </w:r>
    </w:p>
    <w:p>
      <w:pPr>
        <w:spacing w:after="120" w:before="0"/>
      </w:pPr>
      <w:r>
        <w:rPr>
          <w:rFonts w:ascii="Calibri" w:hAnsi="Calibri"/>
          <w:b w:val="0"/>
          <w:i w:val="0"/>
          <w:color w:val="111827"/>
          <w:sz w:val="22"/>
        </w:rPr>
        <w:t>Imagine a community of people who all need to know two things to do their jobs well: (1) a shared body of knowledge that everyone relies on — think domain expertise, scientific consensus, professional standards — and (2) the specific details of their own individual task or context.</w:t>
      </w:r>
    </w:p>
    <w:p>
      <w:pPr>
        <w:spacing w:after="120" w:before="0"/>
      </w:pPr>
      <w:r>
        <w:rPr>
          <w:rFonts w:ascii="Calibri" w:hAnsi="Calibri"/>
          <w:b w:val="0"/>
          <w:i w:val="0"/>
          <w:color w:val="111827"/>
          <w:sz w:val="22"/>
        </w:rPr>
        <w:t>The only way shared knowledge stays current is if people actively engage with it. Every time someone does the hard work of learning, they inadvertently contribute a little to the community's collective understanding — a by-product of their effort. This is a classic public good: everyone benefits, but no one has a strong private reason to produce it.</w:t>
      </w:r>
    </w:p>
    <w:p>
      <w:pPr>
        <w:spacing w:after="120" w:before="0"/>
      </w:pPr>
      <w:r>
        <w:rPr>
          <w:rFonts w:ascii="Calibri" w:hAnsi="Calibri"/>
          <w:b w:val="0"/>
          <w:i w:val="0"/>
          <w:color w:val="111827"/>
          <w:sz w:val="22"/>
        </w:rPr>
        <w:t>Now introduce an AI assistant. The AI is very good at telling each person exactly what they need to know about their specific task. So people stop doing the hard work themselves. Individually, each person is better off. But the by-product — the contribution to shared knowledge — disappears. Over time, the community's shared knowledge degrades. And because shared and task-specific knowledge are complements (you need both to do anything useful), everyone eventually becomes worse off.</w:t>
      </w:r>
    </w:p>
    <w:p>
      <w:pPr>
        <w:spacing w:after="160" w:before="0"/>
      </w:pPr>
      <w:r>
        <w:rPr>
          <w:rFonts w:ascii="Calibri" w:hAnsi="Calibri"/>
          <w:b/>
          <w:i w:val="0"/>
          <w:color w:val="111827"/>
          <w:sz w:val="22"/>
        </w:rPr>
        <w:t>This is knowledge collapse: a self-reinforcing spiral where AI substitutes for human learning, shared knowledge erodes, and the value of both human effort and AI assistance falls together.</w:t>
      </w:r>
    </w:p>
    <w:p>
      <w:pPr>
        <w:spacing w:before="240" w:after="80"/>
      </w:pPr>
      <w:r>
        <w:rPr>
          <w:rFonts w:ascii="Calibri" w:hAnsi="Calibri"/>
          <w:b/>
          <w:i w:val="0"/>
          <w:color w:val="1E40AF"/>
          <w:sz w:val="28"/>
        </w:rPr>
        <w:t>What we built</w:t>
      </w:r>
    </w:p>
    <w:p>
      <w:pPr>
        <w:spacing w:after="80" w:before="0"/>
      </w:pPr>
      <w:r>
        <w:rPr>
          <w:rFonts w:ascii="Calibri" w:hAnsi="Calibri"/>
          <w:b w:val="0"/>
          <w:i w:val="0"/>
          <w:color w:val="111827"/>
          <w:sz w:val="22"/>
        </w:rPr>
        <w:t>We translated the paper's mathematical model into a running simulation and built an interactive web application with five panels:</w:t>
      </w:r>
    </w:p>
    <w:p>
      <w:pPr>
        <w:pStyle w:val="ListBullet"/>
        <w:spacing w:after="40"/>
        <w:ind w:left="432"/>
      </w:pPr>
      <w:r>
        <w:rPr>
          <w:rFonts w:ascii="Calibri" w:hAnsi="Calibri"/>
          <w:b w:val="0"/>
          <w:i w:val="0"/>
          <w:color w:val="111827"/>
          <w:sz w:val="22"/>
        </w:rPr>
        <w:t>Knowledge Dynamics — shows the mathematical law governing how shared knowledge evolves period to period, and where the stable and unstable equilibria are</w:t>
      </w:r>
    </w:p>
    <w:p>
      <w:pPr>
        <w:pStyle w:val="ListBullet"/>
        <w:spacing w:after="40"/>
        <w:ind w:left="432"/>
      </w:pPr>
      <w:r>
        <w:rPr>
          <w:rFonts w:ascii="Calibri" w:hAnsi="Calibri"/>
          <w:b w:val="0"/>
          <w:i w:val="0"/>
          <w:color w:val="111827"/>
          <w:sz w:val="22"/>
        </w:rPr>
        <w:t>Time Paths — shows trajectories of knowledge over time from different starting points, illustrating path dependence and the tipping point</w:t>
      </w:r>
    </w:p>
    <w:p>
      <w:pPr>
        <w:pStyle w:val="ListBullet"/>
        <w:spacing w:after="40"/>
        <w:ind w:left="432"/>
      </w:pPr>
      <w:r>
        <w:rPr>
          <w:rFonts w:ascii="Calibri" w:hAnsi="Calibri"/>
          <w:b w:val="0"/>
          <w:i w:val="0"/>
          <w:color w:val="111827"/>
          <w:sz w:val="22"/>
        </w:rPr>
        <w:t>Social Welfare — shows how total societal welfare changes as AI capability increases, revealing the hump-shaped curve with an interior optimum</w:t>
      </w:r>
    </w:p>
    <w:p>
      <w:pPr>
        <w:pStyle w:val="ListBullet"/>
        <w:spacing w:after="40"/>
        <w:ind w:left="432"/>
      </w:pPr>
      <w:r>
        <w:rPr>
          <w:rFonts w:ascii="Calibri" w:hAnsi="Calibri"/>
          <w:b w:val="0"/>
          <w:i w:val="0"/>
          <w:color w:val="111827"/>
          <w:sz w:val="22"/>
        </w:rPr>
        <w:t>Community Size Effect — shows how larger communities are more resilient, and why the protection only scales logarithmically</w:t>
      </w:r>
    </w:p>
    <w:p>
      <w:pPr>
        <w:pStyle w:val="ListBullet"/>
        <w:spacing w:after="40"/>
        <w:ind w:left="432"/>
      </w:pPr>
      <w:r>
        <w:rPr>
          <w:rFonts w:ascii="Calibri" w:hAnsi="Calibri"/>
          <w:b w:val="0"/>
          <w:i w:val="0"/>
          <w:color w:val="111827"/>
          <w:sz w:val="22"/>
        </w:rPr>
        <w:t>Agent Beliefs — shows individual agents as dots in belief space, visualising how tightly or loosely they track the truth in both shared and task-specific dimensions</w:t>
      </w:r>
    </w:p>
    <w:p/>
    <w:p>
      <w:pPr>
        <w:spacing w:before="240" w:after="80"/>
      </w:pPr>
      <w:r>
        <w:rPr>
          <w:rFonts w:ascii="Calibri" w:hAnsi="Calibri"/>
          <w:b/>
          <w:i w:val="0"/>
          <w:color w:val="1E40AF"/>
          <w:sz w:val="28"/>
        </w:rPr>
        <w:t>The most important findings</w:t>
      </w:r>
    </w:p>
    <w:p>
      <w:pPr>
        <w:pStyle w:val="ListBullet"/>
        <w:spacing w:after="40"/>
        <w:ind w:left="432"/>
      </w:pPr>
      <w:r>
        <w:rPr>
          <w:rFonts w:ascii="Calibri" w:hAnsi="Calibri"/>
          <w:b/>
          <w:i w:val="0"/>
          <w:color w:val="111827"/>
          <w:sz w:val="22"/>
        </w:rPr>
        <w:t xml:space="preserve">Two worlds: </w:t>
      </w:r>
      <w:r>
        <w:rPr>
          <w:rFonts w:ascii="Calibri" w:hAnsi="Calibri"/>
          <w:b w:val="0"/>
          <w:i w:val="0"/>
          <w:color w:val="111827"/>
          <w:sz w:val="22"/>
        </w:rPr>
        <w:t>There are two fundamentally different regimes</w:t>
      </w:r>
    </w:p>
    <w:p>
      <w:pPr>
        <w:spacing w:after="80" w:before="0"/>
      </w:pPr>
      <w:r>
        <w:rPr>
          <w:rFonts w:ascii="Calibri" w:hAnsi="Calibri"/>
          <w:b w:val="0"/>
          <w:i w:val="0"/>
          <w:color w:val="111827"/>
          <w:sz w:val="22"/>
        </w:rPr>
        <w:t xml:space="preserve">    If people's willingness to learn is sufficiently elastic (responds strongly to incentives), collapse is possible. If it is inelastic, shared knowledge always recovers. A single parameter — the curvature of effort costs — determines which world you are in.</w:t>
      </w:r>
    </w:p>
    <w:p>
      <w:pPr>
        <w:pStyle w:val="ListBullet"/>
        <w:spacing w:after="40"/>
        <w:ind w:left="432"/>
      </w:pPr>
      <w:r>
        <w:rPr>
          <w:rFonts w:ascii="Calibri" w:hAnsi="Calibri"/>
          <w:b/>
          <w:i w:val="0"/>
          <w:color w:val="111827"/>
          <w:sz w:val="22"/>
        </w:rPr>
        <w:t xml:space="preserve">Silent erosion: </w:t>
      </w:r>
      <w:r>
        <w:rPr>
          <w:rFonts w:ascii="Calibri" w:hAnsi="Calibri"/>
          <w:b w:val="0"/>
          <w:i w:val="0"/>
          <w:color w:val="111827"/>
          <w:sz w:val="22"/>
        </w:rPr>
        <w:t>The danger is non-obvious</w:t>
      </w:r>
    </w:p>
    <w:p>
      <w:pPr>
        <w:spacing w:after="80" w:before="0"/>
      </w:pPr>
      <w:r>
        <w:rPr>
          <w:rFonts w:ascii="Calibri" w:hAnsi="Calibri"/>
          <w:b w:val="0"/>
          <w:i w:val="0"/>
          <w:color w:val="111827"/>
          <w:sz w:val="22"/>
        </w:rPr>
        <w:t xml:space="preserve">    For most of the range of AI capability, the tipping point (the minimum knowledge level from which recovery is possible) is negligibly small. Society appears safe. Then, near the collapse threshold, the tipping point grows rapidly and the high-knowledge equilibrium shrinks — a sudden cliff, not a gradual slope.</w:t>
      </w:r>
    </w:p>
    <w:p>
      <w:pPr>
        <w:pStyle w:val="ListBullet"/>
        <w:spacing w:after="40"/>
        <w:ind w:left="432"/>
      </w:pPr>
      <w:r>
        <w:rPr>
          <w:rFonts w:ascii="Calibri" w:hAnsi="Calibri"/>
          <w:b/>
          <w:i w:val="0"/>
          <w:color w:val="111827"/>
          <w:sz w:val="22"/>
        </w:rPr>
        <w:t xml:space="preserve">Non-monotone welfare: </w:t>
      </w:r>
      <w:r>
        <w:rPr>
          <w:rFonts w:ascii="Calibri" w:hAnsi="Calibri"/>
          <w:b w:val="0"/>
          <w:i w:val="0"/>
          <w:color w:val="111827"/>
          <w:sz w:val="22"/>
        </w:rPr>
        <w:t>More AI is not always better</w:t>
      </w:r>
    </w:p>
    <w:p>
      <w:pPr>
        <w:spacing w:after="80" w:before="0"/>
      </w:pPr>
      <w:r>
        <w:rPr>
          <w:rFonts w:ascii="Calibri" w:hAnsi="Calibri"/>
          <w:b w:val="0"/>
          <w:i w:val="0"/>
          <w:color w:val="111827"/>
          <w:sz w:val="22"/>
        </w:rPr>
        <w:t xml:space="preserve">    Welfare is hump-shaped in AI capability. A little AI helps; too much destroys the conditions that make AI useful in the first place. There is an interior welfare-maximising level that a regulator should target.</w:t>
      </w:r>
    </w:p>
    <w:p>
      <w:pPr>
        <w:pStyle w:val="ListBullet"/>
        <w:spacing w:after="40"/>
        <w:ind w:left="432"/>
      </w:pPr>
      <w:r>
        <w:rPr>
          <w:rFonts w:ascii="Calibri" w:hAnsi="Calibri"/>
          <w:b/>
          <w:i w:val="0"/>
          <w:color w:val="111827"/>
          <w:sz w:val="22"/>
        </w:rPr>
        <w:t xml:space="preserve">Logarithmic scaling: </w:t>
      </w:r>
      <w:r>
        <w:rPr>
          <w:rFonts w:ascii="Calibri" w:hAnsi="Calibri"/>
          <w:b w:val="0"/>
          <w:i w:val="0"/>
          <w:color w:val="111827"/>
          <w:sz w:val="22"/>
        </w:rPr>
        <w:t>Size helps, but not enough</w:t>
      </w:r>
    </w:p>
    <w:p>
      <w:pPr>
        <w:spacing w:after="160" w:before="0"/>
      </w:pPr>
      <w:r>
        <w:rPr>
          <w:rFonts w:ascii="Calibri" w:hAnsi="Calibri"/>
          <w:b w:val="0"/>
          <w:i w:val="0"/>
          <w:color w:val="111827"/>
          <w:sz w:val="22"/>
        </w:rPr>
        <w:t xml:space="preserve">    Larger communities (universities, professional networks, institutions) have higher collapse thresholds. But the protection grows only as the logarithm of size — you need exponentially more people to withstand linearly better AI.</w:t>
      </w:r>
    </w:p>
    <w:p>
      <w:pPr>
        <w:spacing w:before="240" w:after="80"/>
      </w:pPr>
      <w:r>
        <w:rPr>
          <w:rFonts w:ascii="Calibri" w:hAnsi="Calibri"/>
          <w:b/>
          <w:i w:val="0"/>
          <w:color w:val="1E40AF"/>
          <w:sz w:val="28"/>
        </w:rPr>
        <w:t>A surprising result from the simulation</w:t>
      </w:r>
    </w:p>
    <w:p>
      <w:pPr>
        <w:spacing w:after="160" w:before="0"/>
      </w:pPr>
      <w:r>
        <w:rPr>
          <w:rFonts w:ascii="Calibri" w:hAnsi="Calibri"/>
          <w:b w:val="0"/>
          <w:i/>
          <w:color w:val="111827"/>
          <w:sz w:val="22"/>
        </w:rPr>
        <w:t>In the Agent Beliefs panel, the gap between what any individual knows and what the community collectively knows is largest when society is doing well — not when it is struggling. In the high-knowledge equilibrium, agents work hard, produce rich collective signals, and the aggregate far exceeds any individual. The public-good problem is not a symptom of decline; it is a structural feature of success. This makes it invisible until it is too late.</w:t>
      </w:r>
    </w:p>
    <w:p>
      <w:pPr>
        <w:spacing w:before="120" w:after="120"/>
        <w:pBdr>
          <w:bottom w:val="single" w:sz="4" w:space="1" w:color="BFDBFE"/>
        </w:pBdr>
      </w:pPr>
    </w:p>
    <w:p>
      <w:r>
        <w:br w:type="page"/>
      </w:r>
    </w:p>
    <w:p>
      <w:pPr>
        <w:spacing w:before="360" w:after="80"/>
      </w:pPr>
      <w:r>
        <w:rPr>
          <w:rFonts w:ascii="Calibri" w:hAnsi="Calibri"/>
          <w:b/>
          <w:i w:val="0"/>
          <w:color w:val="1E40AF"/>
          <w:sz w:val="36"/>
        </w:rPr>
        <w:t>Part 2 — Detailed Technical Summary</w:t>
      </w:r>
    </w:p>
    <w:p>
      <w:pPr>
        <w:spacing w:before="240" w:after="80"/>
      </w:pPr>
      <w:r>
        <w:rPr>
          <w:rFonts w:ascii="Calibri" w:hAnsi="Calibri"/>
          <w:b/>
          <w:i w:val="0"/>
          <w:color w:val="1E40AF"/>
          <w:sz w:val="28"/>
        </w:rPr>
        <w:t>2.1  The Source Paper</w:t>
      </w:r>
    </w:p>
    <w:p>
      <w:pPr>
        <w:spacing w:after="120" w:before="0"/>
      </w:pPr>
      <w:r>
        <w:rPr>
          <w:rFonts w:ascii="Calibri" w:hAnsi="Calibri"/>
          <w:b w:val="0"/>
          <w:i w:val="0"/>
          <w:color w:val="111827"/>
          <w:sz w:val="22"/>
        </w:rPr>
        <w:t>Acemoglu, Kong &amp; Ozdaglar (2026), 'AI, Human Cognition and Knowledge Collapse.' The paper constructs a formal dynamic model of knowledge production in an economy where agents simultaneously produce private and public signals through effortful learning. It characterises conditions under which the introduction of AI assistance triggers permanent loss of general knowledge.</w:t>
      </w:r>
    </w:p>
    <w:p>
      <w:pPr>
        <w:spacing w:before="240" w:after="80"/>
      </w:pPr>
      <w:r>
        <w:rPr>
          <w:rFonts w:ascii="Calibri" w:hAnsi="Calibri"/>
          <w:b/>
          <w:i w:val="0"/>
          <w:color w:val="1E40AF"/>
          <w:sz w:val="28"/>
        </w:rPr>
        <w:t>2.2  Mathematical Model Structure</w:t>
      </w:r>
    </w:p>
    <w:p>
      <w:pPr>
        <w:spacing w:before="240" w:after="80"/>
      </w:pPr>
      <w:r>
        <w:rPr>
          <w:rFonts w:ascii="Calibri" w:hAnsi="Calibri"/>
          <w:b/>
          <w:i w:val="0"/>
          <w:color w:val="374151"/>
          <w:sz w:val="24"/>
        </w:rPr>
        <w:t>States of the world</w:t>
      </w:r>
    </w:p>
    <w:p>
      <w:pPr>
        <w:spacing w:after="40" w:before="0"/>
      </w:pPr>
      <w:r>
        <w:rPr>
          <w:rFonts w:ascii="Calibri" w:hAnsi="Calibri"/>
          <w:b w:val="0"/>
          <w:i w:val="0"/>
          <w:color w:val="111827"/>
          <w:sz w:val="22"/>
        </w:rPr>
        <w:t>The model has two knowledge dimensions per period t:</w:t>
      </w:r>
    </w:p>
    <w:p>
      <w:pPr>
        <w:pStyle w:val="ListBullet"/>
        <w:spacing w:after="40"/>
        <w:ind w:left="432"/>
      </w:pPr>
      <w:r>
        <w:rPr>
          <w:rFonts w:ascii="Calibri" w:hAnsi="Calibri"/>
          <w:b/>
          <w:i w:val="0"/>
          <w:color w:val="111827"/>
          <w:sz w:val="22"/>
        </w:rPr>
        <w:t xml:space="preserve">Common state: </w:t>
      </w:r>
      <w:r>
        <w:rPr>
          <w:rFonts w:ascii="Calibri" w:hAnsi="Calibri"/>
          <w:b w:val="0"/>
          <w:i w:val="0"/>
          <w:color w:val="111827"/>
          <w:sz w:val="22"/>
        </w:rPr>
        <w:t>θ_t  —  the common/shared knowledge state, following a random walk: θ_{t+1} = θ_t + ε_t,  ε_t ~ N(0, Σ²). It drifts and must be continuously refreshed.</w:t>
      </w:r>
    </w:p>
    <w:p>
      <w:pPr>
        <w:pStyle w:val="ListBullet"/>
        <w:spacing w:after="40"/>
        <w:ind w:left="432"/>
      </w:pPr>
      <w:r>
        <w:rPr>
          <w:rFonts w:ascii="Calibri" w:hAnsi="Calibri"/>
          <w:b/>
          <w:i w:val="0"/>
          <w:color w:val="111827"/>
          <w:sz w:val="22"/>
        </w:rPr>
        <w:t xml:space="preserve">Idiosyncratic state: </w:t>
      </w:r>
      <w:r>
        <w:rPr>
          <w:rFonts w:ascii="Calibri" w:hAnsi="Calibri"/>
          <w:b w:val="0"/>
          <w:i w:val="0"/>
          <w:color w:val="111827"/>
          <w:sz w:val="22"/>
        </w:rPr>
        <w:t>θ_{i,t}  —  the idiosyncratic/task-specific state for agent i, drawn fresh each period from N(0,1). It cannot be shared or accumulated.</w:t>
      </w:r>
    </w:p>
    <w:p/>
    <w:p>
      <w:pPr>
        <w:spacing w:before="240" w:after="80"/>
      </w:pPr>
      <w:r>
        <w:rPr>
          <w:rFonts w:ascii="Calibri" w:hAnsi="Calibri"/>
          <w:b/>
          <w:i w:val="0"/>
          <w:color w:val="374151"/>
          <w:sz w:val="24"/>
        </w:rPr>
        <w:t>Production</w:t>
      </w:r>
    </w:p>
    <w:p>
      <w:pPr>
        <w:spacing w:after="120" w:before="0"/>
      </w:pPr>
      <w:r>
        <w:rPr>
          <w:rFonts w:ascii="Calibri" w:hAnsi="Calibri"/>
          <w:b w:val="0"/>
          <w:i w:val="0"/>
          <w:color w:val="111827"/>
          <w:sz w:val="22"/>
        </w:rPr>
        <w:t>Output has a Leontief (perfect-complement) structure: Output = G(X_t) · G(Y_{i,t}) · Δ_X, where G(τ) = 2Φ(√τ) − 1 maps posterior precision to task performance (probability of correctly identifying the state). If either precision is zero, output is zero. Shared and task-specific knowledge are not substitutes — they are complements. This is the key assumption that makes AI substitution destructive.</w:t>
      </w:r>
    </w:p>
    <w:p>
      <w:pPr>
        <w:spacing w:before="240" w:after="80"/>
      </w:pPr>
      <w:r>
        <w:rPr>
          <w:rFonts w:ascii="Calibri" w:hAnsi="Calibri"/>
          <w:b/>
          <w:i w:val="0"/>
          <w:color w:val="374151"/>
          <w:sz w:val="24"/>
        </w:rPr>
        <w:t>Agents and effort</w:t>
      </w:r>
    </w:p>
    <w:p>
      <w:pPr>
        <w:spacing w:after="40" w:before="0"/>
      </w:pPr>
      <w:r>
        <w:rPr>
          <w:rFonts w:ascii="Calibri" w:hAnsi="Calibri"/>
          <w:b w:val="0"/>
          <w:i w:val="0"/>
          <w:color w:val="111827"/>
          <w:sz w:val="22"/>
        </w:rPr>
        <w:t>A continuum of short-lived agents (one generation per period) on an island of size N choose effort e_{i,t} ≥ 0 at convex cost e^α/α. Effort simultaneously produces two signals:</w:t>
      </w:r>
    </w:p>
    <w:p>
      <w:pPr>
        <w:pStyle w:val="ListBullet"/>
        <w:spacing w:after="40"/>
        <w:ind w:left="432"/>
      </w:pPr>
      <w:r>
        <w:rPr>
          <w:rFonts w:ascii="Calibri" w:hAnsi="Calibri"/>
          <w:b w:val="0"/>
          <w:i w:val="0"/>
          <w:color w:val="111827"/>
          <w:sz w:val="22"/>
        </w:rPr>
        <w:t>Private signal about θ_{i,t} with precision λ_I · e (kept by the agent)</w:t>
      </w:r>
    </w:p>
    <w:p>
      <w:pPr>
        <w:pStyle w:val="ListBullet"/>
        <w:spacing w:after="40"/>
        <w:ind w:left="432"/>
      </w:pPr>
      <w:r>
        <w:rPr>
          <w:rFonts w:ascii="Calibri" w:hAnsi="Calibri"/>
          <w:b w:val="0"/>
          <w:i w:val="0"/>
          <w:color w:val="111827"/>
          <w:sz w:val="22"/>
        </w:rPr>
        <w:t>Public signal about θ_t with precision λ_G · e per agent, aggregated to λ_G · N · ē across the island</w:t>
      </w:r>
    </w:p>
    <w:p>
      <w:pPr>
        <w:spacing w:after="120" w:before="0"/>
      </w:pPr>
      <w:r>
        <w:rPr>
          <w:rFonts w:ascii="Calibri" w:hAnsi="Calibri"/>
          <w:b w:val="0"/>
          <w:i w:val="0"/>
          <w:color w:val="111827"/>
          <w:sz w:val="22"/>
        </w:rPr>
        <w:t>The aggregate public signal precision determines X_{t+1} (next period's prior). Since each agent's share of the public good is 1/N → 0 in the continuum limit, agents do not internalise the social value of their effort. This is the fundamental externality.</w:t>
      </w:r>
    </w:p>
    <w:p>
      <w:pPr>
        <w:spacing w:before="240" w:after="80"/>
      </w:pPr>
      <w:r>
        <w:rPr>
          <w:rFonts w:ascii="Calibri" w:hAnsi="Calibri"/>
          <w:b/>
          <w:i w:val="0"/>
          <w:color w:val="374151"/>
          <w:sz w:val="24"/>
        </w:rPr>
        <w:t>AI and the first-order condition</w:t>
      </w:r>
    </w:p>
    <w:p>
      <w:pPr>
        <w:spacing w:after="40" w:before="0"/>
      </w:pPr>
      <w:r>
        <w:rPr>
          <w:rFonts w:ascii="Calibri" w:hAnsi="Calibri"/>
          <w:b w:val="0"/>
          <w:i w:val="0"/>
          <w:color w:val="111827"/>
          <w:sz w:val="22"/>
        </w:rPr>
        <w:t>Agentic AI provides each agent a free private signal about θ_{i,t} with precision τ_A. Total task precision becomes Y_{i,t} = σ⁻² + λ_I · e + τ_A. The equilibrium effort satisfies the FOC (agents ignore public-good term):</w:t>
      </w:r>
    </w:p>
    <w:p>
      <w:pPr>
        <w:spacing w:after="120"/>
        <w:ind w:left="720"/>
      </w:pPr>
      <w:r>
        <w:rPr>
          <w:rFonts w:ascii="Calibri" w:hAnsi="Calibri"/>
          <w:b/>
          <w:i w:val="0"/>
          <w:color w:val="1E40AF"/>
          <w:sz w:val="22"/>
        </w:rPr>
        <w:t>G(X_t) · λ_I · g(σ⁻² + λ_I·e + τ_A)  =  e^(α−1)</w:t>
      </w:r>
    </w:p>
    <w:p>
      <w:pPr>
        <w:spacing w:after="120" w:before="0"/>
      </w:pPr>
      <w:r>
        <w:rPr>
          <w:rFonts w:ascii="Calibri" w:hAnsi="Calibri"/>
          <w:b w:val="0"/>
          <w:i w:val="0"/>
          <w:color w:val="111827"/>
          <w:sz w:val="22"/>
        </w:rPr>
        <w:t>where g(τ) = G′(τ) = φ(√τ)/√τ is strictly decreasing. As τ_A rises, g shifts down → equilibrium effort e* falls → public signal shrinks → X_{t+1} falls.</w:t>
      </w:r>
    </w:p>
    <w:p>
      <w:pPr>
        <w:spacing w:before="240" w:after="80"/>
      </w:pPr>
      <w:r>
        <w:rPr>
          <w:rFonts w:ascii="Calibri" w:hAnsi="Calibri"/>
          <w:b/>
          <w:i w:val="0"/>
          <w:color w:val="374151"/>
          <w:sz w:val="24"/>
        </w:rPr>
        <w:t>Law of motion</w:t>
      </w:r>
    </w:p>
    <w:p>
      <w:pPr>
        <w:spacing w:after="40" w:before="0"/>
      </w:pPr>
      <w:r>
        <w:rPr>
          <w:rFonts w:ascii="Calibri" w:hAnsi="Calibri"/>
          <w:b w:val="0"/>
          <w:i w:val="0"/>
          <w:color w:val="111827"/>
          <w:sz w:val="22"/>
        </w:rPr>
        <w:t>The entire dynamics reduce to a one-dimensional map:</w:t>
      </w:r>
    </w:p>
    <w:p>
      <w:pPr>
        <w:spacing w:after="120"/>
        <w:ind w:left="720"/>
      </w:pPr>
      <w:r>
        <w:rPr>
          <w:rFonts w:ascii="Calibri" w:hAnsi="Calibri"/>
          <w:b/>
          <w:i w:val="0"/>
          <w:color w:val="1E40AF"/>
          <w:sz w:val="22"/>
        </w:rPr>
        <w:t>X_{t+1}  =  F(X_t)  =  [(X_t + λ_G·N·e*(X_t, τ_A))⁻¹  +  Σ²]⁻¹</w:t>
      </w:r>
    </w:p>
    <w:p>
      <w:pPr>
        <w:spacing w:after="160" w:before="0"/>
      </w:pPr>
      <w:r>
        <w:rPr>
          <w:rFonts w:ascii="Calibri" w:hAnsi="Calibri"/>
          <w:b w:val="0"/>
          <w:i w:val="0"/>
          <w:color w:val="111827"/>
          <w:sz w:val="22"/>
        </w:rPr>
        <w:t>The sequence is: existing precision X_t + new public signal → posterior precision → drift degrades this into next period's prior X_{t+1}. Fixed points of F are equilibria; stability is determined by F′.</w:t>
      </w:r>
    </w:p>
    <w:p>
      <w:pPr>
        <w:spacing w:before="240" w:after="80"/>
      </w:pPr>
      <w:r>
        <w:rPr>
          <w:rFonts w:ascii="Calibri" w:hAnsi="Calibri"/>
          <w:b/>
          <w:i w:val="0"/>
          <w:color w:val="1E40AF"/>
          <w:sz w:val="28"/>
        </w:rPr>
        <w:t>2.3  Analytical Predictions</w:t>
      </w:r>
    </w:p>
    <w:tbl>
      <w:tblPr>
        <w:tblStyle w:val="TableGrid"/>
        <w:tblW w:type="auto" w:w="0"/>
        <w:tblLook w:firstColumn="1" w:firstRow="1" w:lastColumn="0" w:lastRow="0" w:noHBand="0" w:noVBand="1" w:val="04A0"/>
      </w:tblPr>
      <w:tblGrid>
        <w:gridCol w:w="2880"/>
        <w:gridCol w:w="2880"/>
        <w:gridCol w:w="2880"/>
      </w:tblGrid>
      <w:tr>
        <w:tc>
          <w:tcPr>
            <w:tcW w:type="dxa" w:w="2160"/>
            <w:shd w:val="clear" w:color="auto" w:fill="1E40AF"/>
          </w:tcPr>
          <w:p>
            <w:r/>
            <w:r>
              <w:rPr>
                <w:rFonts w:ascii="Calibri" w:hAnsi="Calibri"/>
                <w:b/>
                <w:i w:val="0"/>
                <w:color w:val="FFFFFF"/>
                <w:sz w:val="20"/>
              </w:rPr>
              <w:t>Prediction</w:t>
            </w:r>
          </w:p>
        </w:tc>
        <w:tc>
          <w:tcPr>
            <w:tcW w:type="dxa" w:w="2160"/>
            <w:shd w:val="clear" w:color="auto" w:fill="1E40AF"/>
          </w:tcPr>
          <w:p>
            <w:r/>
            <w:r>
              <w:rPr>
                <w:rFonts w:ascii="Calibri" w:hAnsi="Calibri"/>
                <w:b/>
                <w:i w:val="0"/>
                <w:color w:val="FFFFFF"/>
                <w:sz w:val="20"/>
              </w:rPr>
              <w:t>Condition</w:t>
            </w:r>
          </w:p>
        </w:tc>
        <w:tc>
          <w:tcPr>
            <w:tcW w:type="dxa" w:w="5040"/>
            <w:shd w:val="clear" w:color="auto" w:fill="1E40AF"/>
          </w:tcPr>
          <w:p>
            <w:r/>
            <w:r>
              <w:rPr>
                <w:rFonts w:ascii="Calibri" w:hAnsi="Calibri"/>
                <w:b/>
                <w:i w:val="0"/>
                <w:color w:val="FFFFFF"/>
                <w:sz w:val="20"/>
              </w:rPr>
              <w:t>Result</w:t>
            </w:r>
          </w:p>
        </w:tc>
      </w:tr>
      <w:tr>
        <w:tc>
          <w:tcPr>
            <w:tcW w:type="dxa" w:w="2160"/>
            <w:shd w:val="clear" w:color="auto" w:fill="EFF6FF"/>
          </w:tcPr>
          <w:p>
            <w:r/>
            <w:r>
              <w:rPr>
                <w:rFonts w:ascii="Calibri" w:hAnsi="Calibri"/>
                <w:b w:val="0"/>
                <w:i w:val="0"/>
                <w:color w:val="111827"/>
                <w:sz w:val="20"/>
              </w:rPr>
              <w:t>Regime bifurcation</w:t>
            </w:r>
          </w:p>
        </w:tc>
        <w:tc>
          <w:tcPr>
            <w:tcW w:type="dxa" w:w="2160"/>
            <w:shd w:val="clear" w:color="auto" w:fill="EFF6FF"/>
          </w:tcPr>
          <w:p>
            <w:r/>
            <w:r>
              <w:rPr>
                <w:rFonts w:ascii="Calibri" w:hAnsi="Calibri"/>
                <w:b w:val="0"/>
                <w:i w:val="0"/>
                <w:color w:val="111827"/>
                <w:sz w:val="20"/>
              </w:rPr>
              <w:t>ε = 1/(α−1) vs. 4</w:t>
            </w:r>
          </w:p>
        </w:tc>
        <w:tc>
          <w:tcPr>
            <w:tcW w:type="dxa" w:w="5040"/>
            <w:shd w:val="clear" w:color="auto" w:fill="EFF6FF"/>
          </w:tcPr>
          <w:p>
            <w:r/>
            <w:r>
              <w:rPr>
                <w:rFonts w:ascii="Calibri" w:hAnsi="Calibri"/>
                <w:b w:val="0"/>
                <w:i w:val="0"/>
                <w:color w:val="111827"/>
                <w:sz w:val="20"/>
              </w:rPr>
              <w:t>ε &gt; 4: collapse SS stable, multiple equilibria possible. ε ≤ 4: unique stable high-knowledge SS, collapse impossible.</w:t>
            </w:r>
          </w:p>
        </w:tc>
      </w:tr>
      <w:tr>
        <w:tc>
          <w:tcPr>
            <w:tcW w:type="dxa" w:w="2160"/>
            <w:shd w:val="clear" w:color="auto" w:fill="FFFFFF"/>
          </w:tcPr>
          <w:p>
            <w:r/>
            <w:r>
              <w:rPr>
                <w:rFonts w:ascii="Calibri" w:hAnsi="Calibri"/>
                <w:b w:val="0"/>
                <w:i w:val="0"/>
                <w:color w:val="111827"/>
                <w:sz w:val="20"/>
              </w:rPr>
              <w:t>Path dependence</w:t>
            </w:r>
          </w:p>
        </w:tc>
        <w:tc>
          <w:tcPr>
            <w:tcW w:type="dxa" w:w="2160"/>
            <w:shd w:val="clear" w:color="auto" w:fill="FFFFFF"/>
          </w:tcPr>
          <w:p>
            <w:r/>
            <w:r>
              <w:rPr>
                <w:rFonts w:ascii="Calibri" w:hAnsi="Calibri"/>
                <w:b w:val="0"/>
                <w:i w:val="0"/>
                <w:color w:val="111827"/>
                <w:sz w:val="20"/>
              </w:rPr>
              <w:t>Elastic regime, τ_A &lt; τ_A^c</w:t>
            </w:r>
          </w:p>
        </w:tc>
        <w:tc>
          <w:tcPr>
            <w:tcW w:type="dxa" w:w="5040"/>
            <w:shd w:val="clear" w:color="auto" w:fill="FFFFFF"/>
          </w:tcPr>
          <w:p>
            <w:r/>
            <w:r>
              <w:rPr>
                <w:rFonts w:ascii="Calibri" w:hAnsi="Calibri"/>
                <w:b w:val="0"/>
                <w:i w:val="0"/>
                <w:color w:val="111827"/>
                <w:sz w:val="20"/>
              </w:rPr>
              <w:t>Three SS: X=0 (stable), X̄_m (unstable tipping point), X̄_h (stable). Outcome depends on whether X_0 &gt; X̄_m.</w:t>
            </w:r>
          </w:p>
        </w:tc>
      </w:tr>
      <w:tr>
        <w:tc>
          <w:tcPr>
            <w:tcW w:type="dxa" w:w="2160"/>
            <w:shd w:val="clear" w:color="auto" w:fill="EFF6FF"/>
          </w:tcPr>
          <w:p>
            <w:r/>
            <w:r>
              <w:rPr>
                <w:rFonts w:ascii="Calibri" w:hAnsi="Calibri"/>
                <w:b w:val="0"/>
                <w:i w:val="0"/>
                <w:color w:val="111827"/>
                <w:sz w:val="20"/>
              </w:rPr>
              <w:t>Monotone erosion</w:t>
            </w:r>
          </w:p>
        </w:tc>
        <w:tc>
          <w:tcPr>
            <w:tcW w:type="dxa" w:w="2160"/>
            <w:shd w:val="clear" w:color="auto" w:fill="EFF6FF"/>
          </w:tcPr>
          <w:p>
            <w:r/>
            <w:r>
              <w:rPr>
                <w:rFonts w:ascii="Calibri" w:hAnsi="Calibri"/>
                <w:b w:val="0"/>
                <w:i w:val="0"/>
                <w:color w:val="111827"/>
                <w:sz w:val="20"/>
              </w:rPr>
              <w:t>Both regimes</w:t>
            </w:r>
          </w:p>
        </w:tc>
        <w:tc>
          <w:tcPr>
            <w:tcW w:type="dxa" w:w="5040"/>
            <w:shd w:val="clear" w:color="auto" w:fill="EFF6FF"/>
          </w:tcPr>
          <w:p>
            <w:r/>
            <w:r>
              <w:rPr>
                <w:rFonts w:ascii="Calibri" w:hAnsi="Calibri"/>
                <w:b w:val="0"/>
                <w:i w:val="0"/>
                <w:color w:val="111827"/>
                <w:sz w:val="20"/>
              </w:rPr>
              <w:t>X̄_h strictly decreasing in τ_A. AI always erodes shared knowledge at equilibrium.</w:t>
            </w:r>
          </w:p>
        </w:tc>
      </w:tr>
      <w:tr>
        <w:tc>
          <w:tcPr>
            <w:tcW w:type="dxa" w:w="2160"/>
            <w:shd w:val="clear" w:color="auto" w:fill="FFFFFF"/>
          </w:tcPr>
          <w:p>
            <w:r/>
            <w:r>
              <w:rPr>
                <w:rFonts w:ascii="Calibri" w:hAnsi="Calibri"/>
                <w:b w:val="0"/>
                <w:i w:val="0"/>
                <w:color w:val="111827"/>
                <w:sz w:val="20"/>
              </w:rPr>
              <w:t>Non-monotone welfare</w:t>
            </w:r>
          </w:p>
        </w:tc>
        <w:tc>
          <w:tcPr>
            <w:tcW w:type="dxa" w:w="2160"/>
            <w:shd w:val="clear" w:color="auto" w:fill="FFFFFF"/>
          </w:tcPr>
          <w:p>
            <w:r/>
            <w:r>
              <w:rPr>
                <w:rFonts w:ascii="Calibri" w:hAnsi="Calibri"/>
                <w:b w:val="0"/>
                <w:i w:val="0"/>
                <w:color w:val="111827"/>
                <w:sz w:val="20"/>
              </w:rPr>
              <w:t>Both regimes</w:t>
            </w:r>
          </w:p>
        </w:tc>
        <w:tc>
          <w:tcPr>
            <w:tcW w:type="dxa" w:w="5040"/>
            <w:shd w:val="clear" w:color="auto" w:fill="FFFFFF"/>
          </w:tcPr>
          <w:p>
            <w:r/>
            <w:r>
              <w:rPr>
                <w:rFonts w:ascii="Calibri" w:hAnsi="Calibri"/>
                <w:b w:val="0"/>
                <w:i w:val="0"/>
                <w:color w:val="111827"/>
                <w:sz w:val="20"/>
              </w:rPr>
              <w:t>W(τ_A) is hump-shaped with interior maximum τ_A* &lt; τ_A^c.</w:t>
            </w:r>
          </w:p>
        </w:tc>
      </w:tr>
      <w:tr>
        <w:tc>
          <w:tcPr>
            <w:tcW w:type="dxa" w:w="2160"/>
            <w:shd w:val="clear" w:color="auto" w:fill="EFF6FF"/>
          </w:tcPr>
          <w:p>
            <w:r/>
            <w:r>
              <w:rPr>
                <w:rFonts w:ascii="Calibri" w:hAnsi="Calibri"/>
                <w:b w:val="0"/>
                <w:i w:val="0"/>
                <w:color w:val="111827"/>
                <w:sz w:val="20"/>
              </w:rPr>
              <w:t>Logarithmic scaling</w:t>
            </w:r>
          </w:p>
        </w:tc>
        <w:tc>
          <w:tcPr>
            <w:tcW w:type="dxa" w:w="2160"/>
            <w:shd w:val="clear" w:color="auto" w:fill="EFF6FF"/>
          </w:tcPr>
          <w:p>
            <w:r/>
            <w:r>
              <w:rPr>
                <w:rFonts w:ascii="Calibri" w:hAnsi="Calibri"/>
                <w:b w:val="0"/>
                <w:i w:val="0"/>
                <w:color w:val="111827"/>
                <w:sz w:val="20"/>
              </w:rPr>
              <w:t>Elastic regime</w:t>
            </w:r>
          </w:p>
        </w:tc>
        <w:tc>
          <w:tcPr>
            <w:tcW w:type="dxa" w:w="5040"/>
            <w:shd w:val="clear" w:color="auto" w:fill="EFF6FF"/>
          </w:tcPr>
          <w:p>
            <w:r/>
            <w:r>
              <w:rPr>
                <w:rFonts w:ascii="Calibri" w:hAnsi="Calibri"/>
                <w:b w:val="0"/>
                <w:i w:val="0"/>
                <w:color w:val="111827"/>
                <w:sz w:val="20"/>
              </w:rPr>
              <w:t>τ_A^c = O(ln N). Larger communities are more resilient but protection is sub-linear.</w:t>
            </w:r>
          </w:p>
        </w:tc>
      </w:tr>
    </w:tbl>
    <w:p/>
    <w:p>
      <w:pPr>
        <w:spacing w:before="240" w:after="80"/>
      </w:pPr>
      <w:r>
        <w:rPr>
          <w:rFonts w:ascii="Calibri" w:hAnsi="Calibri"/>
          <w:b/>
          <w:i w:val="0"/>
          <w:color w:val="1E40AF"/>
          <w:sz w:val="28"/>
        </w:rPr>
        <w:t>2.4  Translation to Agent-Based Model</w:t>
      </w:r>
    </w:p>
    <w:p>
      <w:pPr>
        <w:spacing w:after="80" w:before="0"/>
      </w:pPr>
      <w:r>
        <w:rPr>
          <w:rFonts w:ascii="Calibri" w:hAnsi="Calibri"/>
          <w:b w:val="0"/>
          <w:i w:val="0"/>
          <w:color w:val="111827"/>
          <w:sz w:val="22"/>
        </w:rPr>
        <w:t>The analytical model is a deterministic dynamical system on X_t. We translate it into a simulation where agents are explicit, signals are drawn, and belief states are tracked individually. Key mapping decisions:</w:t>
      </w:r>
    </w:p>
    <w:tbl>
      <w:tblPr>
        <w:tblStyle w:val="TableGrid"/>
        <w:tblW w:type="auto" w:w="0"/>
        <w:tblLook w:firstColumn="1" w:firstRow="1" w:lastColumn="0" w:lastRow="0" w:noHBand="0" w:noVBand="1" w:val="04A0"/>
      </w:tblPr>
      <w:tblGrid>
        <w:gridCol w:w="2880"/>
        <w:gridCol w:w="2880"/>
        <w:gridCol w:w="2880"/>
      </w:tblGrid>
      <w:tr>
        <w:tc>
          <w:tcPr>
            <w:tcW w:type="dxa" w:w="3168"/>
            <w:shd w:val="clear" w:color="auto" w:fill="1E40AF"/>
          </w:tcPr>
          <w:p>
            <w:r/>
            <w:r>
              <w:rPr>
                <w:rFonts w:ascii="Calibri" w:hAnsi="Calibri"/>
                <w:b/>
                <w:i w:val="0"/>
                <w:color w:val="FFFFFF"/>
                <w:sz w:val="20"/>
              </w:rPr>
              <w:t>Analytical element</w:t>
            </w:r>
          </w:p>
        </w:tc>
        <w:tc>
          <w:tcPr>
            <w:tcW w:type="dxa" w:w="5040"/>
            <w:shd w:val="clear" w:color="auto" w:fill="1E40AF"/>
          </w:tcPr>
          <w:p>
            <w:r/>
            <w:r>
              <w:rPr>
                <w:rFonts w:ascii="Calibri" w:hAnsi="Calibri"/>
                <w:b/>
                <w:i w:val="0"/>
                <w:color w:val="FFFFFF"/>
                <w:sz w:val="20"/>
              </w:rPr>
              <w:t>ABM implementation</w:t>
            </w:r>
          </w:p>
        </w:tc>
        <w:tc>
          <w:tcPr>
            <w:tcW w:type="dxa" w:w="1872"/>
            <w:shd w:val="clear" w:color="auto" w:fill="1E40AF"/>
          </w:tcPr>
          <w:p>
            <w:r/>
            <w:r>
              <w:rPr>
                <w:rFonts w:ascii="Calibri" w:hAnsi="Calibri"/>
                <w:b/>
                <w:i w:val="0"/>
                <w:color w:val="FFFFFF"/>
                <w:sz w:val="20"/>
              </w:rPr>
              <w:t>Fidelity</w:t>
            </w:r>
          </w:p>
        </w:tc>
      </w:tr>
      <w:tr>
        <w:tc>
          <w:tcPr>
            <w:tcW w:type="dxa" w:w="3168"/>
            <w:shd w:val="clear" w:color="auto" w:fill="EFF6FF"/>
          </w:tcPr>
          <w:p>
            <w:r/>
            <w:r>
              <w:rPr>
                <w:rFonts w:ascii="Calibri" w:hAnsi="Calibri"/>
                <w:b w:val="0"/>
                <w:i w:val="0"/>
                <w:color w:val="111827"/>
                <w:sz w:val="20"/>
              </w:rPr>
              <w:t>Continuum of agents</w:t>
            </w:r>
          </w:p>
        </w:tc>
        <w:tc>
          <w:tcPr>
            <w:tcW w:type="dxa" w:w="5040"/>
            <w:shd w:val="clear" w:color="auto" w:fill="EFF6FF"/>
          </w:tcPr>
          <w:p>
            <w:r/>
            <w:r>
              <w:rPr>
                <w:rFonts w:ascii="Calibri" w:hAnsi="Calibri"/>
                <w:b w:val="0"/>
                <w:i w:val="0"/>
                <w:color w:val="111827"/>
                <w:sz w:val="20"/>
              </w:rPr>
              <w:t>N discrete agents; public FOC ignores 1/N share (continuum limit preserved)</w:t>
            </w:r>
          </w:p>
        </w:tc>
        <w:tc>
          <w:tcPr>
            <w:tcW w:type="dxa" w:w="1872"/>
            <w:shd w:val="clear" w:color="auto" w:fill="EFF6FF"/>
          </w:tcPr>
          <w:p>
            <w:r/>
            <w:r>
              <w:rPr>
                <w:rFonts w:ascii="Calibri" w:hAnsi="Calibri"/>
                <w:b w:val="0"/>
                <w:i w:val="0"/>
                <w:color w:val="111827"/>
                <w:sz w:val="20"/>
              </w:rPr>
              <w:t>Exact</w:t>
            </w:r>
          </w:p>
        </w:tc>
      </w:tr>
      <w:tr>
        <w:tc>
          <w:tcPr>
            <w:tcW w:type="dxa" w:w="3168"/>
            <w:shd w:val="clear" w:color="auto" w:fill="FFFFFF"/>
          </w:tcPr>
          <w:p>
            <w:r/>
            <w:r>
              <w:rPr>
                <w:rFonts w:ascii="Calibri" w:hAnsi="Calibri"/>
                <w:b w:val="0"/>
                <w:i w:val="0"/>
                <w:color w:val="111827"/>
                <w:sz w:val="20"/>
              </w:rPr>
              <w:t>Optimal effort e*(X,τ)</w:t>
            </w:r>
          </w:p>
        </w:tc>
        <w:tc>
          <w:tcPr>
            <w:tcW w:type="dxa" w:w="5040"/>
            <w:shd w:val="clear" w:color="auto" w:fill="FFFFFF"/>
          </w:tcPr>
          <w:p>
            <w:r/>
            <w:r>
              <w:rPr>
                <w:rFonts w:ascii="Calibri" w:hAnsi="Calibri"/>
                <w:b w:val="0"/>
                <w:i w:val="0"/>
                <w:color w:val="111827"/>
                <w:sz w:val="20"/>
              </w:rPr>
              <w:t>Numerical root-finding on FOC via Brentq; lower bound 1e-15 to handle near-zero X</w:t>
            </w:r>
          </w:p>
        </w:tc>
        <w:tc>
          <w:tcPr>
            <w:tcW w:type="dxa" w:w="1872"/>
            <w:shd w:val="clear" w:color="auto" w:fill="FFFFFF"/>
          </w:tcPr>
          <w:p>
            <w:r/>
            <w:r>
              <w:rPr>
                <w:rFonts w:ascii="Calibri" w:hAnsi="Calibri"/>
                <w:b w:val="0"/>
                <w:i w:val="0"/>
                <w:color w:val="111827"/>
                <w:sz w:val="20"/>
              </w:rPr>
              <w:t>Exact</w:t>
            </w:r>
          </w:p>
        </w:tc>
      </w:tr>
      <w:tr>
        <w:tc>
          <w:tcPr>
            <w:tcW w:type="dxa" w:w="3168"/>
            <w:shd w:val="clear" w:color="auto" w:fill="EFF6FF"/>
          </w:tcPr>
          <w:p>
            <w:r/>
            <w:r>
              <w:rPr>
                <w:rFonts w:ascii="Calibri" w:hAnsi="Calibri"/>
                <w:b w:val="0"/>
                <w:i w:val="0"/>
                <w:color w:val="111827"/>
                <w:sz w:val="20"/>
              </w:rPr>
              <w:t>Law of motion F(X)</w:t>
            </w:r>
          </w:p>
        </w:tc>
        <w:tc>
          <w:tcPr>
            <w:tcW w:type="dxa" w:w="5040"/>
            <w:shd w:val="clear" w:color="auto" w:fill="EFF6FF"/>
          </w:tcPr>
          <w:p>
            <w:r/>
            <w:r>
              <w:rPr>
                <w:rFonts w:ascii="Calibri" w:hAnsi="Calibri"/>
                <w:b w:val="0"/>
                <w:i w:val="0"/>
                <w:color w:val="111827"/>
                <w:sz w:val="20"/>
              </w:rPr>
              <w:t>Signal first, then drift: X_{t+1} = [(X_t + λ_G·N·e*)⁻¹ + Σ²]⁻¹</w:t>
            </w:r>
          </w:p>
        </w:tc>
        <w:tc>
          <w:tcPr>
            <w:tcW w:type="dxa" w:w="1872"/>
            <w:shd w:val="clear" w:color="auto" w:fill="EFF6FF"/>
          </w:tcPr>
          <w:p>
            <w:r/>
            <w:r>
              <w:rPr>
                <w:rFonts w:ascii="Calibri" w:hAnsi="Calibri"/>
                <w:b w:val="0"/>
                <w:i w:val="0"/>
                <w:color w:val="111827"/>
                <w:sz w:val="20"/>
              </w:rPr>
              <w:t>Exact</w:t>
            </w:r>
          </w:p>
        </w:tc>
      </w:tr>
      <w:tr>
        <w:tc>
          <w:tcPr>
            <w:tcW w:type="dxa" w:w="3168"/>
            <w:shd w:val="clear" w:color="auto" w:fill="FFFFFF"/>
          </w:tcPr>
          <w:p>
            <w:r/>
            <w:r>
              <w:rPr>
                <w:rFonts w:ascii="Calibri" w:hAnsi="Calibri"/>
                <w:b w:val="0"/>
                <w:i w:val="0"/>
                <w:color w:val="111827"/>
                <w:sz w:val="20"/>
              </w:rPr>
              <w:t>Public signal aggregation</w:t>
            </w:r>
          </w:p>
        </w:tc>
        <w:tc>
          <w:tcPr>
            <w:tcW w:type="dxa" w:w="5040"/>
            <w:shd w:val="clear" w:color="auto" w:fill="FFFFFF"/>
          </w:tcPr>
          <w:p>
            <w:r/>
            <w:r>
              <w:rPr>
                <w:rFonts w:ascii="Calibri" w:hAnsi="Calibri"/>
                <w:b w:val="0"/>
                <w:i w:val="0"/>
                <w:color w:val="111827"/>
                <w:sz w:val="20"/>
              </w:rPr>
              <w:t>Collective posterior precision = X_t + λ_G·N·e*</w:t>
            </w:r>
          </w:p>
        </w:tc>
        <w:tc>
          <w:tcPr>
            <w:tcW w:type="dxa" w:w="1872"/>
            <w:shd w:val="clear" w:color="auto" w:fill="FFFFFF"/>
          </w:tcPr>
          <w:p>
            <w:r/>
            <w:r>
              <w:rPr>
                <w:rFonts w:ascii="Calibri" w:hAnsi="Calibri"/>
                <w:b w:val="0"/>
                <w:i w:val="0"/>
                <w:color w:val="111827"/>
                <w:sz w:val="20"/>
              </w:rPr>
              <w:t>Exact</w:t>
            </w:r>
          </w:p>
        </w:tc>
      </w:tr>
      <w:tr>
        <w:tc>
          <w:tcPr>
            <w:tcW w:type="dxa" w:w="3168"/>
            <w:shd w:val="clear" w:color="auto" w:fill="EFF6FF"/>
          </w:tcPr>
          <w:p>
            <w:r/>
            <w:r>
              <w:rPr>
                <w:rFonts w:ascii="Calibri" w:hAnsi="Calibri"/>
                <w:b w:val="0"/>
                <w:i w:val="0"/>
                <w:color w:val="111827"/>
                <w:sz w:val="20"/>
              </w:rPr>
              <w:t>Steady-state detection</w:t>
            </w:r>
          </w:p>
        </w:tc>
        <w:tc>
          <w:tcPr>
            <w:tcW w:type="dxa" w:w="5040"/>
            <w:shd w:val="clear" w:color="auto" w:fill="EFF6FF"/>
          </w:tcPr>
          <w:p>
            <w:r/>
            <w:r>
              <w:rPr>
                <w:rFonts w:ascii="Calibri" w:hAnsi="Calibri"/>
                <w:b w:val="0"/>
                <w:i w:val="0"/>
                <w:color w:val="111827"/>
                <w:sz w:val="20"/>
              </w:rPr>
              <w:t>Log-spaced grid down to 1e-9 + binary search for τ_A^c</w:t>
            </w:r>
          </w:p>
        </w:tc>
        <w:tc>
          <w:tcPr>
            <w:tcW w:type="dxa" w:w="1872"/>
            <w:shd w:val="clear" w:color="auto" w:fill="EFF6FF"/>
          </w:tcPr>
          <w:p>
            <w:r/>
            <w:r>
              <w:rPr>
                <w:rFonts w:ascii="Calibri" w:hAnsi="Calibri"/>
                <w:b w:val="0"/>
                <w:i w:val="0"/>
                <w:color w:val="111827"/>
                <w:sz w:val="20"/>
              </w:rPr>
              <w:t>Numerical</w:t>
            </w:r>
          </w:p>
        </w:tc>
      </w:tr>
      <w:tr>
        <w:tc>
          <w:tcPr>
            <w:tcW w:type="dxa" w:w="3168"/>
            <w:shd w:val="clear" w:color="auto" w:fill="FFFFFF"/>
          </w:tcPr>
          <w:p>
            <w:r/>
            <w:r>
              <w:rPr>
                <w:rFonts w:ascii="Calibri" w:hAnsi="Calibri"/>
                <w:b w:val="0"/>
                <w:i w:val="0"/>
                <w:color w:val="111827"/>
                <w:sz w:val="20"/>
              </w:rPr>
              <w:t>Agent belief visualisation</w:t>
            </w:r>
          </w:p>
        </w:tc>
        <w:tc>
          <w:tcPr>
            <w:tcW w:type="dxa" w:w="5040"/>
            <w:shd w:val="clear" w:color="auto" w:fill="FFFFFF"/>
          </w:tcPr>
          <w:p>
            <w:r/>
            <w:r>
              <w:rPr>
                <w:rFonts w:ascii="Calibri" w:hAnsi="Calibri"/>
                <w:b w:val="0"/>
                <w:i w:val="0"/>
                <w:color w:val="111827"/>
                <w:sz w:val="20"/>
              </w:rPr>
              <w:t>Each agent draws their own signal (precision λ_G·e) before aggregation — creates heterogeneity</w:t>
            </w:r>
          </w:p>
        </w:tc>
        <w:tc>
          <w:tcPr>
            <w:tcW w:type="dxa" w:w="1872"/>
            <w:shd w:val="clear" w:color="auto" w:fill="FFFFFF"/>
          </w:tcPr>
          <w:p>
            <w:r/>
            <w:r>
              <w:rPr>
                <w:rFonts w:ascii="Calibri" w:hAnsi="Calibri"/>
                <w:b w:val="0"/>
                <w:i w:val="0"/>
                <w:color w:val="111827"/>
                <w:sz w:val="20"/>
              </w:rPr>
              <w:t>Cosmetic extension</w:t>
            </w:r>
          </w:p>
        </w:tc>
      </w:tr>
      <w:tr>
        <w:tc>
          <w:tcPr>
            <w:tcW w:type="dxa" w:w="3168"/>
            <w:shd w:val="clear" w:color="auto" w:fill="EFF6FF"/>
          </w:tcPr>
          <w:p>
            <w:r/>
            <w:r>
              <w:rPr>
                <w:rFonts w:ascii="Calibri" w:hAnsi="Calibri"/>
                <w:b w:val="0"/>
                <w:i w:val="0"/>
                <w:color w:val="111827"/>
                <w:sz w:val="20"/>
              </w:rPr>
              <w:t>σ⁻² parameter</w:t>
            </w:r>
          </w:p>
        </w:tc>
        <w:tc>
          <w:tcPr>
            <w:tcW w:type="dxa" w:w="5040"/>
            <w:shd w:val="clear" w:color="auto" w:fill="EFF6FF"/>
          </w:tcPr>
          <w:p>
            <w:r/>
            <w:r>
              <w:rPr>
                <w:rFonts w:ascii="Calibri" w:hAnsi="Calibri"/>
                <w:b w:val="0"/>
                <w:i w:val="0"/>
                <w:color w:val="111827"/>
                <w:sz w:val="20"/>
              </w:rPr>
              <w:t>Set to 0.01 (not paper's 1.0) for numerical visibility; all qualitative predictions preserved</w:t>
            </w:r>
          </w:p>
        </w:tc>
        <w:tc>
          <w:tcPr>
            <w:tcW w:type="dxa" w:w="1872"/>
            <w:shd w:val="clear" w:color="auto" w:fill="EFF6FF"/>
          </w:tcPr>
          <w:p>
            <w:r/>
            <w:r>
              <w:rPr>
                <w:rFonts w:ascii="Calibri" w:hAnsi="Calibri"/>
                <w:b w:val="0"/>
                <w:i w:val="0"/>
                <w:color w:val="111827"/>
                <w:sz w:val="20"/>
              </w:rPr>
              <w:t>Quantitative shift</w:t>
            </w:r>
          </w:p>
        </w:tc>
      </w:tr>
    </w:tbl>
    <w:p/>
    <w:p>
      <w:pPr>
        <w:spacing w:before="240" w:after="80"/>
      </w:pPr>
      <w:r>
        <w:rPr>
          <w:rFonts w:ascii="Calibri" w:hAnsi="Calibri"/>
          <w:b/>
          <w:i w:val="0"/>
          <w:color w:val="1E40AF"/>
          <w:sz w:val="28"/>
        </w:rPr>
        <w:t>2.5  Critical Fixes Applied During Development</w:t>
      </w:r>
    </w:p>
    <w:p>
      <w:pPr>
        <w:spacing w:after="80" w:before="0"/>
      </w:pPr>
      <w:r>
        <w:rPr>
          <w:rFonts w:ascii="Calibri" w:hAnsi="Calibri"/>
          <w:b w:val="0"/>
          <w:i w:val="0"/>
          <w:color w:val="111827"/>
          <w:sz w:val="22"/>
        </w:rPr>
        <w:t>Several non-trivial errors in the initial implementation were identified and corrected:</w:t>
      </w:r>
    </w:p>
    <w:p>
      <w:pPr>
        <w:pStyle w:val="ListBullet"/>
        <w:spacing w:after="40"/>
        <w:ind w:left="432"/>
      </w:pPr>
      <w:r>
        <w:rPr>
          <w:rFonts w:ascii="Calibri" w:hAnsi="Calibri"/>
          <w:b/>
          <w:i w:val="0"/>
          <w:color w:val="111827"/>
          <w:sz w:val="22"/>
        </w:rPr>
        <w:t xml:space="preserve">Law-of-motion order (critical): </w:t>
      </w:r>
      <w:r>
        <w:rPr>
          <w:rFonts w:ascii="Calibri" w:hAnsi="Calibri"/>
          <w:b w:val="0"/>
          <w:i w:val="0"/>
          <w:color w:val="111827"/>
          <w:sz w:val="22"/>
        </w:rPr>
        <w:t>Initial code applied drift before aggregating the public signal, reversing the correct order in the law of motion. The paper aggregates first, then drifts. This shifted all steady-state values and invalidated quantitative predictions.</w:t>
      </w:r>
    </w:p>
    <w:p>
      <w:pPr>
        <w:pStyle w:val="ListBullet"/>
        <w:spacing w:after="40"/>
        <w:ind w:left="432"/>
      </w:pPr>
      <w:r>
        <w:rPr>
          <w:rFonts w:ascii="Calibri" w:hAnsi="Calibri"/>
          <w:b/>
          <w:i w:val="0"/>
          <w:color w:val="111827"/>
          <w:sz w:val="22"/>
        </w:rPr>
        <w:t xml:space="preserve">σ⁻² = 0 destroyed regime bifurcation (critical): </w:t>
      </w:r>
      <w:r>
        <w:rPr>
          <w:rFonts w:ascii="Calibri" w:hAnsi="Calibri"/>
          <w:b w:val="0"/>
          <w:i w:val="0"/>
          <w:color w:val="111827"/>
          <w:sz w:val="22"/>
        </w:rPr>
        <w:t>σ⁻² = 0 broke the e*(X) ~ X^{1/(2(α−1))} scaling near X=0 that drives the ε=4 regime bifurcation. Set to σ⁻² = 0.01 to restore correct asymptotic behaviour while keeping dynamics visible.</w:t>
      </w:r>
    </w:p>
    <w:p>
      <w:pPr>
        <w:pStyle w:val="ListBullet"/>
        <w:spacing w:after="40"/>
        <w:ind w:left="432"/>
      </w:pPr>
      <w:r>
        <w:rPr>
          <w:rFonts w:ascii="Calibri" w:hAnsi="Calibri"/>
          <w:b/>
          <w:i w:val="0"/>
          <w:color w:val="111827"/>
          <w:sz w:val="22"/>
        </w:rPr>
        <w:t xml:space="preserve">Solver lower bound (medium): </w:t>
      </w:r>
      <w:r>
        <w:rPr>
          <w:rFonts w:ascii="Calibri" w:hAnsi="Calibri"/>
          <w:b w:val="0"/>
          <w:i w:val="0"/>
          <w:color w:val="111827"/>
          <w:sz w:val="22"/>
        </w:rPr>
        <w:t>Original solver used lower bound 1e-12, missing very small but non-zero e* values near the collapse basin. Reduced to 1e-15.</w:t>
      </w:r>
    </w:p>
    <w:p>
      <w:pPr>
        <w:pStyle w:val="ListBullet"/>
        <w:spacing w:after="40"/>
        <w:ind w:left="432"/>
      </w:pPr>
      <w:r>
        <w:rPr>
          <w:rFonts w:ascii="Calibri" w:hAnsi="Calibri"/>
          <w:b/>
          <w:i w:val="0"/>
          <w:color w:val="111827"/>
          <w:sz w:val="22"/>
        </w:rPr>
        <w:t xml:space="preserve">Collapse threshold scan resolution (medium): </w:t>
      </w:r>
      <w:r>
        <w:rPr>
          <w:rFonts w:ascii="Calibri" w:hAnsi="Calibri"/>
          <w:b w:val="0"/>
          <w:i w:val="0"/>
          <w:color w:val="111827"/>
          <w:sz w:val="22"/>
        </w:rPr>
        <w:t>Linear scan for τ_A^c with step size 0.38 produced step-function output. Replaced with binary search to tolerance 1e-3.</w:t>
      </w:r>
    </w:p>
    <w:p>
      <w:pPr>
        <w:pStyle w:val="ListBullet"/>
        <w:spacing w:after="40"/>
        <w:ind w:left="432"/>
      </w:pPr>
      <w:r>
        <w:rPr>
          <w:rFonts w:ascii="Calibri" w:hAnsi="Calibri"/>
          <w:b/>
          <w:i w:val="0"/>
          <w:color w:val="111827"/>
          <w:sz w:val="22"/>
        </w:rPr>
        <w:t xml:space="preserve">Steady-state grid near zero (medium): </w:t>
      </w:r>
      <w:r>
        <w:rPr>
          <w:rFonts w:ascii="Calibri" w:hAnsi="Calibri"/>
          <w:b w:val="0"/>
          <w:i w:val="0"/>
          <w:color w:val="111827"/>
          <w:sz w:val="22"/>
        </w:rPr>
        <w:t>Steady-state grid starting at 1e-6 missed X̄_m &lt; 1e-6 in the elastic regime at low τ_A. Extended log grid to 1e-9.</w:t>
      </w:r>
    </w:p>
    <w:p/>
    <w:p>
      <w:pPr>
        <w:spacing w:before="240" w:after="80"/>
      </w:pPr>
      <w:r>
        <w:rPr>
          <w:rFonts w:ascii="Calibri" w:hAnsi="Calibri"/>
          <w:b/>
          <w:i w:val="0"/>
          <w:color w:val="1E40AF"/>
          <w:sz w:val="28"/>
        </w:rPr>
        <w:t>2.6  Prediction Verification (Default Parameters)</w:t>
      </w:r>
    </w:p>
    <w:p>
      <w:pPr>
        <w:spacing w:after="80" w:before="0"/>
      </w:pPr>
      <w:r>
        <w:rPr>
          <w:rFonts w:ascii="Calibri" w:hAnsi="Calibri"/>
          <w:b w:val="0"/>
          <w:i w:val="0"/>
          <w:color w:val="111827"/>
          <w:sz w:val="22"/>
        </w:rPr>
        <w:t>Default: α=1.20 (ε=5.0), N=50, λ_G=1.0, λ_I=1.0, σ⁻²=0.01, Σ²=0.05</w:t>
      </w:r>
    </w:p>
    <w:tbl>
      <w:tblPr>
        <w:tblStyle w:val="TableGrid"/>
        <w:tblW w:type="auto" w:w="0"/>
        <w:tblLook w:firstColumn="1" w:firstRow="1" w:lastColumn="0" w:lastRow="0" w:noHBand="0" w:noVBand="1" w:val="04A0"/>
      </w:tblPr>
      <w:tblGrid>
        <w:gridCol w:w="2880"/>
        <w:gridCol w:w="2880"/>
        <w:gridCol w:w="2880"/>
      </w:tblGrid>
      <w:tr>
        <w:tc>
          <w:tcPr>
            <w:tcW w:type="dxa" w:w="3600"/>
            <w:shd w:val="clear" w:color="auto" w:fill="1E40AF"/>
          </w:tcPr>
          <w:p>
            <w:r/>
            <w:r>
              <w:rPr>
                <w:rFonts w:ascii="Calibri" w:hAnsi="Calibri"/>
                <w:b/>
                <w:i w:val="0"/>
                <w:color w:val="FFFFFF"/>
                <w:sz w:val="20"/>
              </w:rPr>
              <w:t>Prediction</w:t>
            </w:r>
          </w:p>
        </w:tc>
        <w:tc>
          <w:tcPr>
            <w:tcW w:type="dxa" w:w="4320"/>
            <w:shd w:val="clear" w:color="auto" w:fill="1E40AF"/>
          </w:tcPr>
          <w:p>
            <w:r/>
            <w:r>
              <w:rPr>
                <w:rFonts w:ascii="Calibri" w:hAnsi="Calibri"/>
                <w:b/>
                <w:i w:val="0"/>
                <w:color w:val="FFFFFF"/>
                <w:sz w:val="20"/>
              </w:rPr>
              <w:t>Result</w:t>
            </w:r>
          </w:p>
        </w:tc>
        <w:tc>
          <w:tcPr>
            <w:tcW w:type="dxa" w:w="2160"/>
            <w:shd w:val="clear" w:color="auto" w:fill="1E40AF"/>
          </w:tcPr>
          <w:p>
            <w:r/>
            <w:r>
              <w:rPr>
                <w:rFonts w:ascii="Calibri" w:hAnsi="Calibri"/>
                <w:b/>
                <w:i w:val="0"/>
                <w:color w:val="FFFFFF"/>
                <w:sz w:val="20"/>
              </w:rPr>
              <w:t>Status</w:t>
            </w:r>
          </w:p>
        </w:tc>
      </w:tr>
      <w:tr>
        <w:tc>
          <w:tcPr>
            <w:tcW w:type="dxa" w:w="3600"/>
            <w:shd w:val="clear" w:color="auto" w:fill="EFF6FF"/>
          </w:tcPr>
          <w:p>
            <w:r/>
            <w:r>
              <w:rPr>
                <w:rFonts w:ascii="Calibri" w:hAnsi="Calibri"/>
                <w:b w:val="0"/>
                <w:i w:val="0"/>
                <w:color w:val="111827"/>
                <w:sz w:val="20"/>
              </w:rPr>
              <w:t>Regime flip at ε=4</w:t>
            </w:r>
          </w:p>
        </w:tc>
        <w:tc>
          <w:tcPr>
            <w:tcW w:type="dxa" w:w="4320"/>
            <w:shd w:val="clear" w:color="auto" w:fill="EFF6FF"/>
          </w:tcPr>
          <w:p>
            <w:r/>
            <w:r>
              <w:rPr>
                <w:rFonts w:ascii="Calibri" w:hAnsi="Calibri"/>
                <w:b w:val="0"/>
                <w:i w:val="0"/>
                <w:color w:val="111827"/>
                <w:sz w:val="20"/>
              </w:rPr>
              <w:t>F(1e-8)−X &lt; 0 for α&lt;1.25, &gt; 0 for α≥1.25</w:t>
            </w:r>
          </w:p>
        </w:tc>
        <w:tc>
          <w:tcPr>
            <w:tcW w:type="dxa" w:w="2160"/>
            <w:shd w:val="clear" w:color="auto" w:fill="EFF6FF"/>
          </w:tcPr>
          <w:p>
            <w:r/>
            <w:r>
              <w:rPr>
                <w:rFonts w:ascii="Calibri" w:hAnsi="Calibri"/>
                <w:b w:val="0"/>
                <w:i w:val="0"/>
                <w:color w:val="111827"/>
                <w:sz w:val="20"/>
              </w:rPr>
              <w:t>✓ Exact</w:t>
            </w:r>
          </w:p>
        </w:tc>
      </w:tr>
      <w:tr>
        <w:tc>
          <w:tcPr>
            <w:tcW w:type="dxa" w:w="3600"/>
            <w:shd w:val="clear" w:color="auto" w:fill="FFFFFF"/>
          </w:tcPr>
          <w:p>
            <w:r/>
            <w:r>
              <w:rPr>
                <w:rFonts w:ascii="Calibri" w:hAnsi="Calibri"/>
                <w:b w:val="0"/>
                <w:i w:val="0"/>
                <w:color w:val="111827"/>
                <w:sz w:val="20"/>
              </w:rPr>
              <w:t>3 steady states at τ_A=0.30</w:t>
            </w:r>
          </w:p>
        </w:tc>
        <w:tc>
          <w:tcPr>
            <w:tcW w:type="dxa" w:w="4320"/>
            <w:shd w:val="clear" w:color="auto" w:fill="FFFFFF"/>
          </w:tcPr>
          <w:p>
            <w:r/>
            <w:r>
              <w:rPr>
                <w:rFonts w:ascii="Calibri" w:hAnsi="Calibri"/>
                <w:b w:val="0"/>
                <w:i w:val="0"/>
                <w:color w:val="111827"/>
                <w:sz w:val="20"/>
              </w:rPr>
              <w:t>X = 0,  X̄_m ≈ 0.00127,  X̄_h ≈ 5.895</w:t>
            </w:r>
          </w:p>
        </w:tc>
        <w:tc>
          <w:tcPr>
            <w:tcW w:type="dxa" w:w="2160"/>
            <w:shd w:val="clear" w:color="auto" w:fill="FFFFFF"/>
          </w:tcPr>
          <w:p>
            <w:r/>
            <w:r>
              <w:rPr>
                <w:rFonts w:ascii="Calibri" w:hAnsi="Calibri"/>
                <w:b w:val="0"/>
                <w:i w:val="0"/>
                <w:color w:val="111827"/>
                <w:sz w:val="20"/>
              </w:rPr>
              <w:t>✓ Reproduced</w:t>
            </w:r>
          </w:p>
        </w:tc>
      </w:tr>
      <w:tr>
        <w:tc>
          <w:tcPr>
            <w:tcW w:type="dxa" w:w="3600"/>
            <w:shd w:val="clear" w:color="auto" w:fill="EFF6FF"/>
          </w:tcPr>
          <w:p>
            <w:r/>
            <w:r>
              <w:rPr>
                <w:rFonts w:ascii="Calibri" w:hAnsi="Calibri"/>
                <w:b w:val="0"/>
                <w:i w:val="0"/>
                <w:color w:val="111827"/>
                <w:sz w:val="20"/>
              </w:rPr>
              <w:t>X̄_h monotone in τ_A</w:t>
            </w:r>
          </w:p>
        </w:tc>
        <w:tc>
          <w:tcPr>
            <w:tcW w:type="dxa" w:w="4320"/>
            <w:shd w:val="clear" w:color="auto" w:fill="EFF6FF"/>
          </w:tcPr>
          <w:p>
            <w:r/>
            <w:r>
              <w:rPr>
                <w:rFonts w:ascii="Calibri" w:hAnsi="Calibri"/>
                <w:b w:val="0"/>
                <w:i w:val="0"/>
                <w:color w:val="111827"/>
                <w:sz w:val="20"/>
              </w:rPr>
              <w:t>10.33 → 8.20 → 5.58 → 1.86 as τ_A: 0→0.57</w:t>
            </w:r>
          </w:p>
        </w:tc>
        <w:tc>
          <w:tcPr>
            <w:tcW w:type="dxa" w:w="2160"/>
            <w:shd w:val="clear" w:color="auto" w:fill="EFF6FF"/>
          </w:tcPr>
          <w:p>
            <w:r/>
            <w:r>
              <w:rPr>
                <w:rFonts w:ascii="Calibri" w:hAnsi="Calibri"/>
                <w:b w:val="0"/>
                <w:i w:val="0"/>
                <w:color w:val="111827"/>
                <w:sz w:val="20"/>
              </w:rPr>
              <w:t>✓ Strict</w:t>
            </w:r>
          </w:p>
        </w:tc>
      </w:tr>
      <w:tr>
        <w:tc>
          <w:tcPr>
            <w:tcW w:type="dxa" w:w="3600"/>
            <w:shd w:val="clear" w:color="auto" w:fill="FFFFFF"/>
          </w:tcPr>
          <w:p>
            <w:r/>
            <w:r>
              <w:rPr>
                <w:rFonts w:ascii="Calibri" w:hAnsi="Calibri"/>
                <w:b w:val="0"/>
                <w:i w:val="0"/>
                <w:color w:val="111827"/>
                <w:sz w:val="20"/>
              </w:rPr>
              <w:t>Interior welfare maximum τ_A*</w:t>
            </w:r>
          </w:p>
        </w:tc>
        <w:tc>
          <w:tcPr>
            <w:tcW w:type="dxa" w:w="4320"/>
            <w:shd w:val="clear" w:color="auto" w:fill="FFFFFF"/>
          </w:tcPr>
          <w:p>
            <w:r/>
            <w:r>
              <w:rPr>
                <w:rFonts w:ascii="Calibri" w:hAnsi="Calibri"/>
                <w:b w:val="0"/>
                <w:i w:val="0"/>
                <w:color w:val="111827"/>
                <w:sz w:val="20"/>
              </w:rPr>
              <w:t>τ_A* ≈ 0.48,  τ_A^c ≈ 0.619  (interior)</w:t>
            </w:r>
          </w:p>
        </w:tc>
        <w:tc>
          <w:tcPr>
            <w:tcW w:type="dxa" w:w="2160"/>
            <w:shd w:val="clear" w:color="auto" w:fill="FFFFFF"/>
          </w:tcPr>
          <w:p>
            <w:r/>
            <w:r>
              <w:rPr>
                <w:rFonts w:ascii="Calibri" w:hAnsi="Calibri"/>
                <w:b w:val="0"/>
                <w:i w:val="0"/>
                <w:color w:val="111827"/>
                <w:sz w:val="20"/>
              </w:rPr>
              <w:t>✓ Reproduced</w:t>
            </w:r>
          </w:p>
        </w:tc>
      </w:tr>
      <w:tr>
        <w:tc>
          <w:tcPr>
            <w:tcW w:type="dxa" w:w="3600"/>
            <w:shd w:val="clear" w:color="auto" w:fill="EFF6FF"/>
          </w:tcPr>
          <w:p>
            <w:r/>
            <w:r>
              <w:rPr>
                <w:rFonts w:ascii="Calibri" w:hAnsi="Calibri"/>
                <w:b w:val="0"/>
                <w:i w:val="0"/>
                <w:color w:val="111827"/>
                <w:sz w:val="20"/>
              </w:rPr>
              <w:t>Scaling law τ_A^c ~ ln(N)</w:t>
            </w:r>
          </w:p>
        </w:tc>
        <w:tc>
          <w:tcPr>
            <w:tcW w:type="dxa" w:w="4320"/>
            <w:shd w:val="clear" w:color="auto" w:fill="EFF6FF"/>
          </w:tcPr>
          <w:p>
            <w:r/>
            <w:r>
              <w:rPr>
                <w:rFonts w:ascii="Calibri" w:hAnsi="Calibri"/>
                <w:b w:val="0"/>
                <w:i w:val="0"/>
                <w:color w:val="111827"/>
                <w:sz w:val="20"/>
              </w:rPr>
              <w:t>R² = 0.993,  slope = 0.162·ln(N) + 0.002</w:t>
            </w:r>
          </w:p>
        </w:tc>
        <w:tc>
          <w:tcPr>
            <w:tcW w:type="dxa" w:w="2160"/>
            <w:shd w:val="clear" w:color="auto" w:fill="EFF6FF"/>
          </w:tcPr>
          <w:p>
            <w:r/>
            <w:r>
              <w:rPr>
                <w:rFonts w:ascii="Calibri" w:hAnsi="Calibri"/>
                <w:b w:val="0"/>
                <w:i w:val="0"/>
                <w:color w:val="111827"/>
                <w:sz w:val="20"/>
              </w:rPr>
              <w:t>✓ Strong fit</w:t>
            </w:r>
          </w:p>
        </w:tc>
      </w:tr>
    </w:tbl>
    <w:p/>
    <w:p>
      <w:pPr>
        <w:spacing w:before="240" w:after="80"/>
      </w:pPr>
      <w:r>
        <w:rPr>
          <w:rFonts w:ascii="Calibri" w:hAnsi="Calibri"/>
          <w:b/>
          <w:i w:val="0"/>
          <w:color w:val="1E40AF"/>
          <w:sz w:val="28"/>
        </w:rPr>
        <w:t>2.7  Interactive Application</w:t>
      </w:r>
    </w:p>
    <w:p>
      <w:pPr>
        <w:spacing w:after="80" w:before="0"/>
      </w:pPr>
      <w:r>
        <w:rPr>
          <w:rFonts w:ascii="Calibri" w:hAnsi="Calibri"/>
          <w:b w:val="0"/>
          <w:i w:val="0"/>
          <w:color w:val="111827"/>
          <w:sz w:val="22"/>
        </w:rPr>
        <w:t>Built in Python with Streamlit. Runs at localhost:8502. All computations are cached; the UI updates live as sliders move.</w:t>
      </w: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1E40AF"/>
          </w:tcPr>
          <w:p>
            <w:r/>
            <w:r>
              <w:rPr>
                <w:rFonts w:ascii="Calibri" w:hAnsi="Calibri"/>
                <w:b/>
                <w:i w:val="0"/>
                <w:color w:val="FFFFFF"/>
                <w:sz w:val="20"/>
              </w:rPr>
              <w:t>Tab</w:t>
            </w:r>
          </w:p>
        </w:tc>
        <w:tc>
          <w:tcPr>
            <w:tcW w:type="dxa" w:w="4032"/>
            <w:shd w:val="clear" w:color="auto" w:fill="1E40AF"/>
          </w:tcPr>
          <w:p>
            <w:r/>
            <w:r>
              <w:rPr>
                <w:rFonts w:ascii="Calibri" w:hAnsi="Calibri"/>
                <w:b/>
                <w:i w:val="0"/>
                <w:color w:val="FFFFFF"/>
                <w:sz w:val="20"/>
              </w:rPr>
              <w:t>Content</w:t>
            </w:r>
          </w:p>
        </w:tc>
        <w:tc>
          <w:tcPr>
            <w:tcW w:type="dxa" w:w="3456"/>
            <w:shd w:val="clear" w:color="auto" w:fill="1E40AF"/>
          </w:tcPr>
          <w:p>
            <w:r/>
            <w:r>
              <w:rPr>
                <w:rFonts w:ascii="Calibri" w:hAnsi="Calibri"/>
                <w:b/>
                <w:i w:val="0"/>
                <w:color w:val="FFFFFF"/>
                <w:sz w:val="20"/>
              </w:rPr>
              <w:t>Key feature</w:t>
            </w:r>
          </w:p>
        </w:tc>
      </w:tr>
      <w:tr>
        <w:tc>
          <w:tcPr>
            <w:tcW w:type="dxa" w:w="2592"/>
            <w:shd w:val="clear" w:color="auto" w:fill="EFF6FF"/>
          </w:tcPr>
          <w:p>
            <w:r/>
            <w:r>
              <w:rPr>
                <w:rFonts w:ascii="Calibri" w:hAnsi="Calibri"/>
                <w:b w:val="0"/>
                <w:i w:val="0"/>
                <w:color w:val="111827"/>
                <w:sz w:val="20"/>
              </w:rPr>
              <w:t>📐 Knowledge Dynamics</w:t>
            </w:r>
          </w:p>
        </w:tc>
        <w:tc>
          <w:tcPr>
            <w:tcW w:type="dxa" w:w="4032"/>
            <w:shd w:val="clear" w:color="auto" w:fill="EFF6FF"/>
          </w:tcPr>
          <w:p>
            <w:r/>
            <w:r>
              <w:rPr>
                <w:rFonts w:ascii="Calibri" w:hAnsi="Calibri"/>
                <w:b w:val="0"/>
                <w:i w:val="0"/>
                <w:color w:val="111827"/>
                <w:sz w:val="20"/>
              </w:rPr>
              <w:t>F(X) cobweb plot with equilibria marked</w:t>
            </w:r>
          </w:p>
        </w:tc>
        <w:tc>
          <w:tcPr>
            <w:tcW w:type="dxa" w:w="3456"/>
            <w:shd w:val="clear" w:color="auto" w:fill="EFF6FF"/>
          </w:tcPr>
          <w:p>
            <w:r/>
            <w:r>
              <w:rPr>
                <w:rFonts w:ascii="Calibri" w:hAnsi="Calibri"/>
                <w:b w:val="0"/>
                <w:i w:val="0"/>
                <w:color w:val="111827"/>
                <w:sz w:val="20"/>
              </w:rPr>
              <w:t>Live stability classification (slope test)</w:t>
            </w:r>
          </w:p>
        </w:tc>
      </w:tr>
      <w:tr>
        <w:tc>
          <w:tcPr>
            <w:tcW w:type="dxa" w:w="2592"/>
            <w:shd w:val="clear" w:color="auto" w:fill="FFFFFF"/>
          </w:tcPr>
          <w:p>
            <w:r/>
            <w:r>
              <w:rPr>
                <w:rFonts w:ascii="Calibri" w:hAnsi="Calibri"/>
                <w:b w:val="0"/>
                <w:i w:val="0"/>
                <w:color w:val="111827"/>
                <w:sz w:val="20"/>
              </w:rPr>
              <w:t>📈 Time Paths X_t</w:t>
            </w:r>
          </w:p>
        </w:tc>
        <w:tc>
          <w:tcPr>
            <w:tcW w:type="dxa" w:w="4032"/>
            <w:shd w:val="clear" w:color="auto" w:fill="FFFFFF"/>
          </w:tcPr>
          <w:p>
            <w:r/>
            <w:r>
              <w:rPr>
                <w:rFonts w:ascii="Calibri" w:hAnsi="Calibri"/>
                <w:b w:val="0"/>
                <w:i w:val="0"/>
                <w:color w:val="111827"/>
                <w:sz w:val="20"/>
              </w:rPr>
              <w:t>Deterministic trajectories from multiple X_0</w:t>
            </w:r>
          </w:p>
        </w:tc>
        <w:tc>
          <w:tcPr>
            <w:tcW w:type="dxa" w:w="3456"/>
            <w:shd w:val="clear" w:color="auto" w:fill="FFFFFF"/>
          </w:tcPr>
          <w:p>
            <w:r/>
            <w:r>
              <w:rPr>
                <w:rFonts w:ascii="Calibri" w:hAnsi="Calibri"/>
                <w:b w:val="0"/>
                <w:i w:val="0"/>
                <w:color w:val="111827"/>
                <w:sz w:val="20"/>
              </w:rPr>
              <w:t>Low/high start shows path dependence</w:t>
            </w:r>
          </w:p>
        </w:tc>
      </w:tr>
      <w:tr>
        <w:tc>
          <w:tcPr>
            <w:tcW w:type="dxa" w:w="2592"/>
            <w:shd w:val="clear" w:color="auto" w:fill="EFF6FF"/>
          </w:tcPr>
          <w:p>
            <w:r/>
            <w:r>
              <w:rPr>
                <w:rFonts w:ascii="Calibri" w:hAnsi="Calibri"/>
                <w:b w:val="0"/>
                <w:i w:val="0"/>
                <w:color w:val="111827"/>
                <w:sz w:val="20"/>
              </w:rPr>
              <w:t>💡 Social Welfare W</w:t>
            </w:r>
          </w:p>
        </w:tc>
        <w:tc>
          <w:tcPr>
            <w:tcW w:type="dxa" w:w="4032"/>
            <w:shd w:val="clear" w:color="auto" w:fill="EFF6FF"/>
          </w:tcPr>
          <w:p>
            <w:r/>
            <w:r>
              <w:rPr>
                <w:rFonts w:ascii="Calibri" w:hAnsi="Calibri"/>
                <w:b w:val="0"/>
                <w:i w:val="0"/>
                <w:color w:val="111827"/>
                <w:sz w:val="20"/>
              </w:rPr>
              <w:t>W(τ_A) hump + knowledge erosion decomposition</w:t>
            </w:r>
          </w:p>
        </w:tc>
        <w:tc>
          <w:tcPr>
            <w:tcW w:type="dxa" w:w="3456"/>
            <w:shd w:val="clear" w:color="auto" w:fill="EFF6FF"/>
          </w:tcPr>
          <w:p>
            <w:r/>
            <w:r>
              <w:rPr>
                <w:rFonts w:ascii="Calibri" w:hAnsi="Calibri"/>
                <w:b w:val="0"/>
                <w:i w:val="0"/>
                <w:color w:val="111827"/>
                <w:sz w:val="20"/>
              </w:rPr>
              <w:t>τ_A* and τ_A^c marked; welfare components split</w:t>
            </w:r>
          </w:p>
        </w:tc>
      </w:tr>
      <w:tr>
        <w:tc>
          <w:tcPr>
            <w:tcW w:type="dxa" w:w="2592"/>
            <w:shd w:val="clear" w:color="auto" w:fill="FFFFFF"/>
          </w:tcPr>
          <w:p>
            <w:r/>
            <w:r>
              <w:rPr>
                <w:rFonts w:ascii="Calibri" w:hAnsi="Calibri"/>
                <w:b w:val="0"/>
                <w:i w:val="0"/>
                <w:color w:val="111827"/>
                <w:sz w:val="20"/>
              </w:rPr>
              <w:t>📏 Community Size Effect</w:t>
            </w:r>
          </w:p>
        </w:tc>
        <w:tc>
          <w:tcPr>
            <w:tcW w:type="dxa" w:w="4032"/>
            <w:shd w:val="clear" w:color="auto" w:fill="FFFFFF"/>
          </w:tcPr>
          <w:p>
            <w:r/>
            <w:r>
              <w:rPr>
                <w:rFonts w:ascii="Calibri" w:hAnsi="Calibri"/>
                <w:b w:val="0"/>
                <w:i w:val="0"/>
                <w:color w:val="111827"/>
                <w:sz w:val="20"/>
              </w:rPr>
              <w:t>τ_A^c vs N with log-linear fit and R²</w:t>
            </w:r>
          </w:p>
        </w:tc>
        <w:tc>
          <w:tcPr>
            <w:tcW w:type="dxa" w:w="3456"/>
            <w:shd w:val="clear" w:color="auto" w:fill="FFFFFF"/>
          </w:tcPr>
          <w:p>
            <w:r/>
            <w:r>
              <w:rPr>
                <w:rFonts w:ascii="Calibri" w:hAnsi="Calibri"/>
                <w:b w:val="0"/>
                <w:i w:val="0"/>
                <w:color w:val="111827"/>
                <w:sz w:val="20"/>
              </w:rPr>
              <w:t>Shading shows which N values are safe at current τ_A</w:t>
            </w:r>
          </w:p>
        </w:tc>
      </w:tr>
      <w:tr>
        <w:tc>
          <w:tcPr>
            <w:tcW w:type="dxa" w:w="2592"/>
            <w:shd w:val="clear" w:color="auto" w:fill="EFF6FF"/>
          </w:tcPr>
          <w:p>
            <w:r/>
            <w:r>
              <w:rPr>
                <w:rFonts w:ascii="Calibri" w:hAnsi="Calibri"/>
                <w:b w:val="0"/>
                <w:i w:val="0"/>
                <w:color w:val="111827"/>
                <w:sz w:val="20"/>
              </w:rPr>
              <w:t>🧠 Agent Beliefs</w:t>
            </w:r>
          </w:p>
        </w:tc>
        <w:tc>
          <w:tcPr>
            <w:tcW w:type="dxa" w:w="4032"/>
            <w:shd w:val="clear" w:color="auto" w:fill="EFF6FF"/>
          </w:tcPr>
          <w:p>
            <w:r/>
            <w:r>
              <w:rPr>
                <w:rFonts w:ascii="Calibri" w:hAnsi="Calibri"/>
                <w:b w:val="0"/>
                <w:i w:val="0"/>
                <w:color w:val="111827"/>
                <w:sz w:val="20"/>
              </w:rPr>
              <w:t>2D belief-error cloud, two precision ellipses</w:t>
            </w:r>
          </w:p>
        </w:tc>
        <w:tc>
          <w:tcPr>
            <w:tcW w:type="dxa" w:w="3456"/>
            <w:shd w:val="clear" w:color="auto" w:fill="EFF6FF"/>
          </w:tcPr>
          <w:p>
            <w:r/>
            <w:r>
              <w:rPr>
                <w:rFonts w:ascii="Calibri" w:hAnsi="Calibri"/>
                <w:b w:val="0"/>
                <w:i w:val="0"/>
                <w:color w:val="111827"/>
                <w:sz w:val="20"/>
              </w:rPr>
              <w:t>Individual vs collective σ shows externality gap live</w:t>
            </w:r>
          </w:p>
        </w:tc>
      </w:tr>
      <w:tr>
        <w:tc>
          <w:tcPr>
            <w:tcW w:type="dxa" w:w="2592"/>
            <w:shd w:val="clear" w:color="auto" w:fill="FFFFFF"/>
          </w:tcPr>
          <w:p>
            <w:r/>
            <w:r>
              <w:rPr>
                <w:rFonts w:ascii="Calibri" w:hAnsi="Calibri"/>
                <w:b w:val="0"/>
                <w:i w:val="0"/>
                <w:color w:val="111827"/>
                <w:sz w:val="20"/>
              </w:rPr>
              <w:t>📖 Model Guide</w:t>
            </w:r>
          </w:p>
        </w:tc>
        <w:tc>
          <w:tcPr>
            <w:tcW w:type="dxa" w:w="4032"/>
            <w:shd w:val="clear" w:color="auto" w:fill="FFFFFF"/>
          </w:tcPr>
          <w:p>
            <w:r/>
            <w:r>
              <w:rPr>
                <w:rFonts w:ascii="Calibri" w:hAnsi="Calibri"/>
                <w:b w:val="0"/>
                <w:i w:val="0"/>
                <w:color w:val="111827"/>
                <w:sz w:val="20"/>
              </w:rPr>
              <w:t>7 expandable sections + quick-reference table</w:t>
            </w:r>
          </w:p>
        </w:tc>
        <w:tc>
          <w:tcPr>
            <w:tcW w:type="dxa" w:w="3456"/>
            <w:shd w:val="clear" w:color="auto" w:fill="FFFFFF"/>
          </w:tcPr>
          <w:p>
            <w:r/>
            <w:r>
              <w:rPr>
                <w:rFonts w:ascii="Calibri" w:hAnsi="Calibri"/>
                <w:b w:val="0"/>
                <w:i w:val="0"/>
                <w:color w:val="111827"/>
                <w:sz w:val="20"/>
              </w:rPr>
              <w:t>Every symbol: plain English + formal definition + range</w:t>
            </w:r>
          </w:p>
        </w:tc>
      </w:tr>
    </w:tbl>
    <w:p/>
    <w:p>
      <w:pPr>
        <w:spacing w:before="240" w:after="80"/>
      </w:pPr>
      <w:r>
        <w:rPr>
          <w:rFonts w:ascii="Calibri" w:hAnsi="Calibri"/>
          <w:b/>
          <w:i w:val="0"/>
          <w:color w:val="1E40AF"/>
          <w:sz w:val="28"/>
        </w:rPr>
        <w:t>2.8  Key Emergent Insight from the Simulation</w:t>
      </w:r>
    </w:p>
    <w:p>
      <w:pPr>
        <w:spacing w:after="160" w:before="0"/>
      </w:pPr>
      <w:r>
        <w:rPr>
          <w:rFonts w:ascii="Calibri" w:hAnsi="Calibri"/>
          <w:b w:val="0"/>
          <w:i/>
          <w:color w:val="111827"/>
          <w:sz w:val="22"/>
        </w:rPr>
        <w:t>The Agent Beliefs tab revealed a structural feature not emphasised in the paper: the externality gap (σ_individual − σ_collective) is largest in the high-knowledge equilibrium, not during collapse. When X_t is high, agents exert substantial effort, produce a rich aggregate signal, and the collective knowledge far exceeds any individual's. The public-good problem is most severe — and most invisible — precisely when society appears to be doing well. The danger is hidden inside success.</w:t>
      </w:r>
    </w:p>
    <w:p>
      <w:pPr>
        <w:spacing w:before="120" w:after="120"/>
        <w:pBdr>
          <w:bottom w:val="single" w:sz="4" w:space="1" w:color="BFDBFE"/>
        </w:pBdr>
      </w:pPr>
    </w:p>
    <w:p>
      <w:pPr>
        <w:spacing w:before="240" w:after="80"/>
      </w:pPr>
      <w:r>
        <w:rPr>
          <w:rFonts w:ascii="Calibri" w:hAnsi="Calibri"/>
          <w:b/>
          <w:i w:val="0"/>
          <w:color w:val="1E40AF"/>
          <w:sz w:val="28"/>
        </w:rPr>
        <w:t>2.9  Full Parameter and Variable Reference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864"/>
            <w:shd w:val="clear" w:color="auto" w:fill="1E40AF"/>
          </w:tcPr>
          <w:p>
            <w:r/>
            <w:r>
              <w:rPr>
                <w:rFonts w:ascii="Calibri" w:hAnsi="Calibri"/>
                <w:b/>
                <w:i w:val="0"/>
                <w:color w:val="FFFFFF"/>
                <w:sz w:val="20"/>
              </w:rPr>
              <w:t>Symbol</w:t>
            </w:r>
          </w:p>
        </w:tc>
        <w:tc>
          <w:tcPr>
            <w:tcW w:type="dxa" w:w="2592"/>
            <w:shd w:val="clear" w:color="auto" w:fill="1E40AF"/>
          </w:tcPr>
          <w:p>
            <w:r/>
            <w:r>
              <w:rPr>
                <w:rFonts w:ascii="Calibri" w:hAnsi="Calibri"/>
                <w:b/>
                <w:i w:val="0"/>
                <w:color w:val="FFFFFF"/>
                <w:sz w:val="20"/>
              </w:rPr>
              <w:t>Name</w:t>
            </w:r>
          </w:p>
        </w:tc>
        <w:tc>
          <w:tcPr>
            <w:tcW w:type="dxa" w:w="1296"/>
            <w:shd w:val="clear" w:color="auto" w:fill="1E40AF"/>
          </w:tcPr>
          <w:p>
            <w:r/>
            <w:r>
              <w:rPr>
                <w:rFonts w:ascii="Calibri" w:hAnsi="Calibri"/>
                <w:b/>
                <w:i w:val="0"/>
                <w:color w:val="FFFFFF"/>
                <w:sz w:val="20"/>
              </w:rPr>
              <w:t>Type</w:t>
            </w:r>
          </w:p>
        </w:tc>
        <w:tc>
          <w:tcPr>
            <w:tcW w:type="dxa" w:w="864"/>
            <w:shd w:val="clear" w:color="auto" w:fill="1E40AF"/>
          </w:tcPr>
          <w:p>
            <w:r/>
            <w:r>
              <w:rPr>
                <w:rFonts w:ascii="Calibri" w:hAnsi="Calibri"/>
                <w:b/>
                <w:i w:val="0"/>
                <w:color w:val="FFFFFF"/>
                <w:sz w:val="20"/>
              </w:rPr>
              <w:t>Default</w:t>
            </w:r>
          </w:p>
        </w:tc>
        <w:tc>
          <w:tcPr>
            <w:tcW w:type="dxa" w:w="4464"/>
            <w:shd w:val="clear" w:color="auto" w:fill="1E40AF"/>
          </w:tcPr>
          <w:p>
            <w:r/>
            <w:r>
              <w:rPr>
                <w:rFonts w:ascii="Calibri" w:hAnsi="Calibri"/>
                <w:b/>
                <w:i w:val="0"/>
                <w:color w:val="FFFFFF"/>
                <w:sz w:val="20"/>
              </w:rPr>
              <w:t>Key role</w:t>
            </w:r>
          </w:p>
        </w:tc>
      </w:tr>
      <w:tr>
        <w:tc>
          <w:tcPr>
            <w:tcW w:type="dxa" w:w="864"/>
            <w:shd w:val="clear" w:color="auto" w:fill="EFF6FF"/>
          </w:tcPr>
          <w:p>
            <w:r/>
            <w:r>
              <w:rPr>
                <w:rFonts w:ascii="Calibri" w:hAnsi="Calibri"/>
                <w:b w:val="0"/>
                <w:i w:val="0"/>
                <w:color w:val="111827"/>
                <w:sz w:val="20"/>
              </w:rPr>
              <w:t>α</w:t>
            </w:r>
          </w:p>
        </w:tc>
        <w:tc>
          <w:tcPr>
            <w:tcW w:type="dxa" w:w="2592"/>
            <w:shd w:val="clear" w:color="auto" w:fill="EFF6FF"/>
          </w:tcPr>
          <w:p>
            <w:r/>
            <w:r>
              <w:rPr>
                <w:rFonts w:ascii="Calibri" w:hAnsi="Calibri"/>
                <w:b w:val="0"/>
                <w:i w:val="0"/>
                <w:color w:val="111827"/>
                <w:sz w:val="20"/>
              </w:rPr>
              <w:t>Effort cost steepness</w:t>
            </w:r>
          </w:p>
        </w:tc>
        <w:tc>
          <w:tcPr>
            <w:tcW w:type="dxa" w:w="1296"/>
            <w:shd w:val="clear" w:color="auto" w:fill="EFF6FF"/>
          </w:tcPr>
          <w:p>
            <w:r/>
            <w:r>
              <w:rPr>
                <w:rFonts w:ascii="Calibri" w:hAnsi="Calibri"/>
                <w:b w:val="0"/>
                <w:i w:val="0"/>
                <w:color w:val="111827"/>
                <w:sz w:val="20"/>
              </w:rPr>
              <w:t>Parameter</w:t>
            </w:r>
          </w:p>
        </w:tc>
        <w:tc>
          <w:tcPr>
            <w:tcW w:type="dxa" w:w="864"/>
            <w:shd w:val="clear" w:color="auto" w:fill="EFF6FF"/>
          </w:tcPr>
          <w:p>
            <w:r/>
            <w:r>
              <w:rPr>
                <w:rFonts w:ascii="Calibri" w:hAnsi="Calibri"/>
                <w:b w:val="0"/>
                <w:i w:val="0"/>
                <w:color w:val="111827"/>
                <w:sz w:val="20"/>
              </w:rPr>
              <w:t>1.20</w:t>
            </w:r>
          </w:p>
        </w:tc>
        <w:tc>
          <w:tcPr>
            <w:tcW w:type="dxa" w:w="4464"/>
            <w:shd w:val="clear" w:color="auto" w:fill="EFF6FF"/>
          </w:tcPr>
          <w:p>
            <w:r/>
            <w:r>
              <w:rPr>
                <w:rFonts w:ascii="Calibri" w:hAnsi="Calibri"/>
                <w:b w:val="0"/>
                <w:i w:val="0"/>
                <w:color w:val="111827"/>
                <w:sz w:val="20"/>
              </w:rPr>
              <w:t>Regime switch: ε = 1/(α−1); collapse if ε &gt; 4 (α &lt; 1.25)</w:t>
            </w:r>
          </w:p>
        </w:tc>
      </w:tr>
      <w:tr>
        <w:tc>
          <w:tcPr>
            <w:tcW w:type="dxa" w:w="864"/>
            <w:shd w:val="clear" w:color="auto" w:fill="FFFFFF"/>
          </w:tcPr>
          <w:p>
            <w:r/>
            <w:r>
              <w:rPr>
                <w:rFonts w:ascii="Calibri" w:hAnsi="Calibri"/>
                <w:b w:val="0"/>
                <w:i w:val="0"/>
                <w:color w:val="111827"/>
                <w:sz w:val="20"/>
              </w:rPr>
              <w:t>ε</w:t>
            </w:r>
          </w:p>
        </w:tc>
        <w:tc>
          <w:tcPr>
            <w:tcW w:type="dxa" w:w="2592"/>
            <w:shd w:val="clear" w:color="auto" w:fill="FFFFFF"/>
          </w:tcPr>
          <w:p>
            <w:r/>
            <w:r>
              <w:rPr>
                <w:rFonts w:ascii="Calibri" w:hAnsi="Calibri"/>
                <w:b w:val="0"/>
                <w:i w:val="0"/>
                <w:color w:val="111827"/>
                <w:sz w:val="20"/>
              </w:rPr>
              <w:t>Effort elasticity</w:t>
            </w:r>
          </w:p>
        </w:tc>
        <w:tc>
          <w:tcPr>
            <w:tcW w:type="dxa" w:w="1296"/>
            <w:shd w:val="clear" w:color="auto" w:fill="FFFFFF"/>
          </w:tcPr>
          <w:p>
            <w:r/>
            <w:r>
              <w:rPr>
                <w:rFonts w:ascii="Calibri" w:hAnsi="Calibri"/>
                <w:b w:val="0"/>
                <w:i w:val="0"/>
                <w:color w:val="111827"/>
                <w:sz w:val="20"/>
              </w:rPr>
              <w:t>Derived</w:t>
            </w:r>
          </w:p>
        </w:tc>
        <w:tc>
          <w:tcPr>
            <w:tcW w:type="dxa" w:w="864"/>
            <w:shd w:val="clear" w:color="auto" w:fill="FFFFFF"/>
          </w:tcPr>
          <w:p>
            <w:r/>
            <w:r>
              <w:rPr>
                <w:rFonts w:ascii="Calibri" w:hAnsi="Calibri"/>
                <w:b w:val="0"/>
                <w:i w:val="0"/>
                <w:color w:val="111827"/>
                <w:sz w:val="20"/>
              </w:rPr>
              <w:t>5.0</w:t>
            </w:r>
          </w:p>
        </w:tc>
        <w:tc>
          <w:tcPr>
            <w:tcW w:type="dxa" w:w="4464"/>
            <w:shd w:val="clear" w:color="auto" w:fill="FFFFFF"/>
          </w:tcPr>
          <w:p>
            <w:r/>
            <w:r>
              <w:rPr>
                <w:rFonts w:ascii="Calibri" w:hAnsi="Calibri"/>
                <w:b w:val="0"/>
                <w:i w:val="0"/>
                <w:color w:val="111827"/>
                <w:sz w:val="20"/>
              </w:rPr>
              <w:t>Critical threshold at 4</w:t>
            </w:r>
          </w:p>
        </w:tc>
      </w:tr>
      <w:tr>
        <w:tc>
          <w:tcPr>
            <w:tcW w:type="dxa" w:w="864"/>
            <w:shd w:val="clear" w:color="auto" w:fill="EFF6FF"/>
          </w:tcPr>
          <w:p>
            <w:r/>
            <w:r>
              <w:rPr>
                <w:rFonts w:ascii="Calibri" w:hAnsi="Calibri"/>
                <w:b w:val="0"/>
                <w:i w:val="0"/>
                <w:color w:val="111827"/>
                <w:sz w:val="20"/>
              </w:rPr>
              <w:t>N</w:t>
            </w:r>
          </w:p>
        </w:tc>
        <w:tc>
          <w:tcPr>
            <w:tcW w:type="dxa" w:w="2592"/>
            <w:shd w:val="clear" w:color="auto" w:fill="EFF6FF"/>
          </w:tcPr>
          <w:p>
            <w:r/>
            <w:r>
              <w:rPr>
                <w:rFonts w:ascii="Calibri" w:hAnsi="Calibri"/>
                <w:b w:val="0"/>
                <w:i w:val="0"/>
                <w:color w:val="111827"/>
                <w:sz w:val="20"/>
              </w:rPr>
              <w:t>Community size</w:t>
            </w:r>
          </w:p>
        </w:tc>
        <w:tc>
          <w:tcPr>
            <w:tcW w:type="dxa" w:w="1296"/>
            <w:shd w:val="clear" w:color="auto" w:fill="EFF6FF"/>
          </w:tcPr>
          <w:p>
            <w:r/>
            <w:r>
              <w:rPr>
                <w:rFonts w:ascii="Calibri" w:hAnsi="Calibri"/>
                <w:b w:val="0"/>
                <w:i w:val="0"/>
                <w:color w:val="111827"/>
                <w:sz w:val="20"/>
              </w:rPr>
              <w:t>Parameter</w:t>
            </w:r>
          </w:p>
        </w:tc>
        <w:tc>
          <w:tcPr>
            <w:tcW w:type="dxa" w:w="864"/>
            <w:shd w:val="clear" w:color="auto" w:fill="EFF6FF"/>
          </w:tcPr>
          <w:p>
            <w:r/>
            <w:r>
              <w:rPr>
                <w:rFonts w:ascii="Calibri" w:hAnsi="Calibri"/>
                <w:b w:val="0"/>
                <w:i w:val="0"/>
                <w:color w:val="111827"/>
                <w:sz w:val="20"/>
              </w:rPr>
              <w:t>50</w:t>
            </w:r>
          </w:p>
        </w:tc>
        <w:tc>
          <w:tcPr>
            <w:tcW w:type="dxa" w:w="4464"/>
            <w:shd w:val="clear" w:color="auto" w:fill="EFF6FF"/>
          </w:tcPr>
          <w:p>
            <w:r/>
            <w:r>
              <w:rPr>
                <w:rFonts w:ascii="Calibri" w:hAnsi="Calibri"/>
                <w:b w:val="0"/>
                <w:i w:val="0"/>
                <w:color w:val="111827"/>
                <w:sz w:val="20"/>
              </w:rPr>
              <w:t>τ_A^c ~ ln(N)</w:t>
            </w:r>
          </w:p>
        </w:tc>
      </w:tr>
      <w:tr>
        <w:tc>
          <w:tcPr>
            <w:tcW w:type="dxa" w:w="864"/>
            <w:shd w:val="clear" w:color="auto" w:fill="FFFFFF"/>
          </w:tcPr>
          <w:p>
            <w:r/>
            <w:r>
              <w:rPr>
                <w:rFonts w:ascii="Calibri" w:hAnsi="Calibri"/>
                <w:b w:val="0"/>
                <w:i w:val="0"/>
                <w:color w:val="111827"/>
                <w:sz w:val="20"/>
              </w:rPr>
              <w:t>λ_G</w:t>
            </w:r>
          </w:p>
        </w:tc>
        <w:tc>
          <w:tcPr>
            <w:tcW w:type="dxa" w:w="2592"/>
            <w:shd w:val="clear" w:color="auto" w:fill="FFFFFF"/>
          </w:tcPr>
          <w:p>
            <w:r/>
            <w:r>
              <w:rPr>
                <w:rFonts w:ascii="Calibri" w:hAnsi="Calibri"/>
                <w:b w:val="0"/>
                <w:i w:val="0"/>
                <w:color w:val="111827"/>
                <w:sz w:val="20"/>
              </w:rPr>
              <w:t>Public learning efficiency</w:t>
            </w:r>
          </w:p>
        </w:tc>
        <w:tc>
          <w:tcPr>
            <w:tcW w:type="dxa" w:w="1296"/>
            <w:shd w:val="clear" w:color="auto" w:fill="FFFFFF"/>
          </w:tcPr>
          <w:p>
            <w:r/>
            <w:r>
              <w:rPr>
                <w:rFonts w:ascii="Calibri" w:hAnsi="Calibri"/>
                <w:b w:val="0"/>
                <w:i w:val="0"/>
                <w:color w:val="111827"/>
                <w:sz w:val="20"/>
              </w:rPr>
              <w:t>Parameter</w:t>
            </w:r>
          </w:p>
        </w:tc>
        <w:tc>
          <w:tcPr>
            <w:tcW w:type="dxa" w:w="864"/>
            <w:shd w:val="clear" w:color="auto" w:fill="FFFFFF"/>
          </w:tcPr>
          <w:p>
            <w:r/>
            <w:r>
              <w:rPr>
                <w:rFonts w:ascii="Calibri" w:hAnsi="Calibri"/>
                <w:b w:val="0"/>
                <w:i w:val="0"/>
                <w:color w:val="111827"/>
                <w:sz w:val="20"/>
              </w:rPr>
              <w:t>1.0</w:t>
            </w:r>
          </w:p>
        </w:tc>
        <w:tc>
          <w:tcPr>
            <w:tcW w:type="dxa" w:w="4464"/>
            <w:shd w:val="clear" w:color="auto" w:fill="FFFFFF"/>
          </w:tcPr>
          <w:p>
            <w:r/>
            <w:r>
              <w:rPr>
                <w:rFonts w:ascii="Calibri" w:hAnsi="Calibri"/>
                <w:b w:val="0"/>
                <w:i w:val="0"/>
                <w:color w:val="111827"/>
                <w:sz w:val="20"/>
              </w:rPr>
              <w:t>Strength of knowledge externality</w:t>
            </w:r>
          </w:p>
        </w:tc>
      </w:tr>
      <w:tr>
        <w:tc>
          <w:tcPr>
            <w:tcW w:type="dxa" w:w="864"/>
            <w:shd w:val="clear" w:color="auto" w:fill="EFF6FF"/>
          </w:tcPr>
          <w:p>
            <w:r/>
            <w:r>
              <w:rPr>
                <w:rFonts w:ascii="Calibri" w:hAnsi="Calibri"/>
                <w:b w:val="0"/>
                <w:i w:val="0"/>
                <w:color w:val="111827"/>
                <w:sz w:val="20"/>
              </w:rPr>
              <w:t>λ_I</w:t>
            </w:r>
          </w:p>
        </w:tc>
        <w:tc>
          <w:tcPr>
            <w:tcW w:type="dxa" w:w="2592"/>
            <w:shd w:val="clear" w:color="auto" w:fill="EFF6FF"/>
          </w:tcPr>
          <w:p>
            <w:r/>
            <w:r>
              <w:rPr>
                <w:rFonts w:ascii="Calibri" w:hAnsi="Calibri"/>
                <w:b w:val="0"/>
                <w:i w:val="0"/>
                <w:color w:val="111827"/>
                <w:sz w:val="20"/>
              </w:rPr>
              <w:t>Private learning efficiency</w:t>
            </w:r>
          </w:p>
        </w:tc>
        <w:tc>
          <w:tcPr>
            <w:tcW w:type="dxa" w:w="1296"/>
            <w:shd w:val="clear" w:color="auto" w:fill="EFF6FF"/>
          </w:tcPr>
          <w:p>
            <w:r/>
            <w:r>
              <w:rPr>
                <w:rFonts w:ascii="Calibri" w:hAnsi="Calibri"/>
                <w:b w:val="0"/>
                <w:i w:val="0"/>
                <w:color w:val="111827"/>
                <w:sz w:val="20"/>
              </w:rPr>
              <w:t>Parameter</w:t>
            </w:r>
          </w:p>
        </w:tc>
        <w:tc>
          <w:tcPr>
            <w:tcW w:type="dxa" w:w="864"/>
            <w:shd w:val="clear" w:color="auto" w:fill="EFF6FF"/>
          </w:tcPr>
          <w:p>
            <w:r/>
            <w:r>
              <w:rPr>
                <w:rFonts w:ascii="Calibri" w:hAnsi="Calibri"/>
                <w:b w:val="0"/>
                <w:i w:val="0"/>
                <w:color w:val="111827"/>
                <w:sz w:val="20"/>
              </w:rPr>
              <w:t>1.0</w:t>
            </w:r>
          </w:p>
        </w:tc>
        <w:tc>
          <w:tcPr>
            <w:tcW w:type="dxa" w:w="4464"/>
            <w:shd w:val="clear" w:color="auto" w:fill="EFF6FF"/>
          </w:tcPr>
          <w:p>
            <w:r/>
            <w:r>
              <w:rPr>
                <w:rFonts w:ascii="Calibri" w:hAnsi="Calibri"/>
                <w:b w:val="0"/>
                <w:i w:val="0"/>
                <w:color w:val="111827"/>
                <w:sz w:val="20"/>
              </w:rPr>
              <w:t>Private return to effort</w:t>
            </w:r>
          </w:p>
        </w:tc>
      </w:tr>
      <w:tr>
        <w:tc>
          <w:tcPr>
            <w:tcW w:type="dxa" w:w="864"/>
            <w:shd w:val="clear" w:color="auto" w:fill="FFFFFF"/>
          </w:tcPr>
          <w:p>
            <w:r/>
            <w:r>
              <w:rPr>
                <w:rFonts w:ascii="Calibri" w:hAnsi="Calibri"/>
                <w:b w:val="0"/>
                <w:i w:val="0"/>
                <w:color w:val="111827"/>
                <w:sz w:val="20"/>
              </w:rPr>
              <w:t>Σ²</w:t>
            </w:r>
          </w:p>
        </w:tc>
        <w:tc>
          <w:tcPr>
            <w:tcW w:type="dxa" w:w="2592"/>
            <w:shd w:val="clear" w:color="auto" w:fill="FFFFFF"/>
          </w:tcPr>
          <w:p>
            <w:r/>
            <w:r>
              <w:rPr>
                <w:rFonts w:ascii="Calibri" w:hAnsi="Calibri"/>
                <w:b w:val="0"/>
                <w:i w:val="0"/>
                <w:color w:val="111827"/>
                <w:sz w:val="20"/>
              </w:rPr>
              <w:t>Knowledge decay rate</w:t>
            </w:r>
          </w:p>
        </w:tc>
        <w:tc>
          <w:tcPr>
            <w:tcW w:type="dxa" w:w="1296"/>
            <w:shd w:val="clear" w:color="auto" w:fill="FFFFFF"/>
          </w:tcPr>
          <w:p>
            <w:r/>
            <w:r>
              <w:rPr>
                <w:rFonts w:ascii="Calibri" w:hAnsi="Calibri"/>
                <w:b w:val="0"/>
                <w:i w:val="0"/>
                <w:color w:val="111827"/>
                <w:sz w:val="20"/>
              </w:rPr>
              <w:t>Parameter</w:t>
            </w:r>
          </w:p>
        </w:tc>
        <w:tc>
          <w:tcPr>
            <w:tcW w:type="dxa" w:w="864"/>
            <w:shd w:val="clear" w:color="auto" w:fill="FFFFFF"/>
          </w:tcPr>
          <w:p>
            <w:r/>
            <w:r>
              <w:rPr>
                <w:rFonts w:ascii="Calibri" w:hAnsi="Calibri"/>
                <w:b w:val="0"/>
                <w:i w:val="0"/>
                <w:color w:val="111827"/>
                <w:sz w:val="20"/>
              </w:rPr>
              <w:t>0.05</w:t>
            </w:r>
          </w:p>
        </w:tc>
        <w:tc>
          <w:tcPr>
            <w:tcW w:type="dxa" w:w="4464"/>
            <w:shd w:val="clear" w:color="auto" w:fill="FFFFFF"/>
          </w:tcPr>
          <w:p>
            <w:r/>
            <w:r>
              <w:rPr>
                <w:rFonts w:ascii="Calibri" w:hAnsi="Calibri"/>
                <w:b w:val="0"/>
                <w:i w:val="0"/>
                <w:color w:val="111827"/>
                <w:sz w:val="20"/>
              </w:rPr>
              <w:t>How fast shared knowledge drifts</w:t>
            </w:r>
          </w:p>
        </w:tc>
      </w:tr>
      <w:tr>
        <w:tc>
          <w:tcPr>
            <w:tcW w:type="dxa" w:w="864"/>
            <w:shd w:val="clear" w:color="auto" w:fill="EFF6FF"/>
          </w:tcPr>
          <w:p>
            <w:r/>
            <w:r>
              <w:rPr>
                <w:rFonts w:ascii="Calibri" w:hAnsi="Calibri"/>
                <w:b w:val="0"/>
                <w:i w:val="0"/>
                <w:color w:val="111827"/>
                <w:sz w:val="20"/>
              </w:rPr>
              <w:t>σ⁻²</w:t>
            </w:r>
          </w:p>
        </w:tc>
        <w:tc>
          <w:tcPr>
            <w:tcW w:type="dxa" w:w="2592"/>
            <w:shd w:val="clear" w:color="auto" w:fill="EFF6FF"/>
          </w:tcPr>
          <w:p>
            <w:r/>
            <w:r>
              <w:rPr>
                <w:rFonts w:ascii="Calibri" w:hAnsi="Calibri"/>
                <w:b w:val="0"/>
                <w:i w:val="0"/>
                <w:color w:val="111827"/>
                <w:sz w:val="20"/>
              </w:rPr>
              <w:t>Task prior precision</w:t>
            </w:r>
          </w:p>
        </w:tc>
        <w:tc>
          <w:tcPr>
            <w:tcW w:type="dxa" w:w="1296"/>
            <w:shd w:val="clear" w:color="auto" w:fill="EFF6FF"/>
          </w:tcPr>
          <w:p>
            <w:r/>
            <w:r>
              <w:rPr>
                <w:rFonts w:ascii="Calibri" w:hAnsi="Calibri"/>
                <w:b w:val="0"/>
                <w:i w:val="0"/>
                <w:color w:val="111827"/>
                <w:sz w:val="20"/>
              </w:rPr>
              <w:t>Parameter</w:t>
            </w:r>
          </w:p>
        </w:tc>
        <w:tc>
          <w:tcPr>
            <w:tcW w:type="dxa" w:w="864"/>
            <w:shd w:val="clear" w:color="auto" w:fill="EFF6FF"/>
          </w:tcPr>
          <w:p>
            <w:r/>
            <w:r>
              <w:rPr>
                <w:rFonts w:ascii="Calibri" w:hAnsi="Calibri"/>
                <w:b w:val="0"/>
                <w:i w:val="0"/>
                <w:color w:val="111827"/>
                <w:sz w:val="20"/>
              </w:rPr>
              <w:t>0.01</w:t>
            </w:r>
          </w:p>
        </w:tc>
        <w:tc>
          <w:tcPr>
            <w:tcW w:type="dxa" w:w="4464"/>
            <w:shd w:val="clear" w:color="auto" w:fill="EFF6FF"/>
          </w:tcPr>
          <w:p>
            <w:r/>
            <w:r>
              <w:rPr>
                <w:rFonts w:ascii="Calibri" w:hAnsi="Calibri"/>
                <w:b w:val="0"/>
                <w:i w:val="0"/>
                <w:color w:val="111827"/>
                <w:sz w:val="20"/>
              </w:rPr>
              <w:t>Baseline task knowledge without effort</w:t>
            </w:r>
          </w:p>
        </w:tc>
      </w:tr>
      <w:tr>
        <w:tc>
          <w:tcPr>
            <w:tcW w:type="dxa" w:w="864"/>
            <w:shd w:val="clear" w:color="auto" w:fill="FFFFFF"/>
          </w:tcPr>
          <w:p>
            <w:r/>
            <w:r>
              <w:rPr>
                <w:rFonts w:ascii="Calibri" w:hAnsi="Calibri"/>
                <w:b w:val="0"/>
                <w:i w:val="0"/>
                <w:color w:val="111827"/>
                <w:sz w:val="20"/>
              </w:rPr>
              <w:t>τ_A</w:t>
            </w:r>
          </w:p>
        </w:tc>
        <w:tc>
          <w:tcPr>
            <w:tcW w:type="dxa" w:w="2592"/>
            <w:shd w:val="clear" w:color="auto" w:fill="FFFFFF"/>
          </w:tcPr>
          <w:p>
            <w:r/>
            <w:r>
              <w:rPr>
                <w:rFonts w:ascii="Calibri" w:hAnsi="Calibri"/>
                <w:b w:val="0"/>
                <w:i w:val="0"/>
                <w:color w:val="111827"/>
                <w:sz w:val="20"/>
              </w:rPr>
              <w:t>AI capability</w:t>
            </w:r>
          </w:p>
        </w:tc>
        <w:tc>
          <w:tcPr>
            <w:tcW w:type="dxa" w:w="1296"/>
            <w:shd w:val="clear" w:color="auto" w:fill="FFFFFF"/>
          </w:tcPr>
          <w:p>
            <w:r/>
            <w:r>
              <w:rPr>
                <w:rFonts w:ascii="Calibri" w:hAnsi="Calibri"/>
                <w:b w:val="0"/>
                <w:i w:val="0"/>
                <w:color w:val="111827"/>
                <w:sz w:val="20"/>
              </w:rPr>
              <w:t>Policy var</w:t>
            </w:r>
          </w:p>
        </w:tc>
        <w:tc>
          <w:tcPr>
            <w:tcW w:type="dxa" w:w="864"/>
            <w:shd w:val="clear" w:color="auto" w:fill="FFFFFF"/>
          </w:tcPr>
          <w:p>
            <w:r/>
            <w:r>
              <w:rPr>
                <w:rFonts w:ascii="Calibri" w:hAnsi="Calibri"/>
                <w:b w:val="0"/>
                <w:i w:val="0"/>
                <w:color w:val="111827"/>
                <w:sz w:val="20"/>
              </w:rPr>
              <w:t>0.0</w:t>
            </w:r>
          </w:p>
        </w:tc>
        <w:tc>
          <w:tcPr>
            <w:tcW w:type="dxa" w:w="4464"/>
            <w:shd w:val="clear" w:color="auto" w:fill="FFFFFF"/>
          </w:tcPr>
          <w:p>
            <w:r/>
            <w:r>
              <w:rPr>
                <w:rFonts w:ascii="Calibri" w:hAnsi="Calibri"/>
                <w:b w:val="0"/>
                <w:i w:val="0"/>
                <w:color w:val="111827"/>
                <w:sz w:val="20"/>
              </w:rPr>
              <w:t>Substitutes for private learning; key driver</w:t>
            </w:r>
          </w:p>
        </w:tc>
      </w:tr>
      <w:tr>
        <w:tc>
          <w:tcPr>
            <w:tcW w:type="dxa" w:w="864"/>
            <w:shd w:val="clear" w:color="auto" w:fill="EFF6FF"/>
          </w:tcPr>
          <w:p>
            <w:r/>
            <w:r>
              <w:rPr>
                <w:rFonts w:ascii="Calibri" w:hAnsi="Calibri"/>
                <w:b w:val="0"/>
                <w:i w:val="0"/>
                <w:color w:val="111827"/>
                <w:sz w:val="20"/>
              </w:rPr>
              <w:t>θ_t</w:t>
            </w:r>
          </w:p>
        </w:tc>
        <w:tc>
          <w:tcPr>
            <w:tcW w:type="dxa" w:w="2592"/>
            <w:shd w:val="clear" w:color="auto" w:fill="EFF6FF"/>
          </w:tcPr>
          <w:p>
            <w:r/>
            <w:r>
              <w:rPr>
                <w:rFonts w:ascii="Calibri" w:hAnsi="Calibri"/>
                <w:b w:val="0"/>
                <w:i w:val="0"/>
                <w:color w:val="111827"/>
                <w:sz w:val="20"/>
              </w:rPr>
              <w:t>Shared knowledge state</w:t>
            </w:r>
          </w:p>
        </w:tc>
        <w:tc>
          <w:tcPr>
            <w:tcW w:type="dxa" w:w="1296"/>
            <w:shd w:val="clear" w:color="auto" w:fill="EFF6FF"/>
          </w:tcPr>
          <w:p>
            <w:r/>
            <w:r>
              <w:rPr>
                <w:rFonts w:ascii="Calibri" w:hAnsi="Calibri"/>
                <w:b w:val="0"/>
                <w:i w:val="0"/>
                <w:color w:val="111827"/>
                <w:sz w:val="20"/>
              </w:rPr>
              <w:t>Exogenous</w:t>
            </w:r>
          </w:p>
        </w:tc>
        <w:tc>
          <w:tcPr>
            <w:tcW w:type="dxa" w:w="864"/>
            <w:shd w:val="clear" w:color="auto" w:fill="EFF6FF"/>
          </w:tcPr>
          <w:p>
            <w:r/>
            <w:r>
              <w:rPr>
                <w:rFonts w:ascii="Calibri" w:hAnsi="Calibri"/>
                <w:b w:val="0"/>
                <w:i w:val="0"/>
                <w:color w:val="111827"/>
                <w:sz w:val="20"/>
              </w:rPr>
              <w:t>—</w:t>
            </w:r>
          </w:p>
        </w:tc>
        <w:tc>
          <w:tcPr>
            <w:tcW w:type="dxa" w:w="4464"/>
            <w:shd w:val="clear" w:color="auto" w:fill="EFF6FF"/>
          </w:tcPr>
          <w:p>
            <w:r/>
            <w:r>
              <w:rPr>
                <w:rFonts w:ascii="Calibri" w:hAnsi="Calibri"/>
                <w:b w:val="0"/>
                <w:i w:val="0"/>
                <w:color w:val="111827"/>
                <w:sz w:val="20"/>
              </w:rPr>
              <w:t>Random walk; never observed directly</w:t>
            </w:r>
          </w:p>
        </w:tc>
      </w:tr>
      <w:tr>
        <w:tc>
          <w:tcPr>
            <w:tcW w:type="dxa" w:w="864"/>
            <w:shd w:val="clear" w:color="auto" w:fill="FFFFFF"/>
          </w:tcPr>
          <w:p>
            <w:r/>
            <w:r>
              <w:rPr>
                <w:rFonts w:ascii="Calibri" w:hAnsi="Calibri"/>
                <w:b w:val="0"/>
                <w:i w:val="0"/>
                <w:color w:val="111827"/>
                <w:sz w:val="20"/>
              </w:rPr>
              <w:t>θ_{i,t}</w:t>
            </w:r>
          </w:p>
        </w:tc>
        <w:tc>
          <w:tcPr>
            <w:tcW w:type="dxa" w:w="2592"/>
            <w:shd w:val="clear" w:color="auto" w:fill="FFFFFF"/>
          </w:tcPr>
          <w:p>
            <w:r/>
            <w:r>
              <w:rPr>
                <w:rFonts w:ascii="Calibri" w:hAnsi="Calibri"/>
                <w:b w:val="0"/>
                <w:i w:val="0"/>
                <w:color w:val="111827"/>
                <w:sz w:val="20"/>
              </w:rPr>
              <w:t>Task-specific state</w:t>
            </w:r>
          </w:p>
        </w:tc>
        <w:tc>
          <w:tcPr>
            <w:tcW w:type="dxa" w:w="1296"/>
            <w:shd w:val="clear" w:color="auto" w:fill="FFFFFF"/>
          </w:tcPr>
          <w:p>
            <w:r/>
            <w:r>
              <w:rPr>
                <w:rFonts w:ascii="Calibri" w:hAnsi="Calibri"/>
                <w:b w:val="0"/>
                <w:i w:val="0"/>
                <w:color w:val="111827"/>
                <w:sz w:val="20"/>
              </w:rPr>
              <w:t>Exogenous</w:t>
            </w:r>
          </w:p>
        </w:tc>
        <w:tc>
          <w:tcPr>
            <w:tcW w:type="dxa" w:w="864"/>
            <w:shd w:val="clear" w:color="auto" w:fill="FFFFFF"/>
          </w:tcPr>
          <w:p>
            <w:r/>
            <w:r>
              <w:rPr>
                <w:rFonts w:ascii="Calibri" w:hAnsi="Calibri"/>
                <w:b w:val="0"/>
                <w:i w:val="0"/>
                <w:color w:val="111827"/>
                <w:sz w:val="20"/>
              </w:rPr>
              <w:t>—</w:t>
            </w:r>
          </w:p>
        </w:tc>
        <w:tc>
          <w:tcPr>
            <w:tcW w:type="dxa" w:w="4464"/>
            <w:shd w:val="clear" w:color="auto" w:fill="FFFFFF"/>
          </w:tcPr>
          <w:p>
            <w:r/>
            <w:r>
              <w:rPr>
                <w:rFonts w:ascii="Calibri" w:hAnsi="Calibri"/>
                <w:b w:val="0"/>
                <w:i w:val="0"/>
                <w:color w:val="111827"/>
                <w:sz w:val="20"/>
              </w:rPr>
              <w:t>Fresh each period; idiosyncratic</w:t>
            </w:r>
          </w:p>
        </w:tc>
      </w:tr>
      <w:tr>
        <w:tc>
          <w:tcPr>
            <w:tcW w:type="dxa" w:w="864"/>
            <w:shd w:val="clear" w:color="auto" w:fill="EFF6FF"/>
          </w:tcPr>
          <w:p>
            <w:r/>
            <w:r>
              <w:rPr>
                <w:rFonts w:ascii="Calibri" w:hAnsi="Calibri"/>
                <w:b w:val="0"/>
                <w:i w:val="0"/>
                <w:color w:val="111827"/>
                <w:sz w:val="20"/>
              </w:rPr>
              <w:t>X_t</w:t>
            </w:r>
          </w:p>
        </w:tc>
        <w:tc>
          <w:tcPr>
            <w:tcW w:type="dxa" w:w="2592"/>
            <w:shd w:val="clear" w:color="auto" w:fill="EFF6FF"/>
          </w:tcPr>
          <w:p>
            <w:r/>
            <w:r>
              <w:rPr>
                <w:rFonts w:ascii="Calibri" w:hAnsi="Calibri"/>
                <w:b w:val="0"/>
                <w:i w:val="0"/>
                <w:color w:val="111827"/>
                <w:sz w:val="20"/>
              </w:rPr>
              <w:t>Shared knowledge precision</w:t>
            </w:r>
          </w:p>
        </w:tc>
        <w:tc>
          <w:tcPr>
            <w:tcW w:type="dxa" w:w="1296"/>
            <w:shd w:val="clear" w:color="auto" w:fill="EFF6FF"/>
          </w:tcPr>
          <w:p>
            <w:r/>
            <w:r>
              <w:rPr>
                <w:rFonts w:ascii="Calibri" w:hAnsi="Calibri"/>
                <w:b w:val="0"/>
                <w:i w:val="0"/>
                <w:color w:val="111827"/>
                <w:sz w:val="20"/>
              </w:rPr>
              <w:t>State var</w:t>
            </w:r>
          </w:p>
        </w:tc>
        <w:tc>
          <w:tcPr>
            <w:tcW w:type="dxa" w:w="864"/>
            <w:shd w:val="clear" w:color="auto" w:fill="EFF6FF"/>
          </w:tcPr>
          <w:p>
            <w:r/>
            <w:r>
              <w:rPr>
                <w:rFonts w:ascii="Calibri" w:hAnsi="Calibri"/>
                <w:b w:val="0"/>
                <w:i w:val="0"/>
                <w:color w:val="111827"/>
                <w:sz w:val="20"/>
              </w:rPr>
              <w:t>—</w:t>
            </w:r>
          </w:p>
        </w:tc>
        <w:tc>
          <w:tcPr>
            <w:tcW w:type="dxa" w:w="4464"/>
            <w:shd w:val="clear" w:color="auto" w:fill="EFF6FF"/>
          </w:tcPr>
          <w:p>
            <w:r/>
            <w:r>
              <w:rPr>
                <w:rFonts w:ascii="Calibri" w:hAnsi="Calibri"/>
                <w:b w:val="0"/>
                <w:i w:val="0"/>
                <w:color w:val="111827"/>
                <w:sz w:val="20"/>
              </w:rPr>
              <w:t>Core state variable; drives all dynamics</w:t>
            </w:r>
          </w:p>
        </w:tc>
      </w:tr>
      <w:tr>
        <w:tc>
          <w:tcPr>
            <w:tcW w:type="dxa" w:w="864"/>
            <w:shd w:val="clear" w:color="auto" w:fill="FFFFFF"/>
          </w:tcPr>
          <w:p>
            <w:r/>
            <w:r>
              <w:rPr>
                <w:rFonts w:ascii="Calibri" w:hAnsi="Calibri"/>
                <w:b w:val="0"/>
                <w:i w:val="0"/>
                <w:color w:val="111827"/>
                <w:sz w:val="20"/>
              </w:rPr>
              <w:t>e*</w:t>
            </w:r>
          </w:p>
        </w:tc>
        <w:tc>
          <w:tcPr>
            <w:tcW w:type="dxa" w:w="2592"/>
            <w:shd w:val="clear" w:color="auto" w:fill="FFFFFF"/>
          </w:tcPr>
          <w:p>
            <w:r/>
            <w:r>
              <w:rPr>
                <w:rFonts w:ascii="Calibri" w:hAnsi="Calibri"/>
                <w:b w:val="0"/>
                <w:i w:val="0"/>
                <w:color w:val="111827"/>
                <w:sz w:val="20"/>
              </w:rPr>
              <w:t>Equilibrium effort</w:t>
            </w:r>
          </w:p>
        </w:tc>
        <w:tc>
          <w:tcPr>
            <w:tcW w:type="dxa" w:w="1296"/>
            <w:shd w:val="clear" w:color="auto" w:fill="FFFFFF"/>
          </w:tcPr>
          <w:p>
            <w:r/>
            <w:r>
              <w:rPr>
                <w:rFonts w:ascii="Calibri" w:hAnsi="Calibri"/>
                <w:b w:val="0"/>
                <w:i w:val="0"/>
                <w:color w:val="111827"/>
                <w:sz w:val="20"/>
              </w:rPr>
              <w:t>Endogenous</w:t>
            </w:r>
          </w:p>
        </w:tc>
        <w:tc>
          <w:tcPr>
            <w:tcW w:type="dxa" w:w="864"/>
            <w:shd w:val="clear" w:color="auto" w:fill="FFFFFF"/>
          </w:tcPr>
          <w:p>
            <w:r/>
            <w:r>
              <w:rPr>
                <w:rFonts w:ascii="Calibri" w:hAnsi="Calibri"/>
                <w:b w:val="0"/>
                <w:i w:val="0"/>
                <w:color w:val="111827"/>
                <w:sz w:val="20"/>
              </w:rPr>
              <w:t>—</w:t>
            </w:r>
          </w:p>
        </w:tc>
        <w:tc>
          <w:tcPr>
            <w:tcW w:type="dxa" w:w="4464"/>
            <w:shd w:val="clear" w:color="auto" w:fill="FFFFFF"/>
          </w:tcPr>
          <w:p>
            <w:r/>
            <w:r>
              <w:rPr>
                <w:rFonts w:ascii="Calibri" w:hAnsi="Calibri"/>
                <w:b w:val="0"/>
                <w:i w:val="0"/>
                <w:color w:val="111827"/>
                <w:sz w:val="20"/>
              </w:rPr>
              <w:t>Set by FOC; declines in τ_A</w:t>
            </w:r>
          </w:p>
        </w:tc>
      </w:tr>
      <w:tr>
        <w:tc>
          <w:tcPr>
            <w:tcW w:type="dxa" w:w="864"/>
            <w:shd w:val="clear" w:color="auto" w:fill="EFF6FF"/>
          </w:tcPr>
          <w:p>
            <w:r/>
            <w:r>
              <w:rPr>
                <w:rFonts w:ascii="Calibri" w:hAnsi="Calibri"/>
                <w:b w:val="0"/>
                <w:i w:val="0"/>
                <w:color w:val="111827"/>
                <w:sz w:val="20"/>
              </w:rPr>
              <w:t>G(τ)</w:t>
            </w:r>
          </w:p>
        </w:tc>
        <w:tc>
          <w:tcPr>
            <w:tcW w:type="dxa" w:w="2592"/>
            <w:shd w:val="clear" w:color="auto" w:fill="EFF6FF"/>
          </w:tcPr>
          <w:p>
            <w:r/>
            <w:r>
              <w:rPr>
                <w:rFonts w:ascii="Calibri" w:hAnsi="Calibri"/>
                <w:b w:val="0"/>
                <w:i w:val="0"/>
                <w:color w:val="111827"/>
                <w:sz w:val="20"/>
              </w:rPr>
              <w:t>Knowledge quality</w:t>
            </w:r>
          </w:p>
        </w:tc>
        <w:tc>
          <w:tcPr>
            <w:tcW w:type="dxa" w:w="1296"/>
            <w:shd w:val="clear" w:color="auto" w:fill="EFF6FF"/>
          </w:tcPr>
          <w:p>
            <w:r/>
            <w:r>
              <w:rPr>
                <w:rFonts w:ascii="Calibri" w:hAnsi="Calibri"/>
                <w:b w:val="0"/>
                <w:i w:val="0"/>
                <w:color w:val="111827"/>
                <w:sz w:val="20"/>
              </w:rPr>
              <w:t>Function</w:t>
            </w:r>
          </w:p>
        </w:tc>
        <w:tc>
          <w:tcPr>
            <w:tcW w:type="dxa" w:w="864"/>
            <w:shd w:val="clear" w:color="auto" w:fill="EFF6FF"/>
          </w:tcPr>
          <w:p>
            <w:r/>
            <w:r>
              <w:rPr>
                <w:rFonts w:ascii="Calibri" w:hAnsi="Calibri"/>
                <w:b w:val="0"/>
                <w:i w:val="0"/>
                <w:color w:val="111827"/>
                <w:sz w:val="20"/>
              </w:rPr>
              <w:t>—</w:t>
            </w:r>
          </w:p>
        </w:tc>
        <w:tc>
          <w:tcPr>
            <w:tcW w:type="dxa" w:w="4464"/>
            <w:shd w:val="clear" w:color="auto" w:fill="EFF6FF"/>
          </w:tcPr>
          <w:p>
            <w:r/>
            <w:r>
              <w:rPr>
                <w:rFonts w:ascii="Calibri" w:hAnsi="Calibri"/>
                <w:b w:val="0"/>
                <w:i w:val="0"/>
                <w:color w:val="111827"/>
                <w:sz w:val="20"/>
              </w:rPr>
              <w:t>2Φ(√τ)−1; bounded [0,1]; concave</w:t>
            </w:r>
          </w:p>
        </w:tc>
      </w:tr>
      <w:tr>
        <w:tc>
          <w:tcPr>
            <w:tcW w:type="dxa" w:w="864"/>
            <w:shd w:val="clear" w:color="auto" w:fill="FFFFFF"/>
          </w:tcPr>
          <w:p>
            <w:r/>
            <w:r>
              <w:rPr>
                <w:rFonts w:ascii="Calibri" w:hAnsi="Calibri"/>
                <w:b w:val="0"/>
                <w:i w:val="0"/>
                <w:color w:val="111827"/>
                <w:sz w:val="20"/>
              </w:rPr>
              <w:t>F(X)</w:t>
            </w:r>
          </w:p>
        </w:tc>
        <w:tc>
          <w:tcPr>
            <w:tcW w:type="dxa" w:w="2592"/>
            <w:shd w:val="clear" w:color="auto" w:fill="FFFFFF"/>
          </w:tcPr>
          <w:p>
            <w:r/>
            <w:r>
              <w:rPr>
                <w:rFonts w:ascii="Calibri" w:hAnsi="Calibri"/>
                <w:b w:val="0"/>
                <w:i w:val="0"/>
                <w:color w:val="111827"/>
                <w:sz w:val="20"/>
              </w:rPr>
              <w:t>Law of motion</w:t>
            </w:r>
          </w:p>
        </w:tc>
        <w:tc>
          <w:tcPr>
            <w:tcW w:type="dxa" w:w="1296"/>
            <w:shd w:val="clear" w:color="auto" w:fill="FFFFFF"/>
          </w:tcPr>
          <w:p>
            <w:r/>
            <w:r>
              <w:rPr>
                <w:rFonts w:ascii="Calibri" w:hAnsi="Calibri"/>
                <w:b w:val="0"/>
                <w:i w:val="0"/>
                <w:color w:val="111827"/>
                <w:sz w:val="20"/>
              </w:rPr>
              <w:t>Function</w:t>
            </w:r>
          </w:p>
        </w:tc>
        <w:tc>
          <w:tcPr>
            <w:tcW w:type="dxa" w:w="864"/>
            <w:shd w:val="clear" w:color="auto" w:fill="FFFFFF"/>
          </w:tcPr>
          <w:p>
            <w:r/>
            <w:r>
              <w:rPr>
                <w:rFonts w:ascii="Calibri" w:hAnsi="Calibri"/>
                <w:b w:val="0"/>
                <w:i w:val="0"/>
                <w:color w:val="111827"/>
                <w:sz w:val="20"/>
              </w:rPr>
              <w:t>—</w:t>
            </w:r>
          </w:p>
        </w:tc>
        <w:tc>
          <w:tcPr>
            <w:tcW w:type="dxa" w:w="4464"/>
            <w:shd w:val="clear" w:color="auto" w:fill="FFFFFF"/>
          </w:tcPr>
          <w:p>
            <w:r/>
            <w:r>
              <w:rPr>
                <w:rFonts w:ascii="Calibri" w:hAnsi="Calibri"/>
                <w:b w:val="0"/>
                <w:i w:val="0"/>
                <w:color w:val="111827"/>
                <w:sz w:val="20"/>
              </w:rPr>
              <w:t>X_{t+1}; fixed points are equilibria</w:t>
            </w:r>
          </w:p>
        </w:tc>
      </w:tr>
      <w:tr>
        <w:tc>
          <w:tcPr>
            <w:tcW w:type="dxa" w:w="864"/>
            <w:shd w:val="clear" w:color="auto" w:fill="EFF6FF"/>
          </w:tcPr>
          <w:p>
            <w:r/>
            <w:r>
              <w:rPr>
                <w:rFonts w:ascii="Calibri" w:hAnsi="Calibri"/>
                <w:b w:val="0"/>
                <w:i w:val="0"/>
                <w:color w:val="111827"/>
                <w:sz w:val="20"/>
              </w:rPr>
              <w:t>X̄_h</w:t>
            </w:r>
          </w:p>
        </w:tc>
        <w:tc>
          <w:tcPr>
            <w:tcW w:type="dxa" w:w="2592"/>
            <w:shd w:val="clear" w:color="auto" w:fill="EFF6FF"/>
          </w:tcPr>
          <w:p>
            <w:r/>
            <w:r>
              <w:rPr>
                <w:rFonts w:ascii="Calibri" w:hAnsi="Calibri"/>
                <w:b w:val="0"/>
                <w:i w:val="0"/>
                <w:color w:val="111827"/>
                <w:sz w:val="20"/>
              </w:rPr>
              <w:t>High-knowledge equilibrium</w:t>
            </w:r>
          </w:p>
        </w:tc>
        <w:tc>
          <w:tcPr>
            <w:tcW w:type="dxa" w:w="1296"/>
            <w:shd w:val="clear" w:color="auto" w:fill="EFF6FF"/>
          </w:tcPr>
          <w:p>
            <w:r/>
            <w:r>
              <w:rPr>
                <w:rFonts w:ascii="Calibri" w:hAnsi="Calibri"/>
                <w:b w:val="0"/>
                <w:i w:val="0"/>
                <w:color w:val="111827"/>
                <w:sz w:val="20"/>
              </w:rPr>
              <w:t>Equilibrium</w:t>
            </w:r>
          </w:p>
        </w:tc>
        <w:tc>
          <w:tcPr>
            <w:tcW w:type="dxa" w:w="864"/>
            <w:shd w:val="clear" w:color="auto" w:fill="EFF6FF"/>
          </w:tcPr>
          <w:p>
            <w:r/>
            <w:r>
              <w:rPr>
                <w:rFonts w:ascii="Calibri" w:hAnsi="Calibri"/>
                <w:b w:val="0"/>
                <w:i w:val="0"/>
                <w:color w:val="111827"/>
                <w:sz w:val="20"/>
              </w:rPr>
              <w:t>—</w:t>
            </w:r>
          </w:p>
        </w:tc>
        <w:tc>
          <w:tcPr>
            <w:tcW w:type="dxa" w:w="4464"/>
            <w:shd w:val="clear" w:color="auto" w:fill="EFF6FF"/>
          </w:tcPr>
          <w:p>
            <w:r/>
            <w:r>
              <w:rPr>
                <w:rFonts w:ascii="Calibri" w:hAnsi="Calibri"/>
                <w:b w:val="0"/>
                <w:i w:val="0"/>
                <w:color w:val="111827"/>
                <w:sz w:val="20"/>
              </w:rPr>
              <w:t>Stable; decreasing in τ_A</w:t>
            </w:r>
          </w:p>
        </w:tc>
      </w:tr>
      <w:tr>
        <w:tc>
          <w:tcPr>
            <w:tcW w:type="dxa" w:w="864"/>
            <w:shd w:val="clear" w:color="auto" w:fill="FFFFFF"/>
          </w:tcPr>
          <w:p>
            <w:r/>
            <w:r>
              <w:rPr>
                <w:rFonts w:ascii="Calibri" w:hAnsi="Calibri"/>
                <w:b w:val="0"/>
                <w:i w:val="0"/>
                <w:color w:val="111827"/>
                <w:sz w:val="20"/>
              </w:rPr>
              <w:t>X̄_m</w:t>
            </w:r>
          </w:p>
        </w:tc>
        <w:tc>
          <w:tcPr>
            <w:tcW w:type="dxa" w:w="2592"/>
            <w:shd w:val="clear" w:color="auto" w:fill="FFFFFF"/>
          </w:tcPr>
          <w:p>
            <w:r/>
            <w:r>
              <w:rPr>
                <w:rFonts w:ascii="Calibri" w:hAnsi="Calibri"/>
                <w:b w:val="0"/>
                <w:i w:val="0"/>
                <w:color w:val="111827"/>
                <w:sz w:val="20"/>
              </w:rPr>
              <w:t>Tipping point</w:t>
            </w:r>
          </w:p>
        </w:tc>
        <w:tc>
          <w:tcPr>
            <w:tcW w:type="dxa" w:w="1296"/>
            <w:shd w:val="clear" w:color="auto" w:fill="FFFFFF"/>
          </w:tcPr>
          <w:p>
            <w:r/>
            <w:r>
              <w:rPr>
                <w:rFonts w:ascii="Calibri" w:hAnsi="Calibri"/>
                <w:b w:val="0"/>
                <w:i w:val="0"/>
                <w:color w:val="111827"/>
                <w:sz w:val="20"/>
              </w:rPr>
              <w:t>Equilibrium</w:t>
            </w:r>
          </w:p>
        </w:tc>
        <w:tc>
          <w:tcPr>
            <w:tcW w:type="dxa" w:w="864"/>
            <w:shd w:val="clear" w:color="auto" w:fill="FFFFFF"/>
          </w:tcPr>
          <w:p>
            <w:r/>
            <w:r>
              <w:rPr>
                <w:rFonts w:ascii="Calibri" w:hAnsi="Calibri"/>
                <w:b w:val="0"/>
                <w:i w:val="0"/>
                <w:color w:val="111827"/>
                <w:sz w:val="20"/>
              </w:rPr>
              <w:t>—</w:t>
            </w:r>
          </w:p>
        </w:tc>
        <w:tc>
          <w:tcPr>
            <w:tcW w:type="dxa" w:w="4464"/>
            <w:shd w:val="clear" w:color="auto" w:fill="FFFFFF"/>
          </w:tcPr>
          <w:p>
            <w:r/>
            <w:r>
              <w:rPr>
                <w:rFonts w:ascii="Calibri" w:hAnsi="Calibri"/>
                <w:b w:val="0"/>
                <w:i w:val="0"/>
                <w:color w:val="111827"/>
                <w:sz w:val="20"/>
              </w:rPr>
              <w:t>Unstable; basin boundary</w:t>
            </w:r>
          </w:p>
        </w:tc>
      </w:tr>
      <w:tr>
        <w:tc>
          <w:tcPr>
            <w:tcW w:type="dxa" w:w="864"/>
            <w:shd w:val="clear" w:color="auto" w:fill="EFF6FF"/>
          </w:tcPr>
          <w:p>
            <w:r/>
            <w:r>
              <w:rPr>
                <w:rFonts w:ascii="Calibri" w:hAnsi="Calibri"/>
                <w:b w:val="0"/>
                <w:i w:val="0"/>
                <w:color w:val="111827"/>
                <w:sz w:val="20"/>
              </w:rPr>
              <w:t>τ_A^c</w:t>
            </w:r>
          </w:p>
        </w:tc>
        <w:tc>
          <w:tcPr>
            <w:tcW w:type="dxa" w:w="2592"/>
            <w:shd w:val="clear" w:color="auto" w:fill="EFF6FF"/>
          </w:tcPr>
          <w:p>
            <w:r/>
            <w:r>
              <w:rPr>
                <w:rFonts w:ascii="Calibri" w:hAnsi="Calibri"/>
                <w:b w:val="0"/>
                <w:i w:val="0"/>
                <w:color w:val="111827"/>
                <w:sz w:val="20"/>
              </w:rPr>
              <w:t>Collapse threshold</w:t>
            </w:r>
          </w:p>
        </w:tc>
        <w:tc>
          <w:tcPr>
            <w:tcW w:type="dxa" w:w="1296"/>
            <w:shd w:val="clear" w:color="auto" w:fill="EFF6FF"/>
          </w:tcPr>
          <w:p>
            <w:r/>
            <w:r>
              <w:rPr>
                <w:rFonts w:ascii="Calibri" w:hAnsi="Calibri"/>
                <w:b w:val="0"/>
                <w:i w:val="0"/>
                <w:color w:val="111827"/>
                <w:sz w:val="20"/>
              </w:rPr>
              <w:t>Threshold</w:t>
            </w:r>
          </w:p>
        </w:tc>
        <w:tc>
          <w:tcPr>
            <w:tcW w:type="dxa" w:w="864"/>
            <w:shd w:val="clear" w:color="auto" w:fill="EFF6FF"/>
          </w:tcPr>
          <w:p>
            <w:r/>
            <w:r>
              <w:rPr>
                <w:rFonts w:ascii="Calibri" w:hAnsi="Calibri"/>
                <w:b w:val="0"/>
                <w:i w:val="0"/>
                <w:color w:val="111827"/>
                <w:sz w:val="20"/>
              </w:rPr>
              <w:t>0.619</w:t>
            </w:r>
          </w:p>
        </w:tc>
        <w:tc>
          <w:tcPr>
            <w:tcW w:type="dxa" w:w="4464"/>
            <w:shd w:val="clear" w:color="auto" w:fill="EFF6FF"/>
          </w:tcPr>
          <w:p>
            <w:r/>
            <w:r>
              <w:rPr>
                <w:rFonts w:ascii="Calibri" w:hAnsi="Calibri"/>
                <w:b w:val="0"/>
                <w:i w:val="0"/>
                <w:color w:val="111827"/>
                <w:sz w:val="20"/>
              </w:rPr>
              <w:t>Above this: no positive equilibrium</w:t>
            </w:r>
          </w:p>
        </w:tc>
      </w:tr>
      <w:tr>
        <w:tc>
          <w:tcPr>
            <w:tcW w:type="dxa" w:w="864"/>
            <w:shd w:val="clear" w:color="auto" w:fill="FFFFFF"/>
          </w:tcPr>
          <w:p>
            <w:r/>
            <w:r>
              <w:rPr>
                <w:rFonts w:ascii="Calibri" w:hAnsi="Calibri"/>
                <w:b w:val="0"/>
                <w:i w:val="0"/>
                <w:color w:val="111827"/>
                <w:sz w:val="20"/>
              </w:rPr>
              <w:t>τ_A*</w:t>
            </w:r>
          </w:p>
        </w:tc>
        <w:tc>
          <w:tcPr>
            <w:tcW w:type="dxa" w:w="2592"/>
            <w:shd w:val="clear" w:color="auto" w:fill="FFFFFF"/>
          </w:tcPr>
          <w:p>
            <w:r/>
            <w:r>
              <w:rPr>
                <w:rFonts w:ascii="Calibri" w:hAnsi="Calibri"/>
                <w:b w:val="0"/>
                <w:i w:val="0"/>
                <w:color w:val="111827"/>
                <w:sz w:val="20"/>
              </w:rPr>
              <w:t>Welfare-maximising AI level</w:t>
            </w:r>
          </w:p>
        </w:tc>
        <w:tc>
          <w:tcPr>
            <w:tcW w:type="dxa" w:w="1296"/>
            <w:shd w:val="clear" w:color="auto" w:fill="FFFFFF"/>
          </w:tcPr>
          <w:p>
            <w:r/>
            <w:r>
              <w:rPr>
                <w:rFonts w:ascii="Calibri" w:hAnsi="Calibri"/>
                <w:b w:val="0"/>
                <w:i w:val="0"/>
                <w:color w:val="111827"/>
                <w:sz w:val="20"/>
              </w:rPr>
              <w:t>Optimum</w:t>
            </w:r>
          </w:p>
        </w:tc>
        <w:tc>
          <w:tcPr>
            <w:tcW w:type="dxa" w:w="864"/>
            <w:shd w:val="clear" w:color="auto" w:fill="FFFFFF"/>
          </w:tcPr>
          <w:p>
            <w:r/>
            <w:r>
              <w:rPr>
                <w:rFonts w:ascii="Calibri" w:hAnsi="Calibri"/>
                <w:b w:val="0"/>
                <w:i w:val="0"/>
                <w:color w:val="111827"/>
                <w:sz w:val="20"/>
              </w:rPr>
              <w:t>0.48</w:t>
            </w:r>
          </w:p>
        </w:tc>
        <w:tc>
          <w:tcPr>
            <w:tcW w:type="dxa" w:w="4464"/>
            <w:shd w:val="clear" w:color="auto" w:fill="FFFFFF"/>
          </w:tcPr>
          <w:p>
            <w:r/>
            <w:r>
              <w:rPr>
                <w:rFonts w:ascii="Calibri" w:hAnsi="Calibri"/>
                <w:b w:val="0"/>
                <w:i w:val="0"/>
                <w:color w:val="111827"/>
                <w:sz w:val="20"/>
              </w:rPr>
              <w:t>Policy target: cap τ_A here</w:t>
            </w:r>
          </w:p>
        </w:tc>
      </w:tr>
      <w:tr>
        <w:tc>
          <w:tcPr>
            <w:tcW w:type="dxa" w:w="864"/>
            <w:shd w:val="clear" w:color="auto" w:fill="EFF6FF"/>
          </w:tcPr>
          <w:p>
            <w:r/>
            <w:r>
              <w:rPr>
                <w:rFonts w:ascii="Calibri" w:hAnsi="Calibri"/>
                <w:b w:val="0"/>
                <w:i w:val="0"/>
                <w:color w:val="111827"/>
                <w:sz w:val="20"/>
              </w:rPr>
              <w:t>W</w:t>
            </w:r>
          </w:p>
        </w:tc>
        <w:tc>
          <w:tcPr>
            <w:tcW w:type="dxa" w:w="2592"/>
            <w:shd w:val="clear" w:color="auto" w:fill="EFF6FF"/>
          </w:tcPr>
          <w:p>
            <w:r/>
            <w:r>
              <w:rPr>
                <w:rFonts w:ascii="Calibri" w:hAnsi="Calibri"/>
                <w:b w:val="0"/>
                <w:i w:val="0"/>
                <w:color w:val="111827"/>
                <w:sz w:val="20"/>
              </w:rPr>
              <w:t>Social welfare</w:t>
            </w:r>
          </w:p>
        </w:tc>
        <w:tc>
          <w:tcPr>
            <w:tcW w:type="dxa" w:w="1296"/>
            <w:shd w:val="clear" w:color="auto" w:fill="EFF6FF"/>
          </w:tcPr>
          <w:p>
            <w:r/>
            <w:r>
              <w:rPr>
                <w:rFonts w:ascii="Calibri" w:hAnsi="Calibri"/>
                <w:b w:val="0"/>
                <w:i w:val="0"/>
                <w:color w:val="111827"/>
                <w:sz w:val="20"/>
              </w:rPr>
              <w:t>Welfare</w:t>
            </w:r>
          </w:p>
        </w:tc>
        <w:tc>
          <w:tcPr>
            <w:tcW w:type="dxa" w:w="864"/>
            <w:shd w:val="clear" w:color="auto" w:fill="EFF6FF"/>
          </w:tcPr>
          <w:p>
            <w:r/>
            <w:r>
              <w:rPr>
                <w:rFonts w:ascii="Calibri" w:hAnsi="Calibri"/>
                <w:b w:val="0"/>
                <w:i w:val="0"/>
                <w:color w:val="111827"/>
                <w:sz w:val="20"/>
              </w:rPr>
              <w:t>—</w:t>
            </w:r>
          </w:p>
        </w:tc>
        <w:tc>
          <w:tcPr>
            <w:tcW w:type="dxa" w:w="4464"/>
            <w:shd w:val="clear" w:color="auto" w:fill="EFF6FF"/>
          </w:tcPr>
          <w:p>
            <w:r/>
            <w:r>
              <w:rPr>
                <w:rFonts w:ascii="Calibri" w:hAnsi="Calibri"/>
                <w:b w:val="0"/>
                <w:i w:val="0"/>
                <w:color w:val="111827"/>
                <w:sz w:val="20"/>
              </w:rPr>
              <w:t>G(X̄_h)·G(Ȳ) − ē^α/α; hump-shaped in τ_A</w:t>
            </w:r>
          </w:p>
        </w:tc>
      </w:tr>
    </w:tbl>
    <w:p/>
    <w:p/>
    <w:p>
      <w:pPr>
        <w:spacing w:before="120" w:after="120"/>
        <w:pBdr>
          <w:bottom w:val="single" w:sz="4" w:space="1" w:color="BFDBFE"/>
        </w:pBdr>
      </w:pPr>
    </w:p>
    <w:p>
      <w:pPr>
        <w:jc w:val="center"/>
      </w:pPr>
      <w:r>
        <w:rPr>
          <w:rFonts w:ascii="Calibri" w:hAnsi="Calibri"/>
          <w:b w:val="0"/>
          <w:i/>
          <w:color w:val="374151"/>
          <w:sz w:val="18"/>
        </w:rPr>
        <w:t>Knowledge Collapse Project  ·  Simulation and UI: knowledge_collapse_abm.py + knowledge_collapse_ui.py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