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sz w:val="44"/>
        </w:rPr>
        <w:t>中国木拱廊桥智能设计系统</w:t>
      </w:r>
    </w:p>
    <w:p>
      <w:pPr>
        <w:jc w:val="center"/>
      </w:pPr>
      <w:r>
        <w:rPr>
          <w:rFonts w:ascii="微软雅黑" w:hAnsi="微软雅黑" w:eastAsia="微软雅黑"/>
          <w:b/>
          <w:sz w:val="36"/>
        </w:rPr>
        <w:t>系统技术与使用说明</w:t>
      </w:r>
    </w:p>
    <w:p>
      <w:pPr>
        <w:spacing w:before="160"/>
        <w:jc w:val="center"/>
      </w:pPr>
      <w:r>
        <w:rPr>
          <w:rFonts w:ascii="宋体" w:hAnsi="宋体" w:eastAsia="宋体"/>
          <w:sz w:val="22"/>
        </w:rPr>
        <w:t>V1.2 / 2026-08-13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6803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文档目标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说明当前代码库中已经实现的系统框架、技术方案、功能流程、使用方法、部署方式与验证状态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事实边界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以基准日期的代码、配置、测试和专项文档为准；未接入生产链路的研究模型不作为已交付能力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使用限制</w:t>
            </w:r>
          </w:p>
        </w:tc>
        <w:tc>
          <w:tcPr>
            <w:tcW w:type="dxa" w:w="6803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安全分析、寿命估计和优化结果属于方案阶段筛选信息，不能替代法定结构鉴定、施工图审查或专家复核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待补内容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甲方名称、项目编号、部署域名、正式账号体系、验收签字页等交付信息待项目确认后补充</w:t>
            </w:r>
          </w:p>
        </w:tc>
      </w:tr>
    </w:tbl>
    <w:p/>
    <w:p>
      <w:pPr>
        <w:pStyle w:val="Heading2"/>
      </w:pPr>
      <w:r>
        <w:t>阅读导览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本文档共十章。建设方宜优先阅读第 1、2、8、9 章，以了解交付范围、总体架构、验证状态与已知边界；业务使用人员宜重点阅读第 4、6 章，掌握各功能的操作流程；运维人员宜重点阅读第 3、7 章，核对技术栈与部署配置；研发人员宜重点阅读第 5 章和附录，了解算法逻辑、数据链路与接口定义。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【说明】本报告仅描述基准日期时已经实现并验证的功能；研究原型与待配置能力均在各章末尾单列边界说明。</w:t>
      </w:r>
    </w:p>
    <w:p>
      <w:r>
        <w:br w:type="page"/>
      </w:r>
    </w:p>
    <w:p>
      <w:pPr>
        <w:pStyle w:val="Heading1"/>
      </w:pPr>
      <w:r>
        <w:t>1  项目与系统概述</w:t>
      </w:r>
    </w:p>
    <w:p>
      <w:pPr>
        <w:pStyle w:val="Heading2"/>
      </w:pPr>
      <w:r>
        <w:t>1.1  建设目标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中国木拱廊桥智能设计系统面向木拱廊桥研究、参数化方案设计和成果复核场景。在当前版本中，用户可通过自然语言描述或表单输入桥梁基本参数，完成参数归一化、方案估算、结构图纸生成、结果查看、安全与寿命筛选、候选方案比较、Excel 导出，以及可选的 BIMFACE 三维模型查看。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系统的核心价值在于将分散的设计参数、规则计算、结构表达与方案比较整合到单一可追溯工作台中，缩短方案阶段的重复计算与信息整理时间。</w:t>
      </w:r>
    </w:p>
    <w:p>
      <w:pPr>
        <w:pStyle w:val="Heading2"/>
      </w:pPr>
      <w:r>
        <w:t>1.2  使用对象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木拱廊桥研究与设计人员负责录入或调整方案参数，查看构件建议和图纸；成果复核人员负责核对参数、结果、筛选指标及导出成果；系统管理员和运维人员负责维护账号、权限、菜单、基础数据和运行环境；后续算法研发人员使用标注、数据整理和试验训练工具，继续完善节点几何模型。</w:t>
      </w:r>
    </w:p>
    <w:p>
      <w:pPr>
        <w:pStyle w:val="Heading2"/>
      </w:pPr>
      <w:r>
        <w:t>1.3  当前已实现范围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能力域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510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用户、角色、菜单和权限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继承 Django-Vue3-Admin 的前后端分离 RBAC 基础能力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自然语言参数转换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采用本地确定性规则提取参数，不依赖本地大模型服务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参数化方案估算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根据跨度、桥宽、矢高和构件数量等参数执行规则计算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结构图纸生成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服务端生成 PNG 工程表达图，前端支持缩放、复位和下载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结果查看与 Excel 导出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展示构件直径、构件长度、矢跨比和可信度等结果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安全筛选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提供可靠度代理、构件指标和腐朽风险提示，仅用于方案筛选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贝叶斯寿命估计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 V1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解析 Weibull–Gamma 生存模型；先验和情景因子仍需项目数据标定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多目标候选方案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基于规则评分生成候选方案并支持回填，不等同于正式结构优化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BIMFACE 三维查看</w:t>
            </w:r>
          </w:p>
        </w:tc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条件具备</w:t>
            </w:r>
          </w:p>
        </w:tc>
        <w:tc>
          <w:tcPr>
            <w:tcW w:type="dxa" w:w="51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需配置有效的 BIMFACE 凭据、文件编号和外网访问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节点标注与试验训练</w:t>
            </w:r>
          </w:p>
        </w:tc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工具已具备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宋体" w:hAnsi="宋体" w:eastAsia="宋体"/>
                <w:sz w:val="20"/>
              </w:rPr>
              <w:t>标注、数据整理、分组验证和试验训练链路可用，模型未接入生产预测</w:t>
            </w:r>
          </w:p>
        </w:tc>
      </w:tr>
    </w:tbl>
    <w:p/>
    <w:p>
      <w:pPr>
        <w:pStyle w:val="Heading2"/>
      </w:pPr>
      <w:r>
        <w:t>1.4  关键术语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本文档中的含义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三节苗、五节苗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系统当前图纸和参数中使用的木拱构架组成类型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n1、n2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三节苗和五节苗的离散数量参数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矢跨比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拱矢高与单孔净跨之比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可信度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当前规则估算输出的方案一致性提示，不是统计学置信度或工程鉴定结论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右删失证据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构筑物已服役至当前年限且仍在役，用于更新寿命分布的信息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20"/>
              </w:rPr>
              <w:t>筛选模型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用于方案比较和风险提示的计算模型，不能直接作为最终工程结论</w:t>
            </w:r>
          </w:p>
        </w:tc>
      </w:tr>
    </w:tbl>
    <w:p/>
    <w:p>
      <w:r>
        <w:br w:type="page"/>
      </w:r>
    </w:p>
    <w:p>
      <w:pPr>
        <w:pStyle w:val="Heading1"/>
      </w:pPr>
      <w:r>
        <w:t>2  系统总体框架</w:t>
      </w:r>
    </w:p>
    <w:p>
      <w:pPr>
        <w:pStyle w:val="Heading2"/>
      </w:pPr>
      <w:r>
        <w:t>2.1  总体逻辑架构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系统采用浏览器/服务器模式与前后端分离架构。浏览器端提供设计工作台与管理界面；Django 服务负责平台管理和业务基础能力；FastAPI 算法服务负责桥梁参数处理、图纸生成、筛选计算和成果导出；PostgreSQL 与 Redis 分别承担业务数据存储和缓存/消息基础设施；离线工具链承担标注与数据整理，与在线服务隔离运行。</w:t>
      </w:r>
    </w:p>
    <w:p>
      <w:pPr>
        <w:pStyle w:val="Heading2"/>
      </w:pPr>
      <w:r>
        <w:t>2.2  运行拓扑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服务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主要职责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容器内端口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对外方式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bridge-web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前端静态资源、统一反向代理、媒体文件访问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6000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默认映射到主机 80 和 6000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bridge-backend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管理平台和业务接口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8002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由 Nginx /api/ 代理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bridge-algorithm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桥梁算法、图纸、分析、导出和 BIMFACE 代理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8001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由 Nginx /bridge-api/ 代理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bridge-redis</w:t>
            </w:r>
          </w:p>
        </w:tc>
        <w:tc>
          <w:tcPr>
            <w:tcW w:type="dxa" w:w="340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缓存与异步基础设施</w:t>
            </w:r>
          </w:p>
        </w:tc>
        <w:tc>
          <w:tcPr>
            <w:tcW w:type="dxa" w:w="141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6379</w:t>
            </w:r>
          </w:p>
        </w:tc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仅容器网络内部使用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PostgreSQL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宋体" w:hAnsi="宋体" w:eastAsia="宋体"/>
                <w:sz w:val="20"/>
              </w:rPr>
              <w:t>业务数据库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由部署环境确定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通过环境变量连接外部实例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各服务通过 bridge-network 容器网络通信。生产配置通过环境变量注入，本文档不记录密码、令牌或平台密钥。</w:t>
      </w:r>
    </w:p>
    <w:p>
      <w:pPr>
        <w:pStyle w:val="Heading2"/>
      </w:pPr>
      <w:r>
        <w:t>2.3  模块职责</w:t>
      </w:r>
    </w:p>
    <w:p>
      <w:pPr>
        <w:pStyle w:val="Heading3"/>
      </w:pPr>
      <w:r>
        <w:t>2.3.1  前端应用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前端负责登录后的菜单导航、权限可见性、设计参数交互、会话内工作状态保存、各结果页签展示及文件下载。桥梁设计工作台以单一方案状态驱动"3D 模型、结构图纸、设计参数、预测结果、安全分析、优化设计"六个功能区。当前路由与页签双向同步：菜单路由变化会切换对应页签，页签变化也会更新路由，因此生成图纸后跳转到"结构图纸"时，左侧菜单会同步高亮，不再停留在"3D 模型"。方案的服务端永久存档和版本管理尚未实现。</w:t>
      </w:r>
    </w:p>
    <w:p>
      <w:pPr>
        <w:pStyle w:val="Heading3"/>
      </w:pPr>
      <w:r>
        <w:t>2.3.2  Django 管理平台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Django 服务提供账号认证、JWT 会话、用户/角色/菜单/组织管理，以及常用后台管理能力，并为前端动态路由和权限控制提供基础数据。桥梁算法计算未直接耦合到 Django 进程，而是由独立 FastAPI 服务承载，便于独立扩展和测试。</w:t>
      </w:r>
    </w:p>
    <w:p>
      <w:pPr>
        <w:pStyle w:val="Heading3"/>
      </w:pPr>
      <w:r>
        <w:t>2.3.3  桥梁算法服务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算法服务提供参数提取与归一化、方案规则估算、图纸绘制、安全筛选、寿命估计、候选方案生成、Excel 导出、BIMFACE 访问令牌代理和节点标注工具入口。核心接口清单见附录 A。</w:t>
      </w:r>
    </w:p>
    <w:p>
      <w:pPr>
        <w:pStyle w:val="Heading3"/>
      </w:pPr>
      <w:r>
        <w:t>2.3.4  离线数据与模型工具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离线工具链包括浏览器标注页面、标注 JSON 修复、对称目标构造、训练数据准备、分组交叉验证和试验模型训练，专用于五节苗牛头节点几何研发，与生产预测服务相互隔离。</w:t>
      </w:r>
    </w:p>
    <w:p>
      <w:pPr>
        <w:pStyle w:val="Heading2"/>
      </w:pPr>
      <w:r>
        <w:t>2.4  主要数据流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用户通过自然语言描述或表单提交桥梁总长、净跨、桥宽、孔数、n1、n2 和可选矢高。算法服务对参数进行提取、默认值补齐和范围归一化，随后规则估算器计算矢跨比、构件直径建议、构件长度及方案可信度提示。前端将结果保存在当前工作台状态中，并按操作跳转到参数、结果或图纸页面。图纸接口依据当前参数和节点几何比例生成 PNG；导出接口生成 Excel；安全分析接口基于当前方案和寿命场景返回筛选指标；优化接口生成若干候选参数组合，执行相同估算与评分后排序，用户可选择回填至当前设计。</w:t>
      </w:r>
    </w:p>
    <w:p>
      <w:r>
        <w:br w:type="page"/>
      </w:r>
    </w:p>
    <w:p>
      <w:pPr>
        <w:pStyle w:val="Heading1"/>
      </w:pPr>
      <w:r>
        <w:t>3  技术架构说明</w:t>
      </w:r>
    </w:p>
    <w:p>
      <w:pPr>
        <w:pStyle w:val="Heading2"/>
      </w:pPr>
      <w:r>
        <w:t>3.1 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311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主要技术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版本/说明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Vue、TypeScript、Vite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Vue 3.4.x、TypeScript 4.9.x、Vite 5.4.x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UI 与状态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Element Plus、Pinia、Vue Router、Axios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Element Plus 2.8.x、Pinia 2.x、Vue Router 4.4.x、Axios 1.7.x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管理后台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Django、Django REST Framework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4.2.14、DRF 3.15.2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Simple JWT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djangorestframework-simplejwt 5.4.0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算法接口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FastAPI、Pydantic、Uvicorn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FastAPI 0.115.6、Pydantic 2.10.4、Uvicorn 0.30.3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图像与文档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Pillow、OpenPyXL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Pillow 10.4.0、OpenPyXL 3.1.5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 网关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Nginx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前端镜像内统一代理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数据与缓存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PostgreSQL、Redis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PostgreSQL 由部署环境提供；Redis 7 Alpine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容器化</w:t>
            </w:r>
          </w:p>
        </w:tc>
        <w:tc>
          <w:tcPr>
            <w:tcW w:type="dxa" w:w="311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Docker、Docker Compose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四服务编排加外部数据库连接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研发验证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宋体" w:hAnsi="宋体" w:eastAsia="宋体"/>
                <w:sz w:val="20"/>
              </w:rPr>
              <w:t>pytest、Playwright、前端构建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宋体" w:hAnsi="宋体" w:eastAsia="宋体"/>
                <w:sz w:val="20"/>
              </w:rPr>
              <w:t>算法单元/集成测试、浏览器测试依赖、Vite 生产构建</w:t>
            </w:r>
          </w:p>
        </w:tc>
      </w:tr>
    </w:tbl>
    <w:p/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【说明】版本号以依赖清单中的锁定或声明值为准。</w:t>
      </w:r>
    </w:p>
    <w:p>
      <w:pPr>
        <w:pStyle w:val="Heading2"/>
      </w:pPr>
      <w:r>
        <w:t>3.2  前端实现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设计工作台采用 Vue 组合式 API 组织状态和动作，使用 Element Plus 实现表单、标签页、结果卡片和表格。方案参数、分析条件和最近结果写入浏览器本地状态，用于页面路由切换后的恢复。前端通过统一 API 封装调用算法服务，工作台状态保存在 sessionStorage 中；刷新后参数和结构化结果可以恢复，但 PNG 图纸需重新生成。</w:t>
      </w:r>
    </w:p>
    <w:p>
      <w:pPr>
        <w:pStyle w:val="Heading2"/>
      </w:pPr>
      <w:r>
        <w:t>3.3  后台管理实现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后台基于 Django-Vue3-Admin 模块化结构，使用 Django REST Framework 暴露接口，通过 JWT 维持登录状态。菜单与路由由后台权限数据驱动，便于按甲方组织和岗位配置可见功能。数据库连接、跨域范围、主机名和 Redis 配置均通过部署环境变量管理。</w:t>
      </w:r>
    </w:p>
    <w:p>
      <w:pPr>
        <w:pStyle w:val="Heading2"/>
      </w:pPr>
      <w:r>
        <w:t>3.4  算法服务实现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算法服务独立部署，采用同步 HTTP 接口，各能力按接口隔离。/predict 接收结构化参数并返回归一化参数和规则估算结果；/chat 将自然语言转为结构化参数，并同时返回方案、结果和图纸；/visualize 生成当前方案的 PNG 图纸；/analyze 生成可靠度代理、腐朽风险和寿命筛选信息；/optimize 生成和比较候选方案；/export/excel 导出桥梁设计结果；/bimface/* 在服务端保管平台配置并代理模型访问；/annotation 提供节点几何标注工具。算法服务不依赖 Ollama 或其他本地大模型进程；自然语言参数转换采用确定性规则路由，输入相同时输出保持一致。</w:t>
      </w:r>
    </w:p>
    <w:p>
      <w:pPr>
        <w:pStyle w:val="Heading2"/>
      </w:pPr>
      <w:r>
        <w:t>3.5  节点几何与试验训练链路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当前生产图纸使用可配置的五节苗节点几何比例，无模型结果时回退到 alpha=2/3、beta=1/4。研发链路支持对每张原图标注 A、B、C、D、Q1、Q2、Q3、Q4 八个节点，保存和恢复 JSON，保留左右观测值并构造对称训练目标，按 split_group_key 分组以防止同一桥或同一测绘谱系跨训练/测试折，并执行外层 Leave-One-Group-Out 和内层 GroupKFold 试验验证。现有试验样本为 35 条、29 个独立分组，输入特征暂为跨度；已选出的 Ridge 试验结果标记为 pilot_not_for_production，尚未接入在线预测。</w:t>
      </w:r>
    </w:p>
    <w:p>
      <w:pPr>
        <w:pStyle w:val="Heading2"/>
      </w:pPr>
      <w:r>
        <w:t>3.6  接口与文件格式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业务接口主要使用 JSON。图纸以 Base64 或 PNG 形式返回，Excel 以 XLSX 文件流返回。标注数据使用 JSON；训练准备结果使用 CSV/JSON 等便于审计的文件格式。接口异常通过 HTTP 状态码和错误信息向前端反馈。</w:t>
      </w:r>
    </w:p>
    <w:p>
      <w:r>
        <w:br w:type="page"/>
      </w:r>
    </w:p>
    <w:p>
      <w:pPr>
        <w:pStyle w:val="Heading1"/>
      </w:pPr>
      <w:r>
        <w:t>4  已实现功能说明</w:t>
      </w:r>
    </w:p>
    <w:p>
      <w:pPr>
        <w:pStyle w:val="Heading2"/>
      </w:pPr>
      <w:r>
        <w:t>4.1  登录与菜单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用户通过系统登录页进入平台。登录后，系统根据账号所属角色生成可访问菜单。桥梁设计相关功能以独立菜单路径呈现，同时在同一工作台中保持当前方案状态。</w:t>
      </w:r>
    </w:p>
    <w:p>
      <w:pPr>
        <w:pStyle w:val="Heading2"/>
      </w:pPr>
      <w:r>
        <w:t>4.2  自然语言设计输入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可输入包含总长、净跨、桥面宽度、孔数、三节苗数量、五节苗数量和矢高等内容的中文描述。系统通过关键词与数字规则提取参数，随后进行标准化并生成方案。该功能不调用生成式模型，不产生开放式设计推理。未明确给出的字段按系统默认值补齐，用户应在"设计参数"页确认提取结果后再使用。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【说明】示例输入：设计一座总长 54 米、单孔净跨 18 米、桥面宽 4.8 米的 3 孔木拱廊桥。</w:t>
      </w:r>
    </w:p>
    <w:p>
      <w:pPr>
        <w:pStyle w:val="Heading2"/>
      </w:pPr>
      <w:r>
        <w:t>4.3  设计参数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参数</w:t>
            </w:r>
          </w:p>
        </w:tc>
        <w:tc>
          <w:tcPr>
            <w:tcW w:type="dxa" w:w="6690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当前输入范围/规则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桥梁总长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5～120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单孔净跨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3～40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桥面宽度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3～8 m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孔数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1～6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三节苗数量 n1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5～11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五节苗数量 n2</w:t>
            </w:r>
          </w:p>
        </w:tc>
        <w:tc>
          <w:tcPr>
            <w:tcW w:type="dxa" w:w="669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4～10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宋体" w:hAnsi="宋体" w:eastAsia="宋体"/>
                <w:sz w:val="20"/>
              </w:rPr>
              <w:t>矢高</w:t>
            </w:r>
          </w:p>
        </w:tc>
        <w:tc>
          <w:tcPr>
            <w:tcW w:type="dxa" w:w="6690"/>
            <w:vAlign w:val="center"/>
          </w:tcPr>
          <w:p>
            <w:r>
              <w:rPr>
                <w:rFonts w:ascii="宋体" w:hAnsi="宋体" w:eastAsia="宋体"/>
                <w:sz w:val="20"/>
              </w:rPr>
              <w:t>可选；未填时按跨度计算默认值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用户修改参数后可重新执行预测。系统对数值进行边界限制和标准化，以减少无效输入进入后续计算。</w:t>
      </w:r>
    </w:p>
    <w:p>
      <w:pPr>
        <w:pStyle w:val="Heading2"/>
      </w:pPr>
      <w:r>
        <w:t>4.4  预测结果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结果页展示矢跨比和矢高；三节苗平弦、斜弦的建议直径范围；五节苗平弦和两类斜弦的建议直径范围；主要构件长度估算；规则方案的可信度分值、等级和方法标识；当前节点几何来源；以及 Excel 导出入口。当前在线结果由规则估算器生成。历史资料中出现的"SSA-XGBoost + CF-BPNN"名称不代表当前已加载对应模型；正式交付说明以实际生产代码为准。</w:t>
      </w:r>
    </w:p>
    <w:p>
      <w:pPr>
        <w:pStyle w:val="Heading2"/>
      </w:pPr>
      <w:r>
        <w:t>4.5  结构图纸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系统根据当前参数绘制木拱廊桥工程表达图，包含侧立面、节点和参数标题等信息。进入图纸页时系统自动生成图纸；用户可通过滚轮或按钮在约 0.6～2.0 倍范围内缩放，也可恢复 1:1 显示、下载 PNG 文件，或在修改参数后重新生成。图纸生成完成后，前端自动切换到"结构图纸"路径并同步菜单高亮。</w:t>
      </w:r>
    </w:p>
    <w:p>
      <w:pPr>
        <w:pStyle w:val="Heading2"/>
      </w:pPr>
      <w:r>
        <w:t>4.6  安全分析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安全分析支持选择木材俗名、当前服役年限、暴露环境、维护水平和是否防腐处理。输出包括整体评分、可靠度代理、构件失效指标、易损部位、建议检查周期、腐朽风险和寿命估计。所有结果属于方案阶段筛选，不能替代现场检测、材料试验、荷载复核、节点承载力验算及正式鉴定流程。</w:t>
      </w:r>
    </w:p>
    <w:p>
      <w:pPr>
        <w:pStyle w:val="Heading2"/>
      </w:pPr>
      <w:r>
        <w:t>4.7  贝叶斯寿命估计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寿命模块采用解析 Weibull–Gamma 贝叶斯生存模型，输出场景调整后的先验寿命、预计总寿命中位数和均值、90% 先验或后验预测区间、预计剩余寿命及区间、未来 10 年存续概率，以及已使用证据、未使用因素和缺失因素。当输入当前服役年限时，系统以"已服役至该年限且仍在役"作为右删失证据更新分布。当前先验中位数、暴露/维护/防腐情景因子和腐朽终点阈值尚未用本项目长期巡检数据标定，结果只能用于方案比较。</w:t>
      </w:r>
    </w:p>
    <w:p>
      <w:pPr>
        <w:pStyle w:val="Heading2"/>
      </w:pPr>
      <w:r>
        <w:t>4.8  优化设计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系统围绕 n1、n2 和矢跨比生成若干候选组合，分别计算安全、经济性、拱形质量、冗余度和综合分值，并按综合分值排序。用户可查看候选方案相对原方案的参数和指标变化，然后将选定方案回填到当前设计。当前能力属于离散候选生成与启发式多目标评分，不是基于完整结构分析约束的数学优化，不自动确认工程最优解。</w:t>
      </w:r>
    </w:p>
    <w:p>
      <w:pPr>
        <w:pStyle w:val="Heading2"/>
      </w:pPr>
      <w:r>
        <w:t>4.9  三维模型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三维功能通过 BIMFACE 查看预先上传并配置的模型，不根据当前参数实时生成三维桥梁。系统从算法服务获取 View Token，前端已具备构件点击、标注和属性面板框架；当前后端构件属性接口返回空属性数组，真实属性展示仍需 BIM 数据和接口补齐。该功能需要配置有效的 BIMFACE 应用密钥和文件编号，算法服务能够访问 BIMFACE 网络，且指定文件已完成平台转换。模型缺失或网络不可用时，不影响参数、图纸、结果、分析和导出等本地功能。</w:t>
      </w:r>
    </w:p>
    <w:p>
      <w:pPr>
        <w:pStyle w:val="Heading2"/>
      </w:pPr>
      <w:r>
        <w:t>4.10  标注工具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节点标注工具面向研发人员，支持载入原图、八点标注、拖动修正、缩放、平移、标签隐藏、JSON 保存与恢复及批量复核。多孔桥按单孔分别形成标注 JSON。恢复标注时必须校验 source_image 与当前原图文件名一致，以防止错配。</w:t>
      </w:r>
    </w:p>
    <w:p>
      <w:r>
        <w:br w:type="page"/>
      </w:r>
    </w:p>
    <w:p>
      <w:pPr>
        <w:pStyle w:val="Heading1"/>
      </w:pPr>
      <w:r>
        <w:t>5  算法与数据处理说明</w:t>
      </w:r>
    </w:p>
    <w:p>
      <w:pPr>
        <w:pStyle w:val="Heading2"/>
      </w:pPr>
      <w:r>
        <w:t>5.1  规则化自然语言参数提取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系统通过关键词匹配识别总长、跨度、桥宽、孔数、n1、n2 和矢高，并对常见中文数值表达进行提取。提取后统一进入参数归一化函数，因此自然语言入口与表单入口共用同一计算链路，保证结果一致。当前实现具备低依赖、可解释、可复现的特点；边界在于不理解复杂上下文，也不使用对话历史补全含糊条件。用户应在参数页确认提取结果。</w:t>
      </w:r>
    </w:p>
    <w:p>
      <w:pPr>
        <w:pStyle w:val="Heading2"/>
      </w:pPr>
      <w:r>
        <w:t>5.2  规则估算器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当前在线估算器依据跨度、桥宽、构件数量和矢高计算构件直径范围与几何长度。缺省矢高约取跨度的 0.18，并设置最小值；构件长度使用水平分段和几何距离计算；直径建议按跨度基值、桥面宽度和节点数量因子调整。可信度分值用于提示参数与当前规则适用区间的接近程度，不是模型交叉验证精度，也不是结构可靠指标。</w:t>
      </w:r>
    </w:p>
    <w:p>
      <w:pPr>
        <w:pStyle w:val="Heading2"/>
      </w:pPr>
      <w:r>
        <w:t>5.3  节点几何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五节苗节点通过无量纲比例重建。外侧斜杆比例 alpha 和内侧平杆比例 beta 可由几何结果提供；缺失时采用固定回退值（alpha=2/3，beta=1/4）。该方式保证旧结果仍可绘图，并为以后接入经验证的模型保留接口。</w:t>
      </w:r>
    </w:p>
    <w:p>
      <w:pPr>
        <w:pStyle w:val="Heading2"/>
      </w:pPr>
      <w:r>
        <w:t>5.4  安全筛选指标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安全接口基于方案参数和规则结果计算平均可靠度代理、构件指标与评分，并附带腐朽风险提示。指标未接入完整荷载组合、材料离散性、连接刚度、缺陷检测或有限元结果，不应写入正式鉴定结论。</w:t>
      </w:r>
    </w:p>
    <w:p>
      <w:pPr>
        <w:pStyle w:val="Heading2"/>
      </w:pPr>
      <w:r>
        <w:t>5.5  Weibull–Gamma 寿命模型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寿命模型设条件寿命服从 Weibull 分布，风险率参数服从 Gamma 先验，两者组合后可解析得到生存函数和分位数，无需在线执行 MCMC。对于已服役年限 c，使用右删失条件 T&gt;c 更新条件生存概率。模型 V1 明确区分先验预测（prior_predictive）、右删失更新后预测（right_censored_update）、是否发生证据更新（posterior_updated），以及尚缺的树种学信息、气候湿度、腐朽深度和终点阈值（missing_factors）。跨度、桥宽和矢高不用作腐朽寿命依据。</w:t>
      </w:r>
    </w:p>
    <w:p>
      <w:pPr>
        <w:pStyle w:val="Heading2"/>
      </w:pPr>
      <w:r>
        <w:t>5.6  候选方案评分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优化模块对每个候选执行同一规则估算，并按安全 40%、经济性 25%、拱形质量 20%、冗余度 15% 形成综合分值。当前权重和指标为系统内置的方案筛选规则，正式项目可在甲方确认评价口径后再标定。</w:t>
      </w:r>
    </w:p>
    <w:p>
      <w:pPr>
        <w:pStyle w:val="Heading2"/>
      </w:pPr>
      <w:r>
        <w:t>5.7  数据质量控制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节点数据处理保留原始左右观测，以便检查历史结构不对称；训练目标使用左右均值形成对称几何输出。训练/验证必须以 split_group_key 分组，禁止同一桥或同一测绘谱系出现在不同数据折中。当前模型研发结论仅限内部试验，不进入生产承诺。</w:t>
      </w:r>
    </w:p>
    <w:p>
      <w:r>
        <w:br w:type="page"/>
      </w:r>
    </w:p>
    <w:p>
      <w:pPr>
        <w:pStyle w:val="Heading1"/>
      </w:pPr>
      <w:r>
        <w:t>6  系统使用说明</w:t>
      </w:r>
    </w:p>
    <w:p>
      <w:pPr>
        <w:pStyle w:val="Heading2"/>
      </w:pPr>
      <w:r>
        <w:t>6.1  使用前准备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使用甲方分配的系统地址和账号登录，建议使用当前主流版本的 Chrome 或 Edge。确认账号已获得桥梁设计相关菜单权限。如需三维模型，确认部署环境已完成 BIMFACE 配置。如需下载成果，确认浏览器允许文件下载。</w:t>
      </w:r>
    </w:p>
    <w:p>
      <w:pPr>
        <w:pStyle w:val="Heading2"/>
      </w:pPr>
      <w:r>
        <w:t>6.2  快速完成一个方案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进入"木拱廊桥智能设计"工作台，在对话区输入设计描述或直接打开"设计参数"，检查总长、净跨、桥宽、孔数、n1、n2 和矢高。点击预测或重新计算，进入"预测结果"查看构件建议。进入"结构图纸"，等待图纸生成并检查标题参数，按需下载 PNG 图纸或从结果页导出 Excel。进入"安全分析"，补充服役和养护场景后执行筛选。进入"优化设计"，比较候选方案并选择后回到结果和图纸复核。</w:t>
      </w:r>
    </w:p>
    <w:p>
      <w:pPr>
        <w:pStyle w:val="Heading2"/>
      </w:pPr>
      <w:r>
        <w:t>6.3  使用自然语言生成方案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输入时建议明确写出单位和字段名称，例如："总长 42 米，单孔净跨 14 米，桥宽 4.5 米，3 孔，三节苗 8 根，五节苗 7 根，矢高 2.6 米。"提交后应依次核查孔数与总长是否一致、净跨是否被正确识别、桥宽和矢高单位是否为米、n1/n2 是否符合方案意图，以及未在文字中提供的字段是否需要修改默认值。</w:t>
      </w:r>
    </w:p>
    <w:p>
      <w:pPr>
        <w:pStyle w:val="Heading2"/>
      </w:pPr>
      <w:r>
        <w:t>6.4  手工调整参数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"设计参数"页直接修改字段；超出范围的值会被控件或服务端归一化。修改后必须重新预测；旧图纸和旧分析结果不应作为新参数的结果使用。若只改变寿命场景（当前年限、暴露、维护、防腐），重新执行安全分析即可；若改变桥梁几何，建议依次重新执行预测、图纸、安全分析和优化。</w:t>
      </w:r>
    </w:p>
    <w:p>
      <w:pPr>
        <w:pStyle w:val="Heading2"/>
      </w:pPr>
      <w:r>
        <w:t>6.5  查看和下载图纸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打开"结构图纸"，若已有预测结果，系统会自动请求图纸。用缩放按钮或滚轮检查节点与标题栏，点击"1:1"恢复原比例，点击下载保存 PNG。若图纸与参数不一致，先回到参数页重新预测，再重新生成图纸。</w:t>
      </w:r>
    </w:p>
    <w:p>
      <w:pPr>
        <w:pStyle w:val="Heading2"/>
      </w:pPr>
      <w:r>
        <w:t>6.6  查看结果和导出 Excel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结果页按构件类型给出直径区间和长度估算。导出前确认页面显示的参数是当前方案，然后点击 Excel 导出。导出文件包含方案参数和设计结果，可用于后续整理，但仍需专业人员审查。</w:t>
      </w:r>
    </w:p>
    <w:p>
      <w:pPr>
        <w:pStyle w:val="Heading2"/>
      </w:pPr>
      <w:r>
        <w:t>6.7  执行安全与寿命筛选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选择木材类型（系统中的中文名称为俗名，不代表已确认植物学种和材性等级），填写当前服役年限（新建方案可填 0），选择暴露环境、维护水平和防腐处理状态后点击分析。阅读结果时应先查看模型状态和置信说明，再查看寿命中位数与 90% 预测区间，并检查"缺失因素"；不应只引用单一寿命数值。对既有桥梁，若缺少检测和巡检数据，系统结果不能代替现场鉴定。</w:t>
      </w:r>
    </w:p>
    <w:p>
      <w:pPr>
        <w:pStyle w:val="Heading2"/>
      </w:pPr>
      <w:r>
        <w:t>6.8  比较并应用候选方案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在"优化设计"中生成候选方案，比较候选相对原方案的 n1、n2、矢高、平均直径和各评分变化。选择候选后点击应用，回到参数页检查回填值，重新生成结果、图纸和分析。候选排名只反映当前内置权重；若项目重点不符合默认权重，应由项目组先确认评价规则。</w:t>
      </w:r>
    </w:p>
    <w:p>
      <w:pPr>
        <w:pStyle w:val="Heading2"/>
      </w:pPr>
      <w:r>
        <w:t>6.9  查看三维模型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进入"3D 模型"后等待模型加载。点击构件可查看属性。若提示 View Token、文件转换或网络错误，请联系运维检查 BIMFACE 环境配置；无需因此修改桥梁参数。</w:t>
      </w:r>
    </w:p>
    <w:p>
      <w:pPr>
        <w:pStyle w:val="Heading2"/>
      </w:pPr>
      <w:r>
        <w:t>6.10  常见问题处理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现象</w:t>
            </w:r>
          </w:p>
        </w:tc>
        <w:tc>
          <w:tcPr>
            <w:tcW w:type="dxa" w:w="6406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建议处理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自然语言识别的参数不准确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使用完整字段名与单位，提交后在设计参数页手工修正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图纸未显示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先确认已有预测结果，再进入图纸页；检查算法服务健康状态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菜单高亮与页面不一致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刷新后重新进入对应菜单；当前版本已实现路由与页签同步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Excel 未下载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检查浏览器下载权限和算法服务连接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3D 模型无法加载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检查 BIMFACE 凭据、文件编号、文件转换状态和外网连接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寿命区间较宽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当前先验尚未用项目数据标定；补充长期巡检、材性、湿度和腐朽数据后再更新模型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优化方案分数高但不符合工程要求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宋体" w:hAnsi="宋体" w:eastAsia="宋体"/>
                <w:sz w:val="20"/>
              </w:rPr>
              <w:t>当前为启发式筛选；按工程约束人工复核，必要时调整评价规则</w:t>
            </w:r>
          </w:p>
        </w:tc>
      </w:tr>
    </w:tbl>
    <w:p/>
    <w:p>
      <w:r>
        <w:br w:type="page"/>
      </w:r>
    </w:p>
    <w:p>
      <w:pPr>
        <w:pStyle w:val="Heading1"/>
      </w:pPr>
      <w:r>
        <w:t>7  部署与运行说明</w:t>
      </w:r>
    </w:p>
    <w:p>
      <w:pPr>
        <w:pStyle w:val="Heading2"/>
      </w:pPr>
      <w:r>
        <w:t>7.1  环境要求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建议部署环境具备 Docker 与 Docker Compose。容器镜像构建需要 Node.js 和 Python 基础镜像访问能力；运行期需要可用的 PostgreSQL、持久化磁盘和反向代理端口。BIMFACE 为可选外部依赖。</w:t>
      </w:r>
    </w:p>
    <w:p>
      <w:pPr>
        <w:pStyle w:val="Heading2"/>
      </w:pPr>
      <w:r>
        <w:t>7.2  配置原则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部署前应通过环境文件或平台密钥管理设置以下内容：Django 调试开关、允许主机和跨域来源；PostgreSQL 引擎、地址、端口、数据库、用户和密码；Redis 密码；登录验证码策略；BIMFACE 应用密钥和文件编号；图纸中文字体路径（非 Windows/Linux 默认字体环境需配置）。环境文件不得纳入公开交付包或版本库。实际地址、账号和密钥由甲方运维体系管理。</w:t>
      </w:r>
    </w:p>
    <w:p>
      <w:pPr>
        <w:pStyle w:val="Heading2"/>
      </w:pPr>
      <w:r>
        <w:t>7.3  Docker 启动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在项目根目录准备好部署环境变量后执行以下命令：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up -d --build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查看服务状态：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ps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查看指定服务日志（以算法服务为例）：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logs --tail 200 bridge-algorithm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停止服务：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docker compose -f docker-compose.bridge.yml down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【说明】执行停止命令前，应确认没有正在进行的用户操作；数据库和媒体文件的备份策略由部署方案另行确定。</w:t>
      </w:r>
    </w:p>
    <w:p>
      <w:pPr>
        <w:pStyle w:val="Heading2"/>
      </w:pPr>
      <w:r>
        <w:t>7.4  本地研发启动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本地研发可分别启动三个服务：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算法服务</w:t>
        <w:br/>
        <w:t>python -m uvicorn bridge_algorithm_service.main:app --host 127.0.0.1 --port 8001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Django 服务（在 backend 目录执行）</w:t>
        <w:br/>
        <w:t>python manage.py runserver 127.0.0.1:8002</w:t>
      </w:r>
    </w:p>
    <w:p>
      <w:pPr>
        <w:spacing w:after="40"/>
        <w:ind w:left="567"/>
        <w:shd w:val="clear" w:color="auto" w:fill="F2F2F2"/>
      </w:pPr>
      <w:r>
        <w:rPr>
          <w:rFonts w:ascii="Consolas" w:hAnsi="Consolas"/>
          <w:sz w:val="18"/>
        </w:rPr>
        <w:t># 前端服务（在 web 目录执行）</w:t>
        <w:br/>
        <w:t>npm run dev -- --host 127.0.0.1 --port 8080</w:t>
      </w:r>
    </w:p>
    <w:p>
      <w:pPr>
        <w:spacing w:after="80"/>
        <w:ind w:left="283"/>
      </w:pPr>
      <w:r>
        <w:rPr>
          <w:rFonts w:ascii="宋体" w:hAnsi="宋体" w:eastAsia="宋体"/>
          <w:color w:val="606060"/>
          <w:sz w:val="18"/>
        </w:rPr>
        <w:t>【说明】本地依赖安装、数据库迁移和前端环境变量配置请遵循项目 Documentation.md。生产环境不使用前端开发服务器。</w:t>
      </w:r>
    </w:p>
    <w:p>
      <w:pPr>
        <w:pStyle w:val="Heading2"/>
      </w:pPr>
      <w:r>
        <w:t>7.5 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检查项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正常结果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请求 /bridge-api/health 或直连 /health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{"status":"ok"}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打开系统地址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登录页或已授权首页正常显示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执行 python manage.py check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System check identified no issues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登录并读取菜单/基础数据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页面无数据库连接错误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图纸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创建方案后进入图纸页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PNG 正常显示且参数一致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宋体" w:hAnsi="宋体" w:eastAsia="宋体"/>
                <w:sz w:val="20"/>
              </w:rPr>
              <w:t>BIMFACE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进入 3D 模型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模型可加载；构件属性完整性按正式 BIM 数据另行验收</w:t>
            </w:r>
          </w:p>
        </w:tc>
      </w:tr>
    </w:tbl>
    <w:p/>
    <w:p>
      <w:pPr>
        <w:pStyle w:val="Heading2"/>
      </w:pPr>
      <w:r>
        <w:t>7.6  运行日志与问题定位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排查顺序建议为：浏览器网络请求 → Nginx 代理 → Django/算法服务日志 → 数据库或外部平台。算法接口问题应记录请求参数、HTTP 状态码和响应内容，但不得在工单中粘贴密码或平台密钥。</w:t>
      </w:r>
    </w:p>
    <w:p>
      <w:r>
        <w:br w:type="page"/>
      </w:r>
    </w:p>
    <w:p>
      <w:pPr>
        <w:pStyle w:val="Heading1"/>
      </w:pPr>
      <w:r>
        <w:t>8  验证状态</w:t>
      </w:r>
    </w:p>
    <w:p>
      <w:pPr>
        <w:pStyle w:val="Heading2"/>
      </w:pPr>
      <w:r>
        <w:t>8.1  当前验证结果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截至 2026 年 8 月 13 日，当前工作区已执行以下验证：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验证项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命令/方式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算法服务测试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python -m pytest bridge_algorithm_service/tests -q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32 项通过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前端生产构建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npm run build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构建通过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Django 系统检查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python manage.py check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未发现系统检查问题</w:t>
            </w:r>
          </w:p>
        </w:tc>
      </w:tr>
      <w:tr>
        <w:tc>
          <w:tcPr>
            <w:tcW w:type="dxa" w:w="1984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菜单与页签同步</w:t>
            </w:r>
          </w:p>
        </w:tc>
        <w:tc>
          <w:tcPr>
            <w:tcW w:type="dxa" w:w="3969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代码路径与路由映射复核</w:t>
            </w:r>
          </w:p>
        </w:tc>
        <w:tc>
          <w:tcPr>
            <w:tcW w:type="dxa" w:w="283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已实现双向同步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宋体" w:hAnsi="宋体" w:eastAsia="宋体"/>
                <w:sz w:val="20"/>
              </w:rPr>
              <w:t>Ollama 依赖检查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宋体" w:hAnsi="宋体" w:eastAsia="宋体"/>
                <w:sz w:val="20"/>
              </w:rPr>
              <w:t>服务代码、依赖和环境引用复核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在线自然语言链路不依赖 Ollama</w:t>
            </w:r>
          </w:p>
        </w:tc>
      </w:tr>
    </w:tbl>
    <w:p/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以上结果说明当前代码在既定测试范围内可运行，不等同于甲方生产环境验收。数据库初始化、真实部署域名、正式账号、BIMFACE 文件和外部网络仍需在目标环境联调。</w:t>
      </w:r>
    </w:p>
    <w:p>
      <w:pPr>
        <w:pStyle w:val="Heading2"/>
      </w:pPr>
      <w:r>
        <w:t>8.2  测试覆盖重点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算法测试覆盖接口主流程、自然语言参数提取、节点几何重建、对称目标处理、修复元数据、试验训练分组规则和寿命模型。前端当前以生产构建和页面流程复核为主；正式验收阶段建议补充按甲方角色执行的端到端用例。</w:t>
      </w:r>
    </w:p>
    <w:p>
      <w:r>
        <w:br w:type="page"/>
      </w:r>
    </w:p>
    <w:p>
      <w:pPr>
        <w:pStyle w:val="Heading1"/>
      </w:pPr>
      <w:r>
        <w:t>9  已知边界与后续事项</w:t>
      </w:r>
    </w:p>
    <w:p>
      <w:pPr>
        <w:pStyle w:val="Heading2"/>
      </w:pPr>
      <w:r>
        <w:t>9.1  当前能力边界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在线预测是规则估算，不是已训练的 SSA-XGBoost 或 CF-BPNN 生产模型。节点几何试验模型仅有 35 条样本和 29 个独立分组，尚未经外部验证、专家双标或接入在线服务。安全分析是代理指标和风险提示，未完成法定结构鉴定所需的检测与验算链路。寿命模型的先验、情景因子和腐朽终点阈值仍待项目数据标定。自然语言入口使用确定性规则，对含糊语句和复杂上下文的理解能力有限。优化模块使用预设候选和权重，不保证满足全部工程约束或得到全局最优解。BIMFACE 能力依赖外部平台配置和网络。正式数据库、部署地址、组织账号、备份恢复、监控告警和验收数据需要目标环境确认。</w:t>
      </w:r>
    </w:p>
    <w:p>
      <w:pPr>
        <w:pStyle w:val="Heading2"/>
      </w:pPr>
      <w:r>
        <w:t>9.2  建议后续工作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按交付优先级建议依次执行以下工作：与甲方确认交付名称、用户角色、部署地址、账号初始化和验收用例；在目标环境完成数据库、Redis、Nginx、字体和 BIMFACE 联调；建立经专家确认的标准输入/输出样例，作为回归和验收基线；收集可授权的真实节点标注和巡检数据，完成双人复核、外部验证和寿命先验标定；统一前端算法名称和正式报告口径，删除可能引起误解的历史模型标签；另行开展安全、权限、日志、备份恢复和生产加固专项。</w:t>
      </w:r>
    </w:p>
    <w:p>
      <w:pPr>
        <w:pStyle w:val="Heading2"/>
      </w:pPr>
      <w:r>
        <w:t>9.3  待甲方确认清单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170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7257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待确认内容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项目身份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甲方全称、项目编号、系统正式名称、版本命名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用户体系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管理员、设计人员、审核人员的账号和权限边界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部署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正式域名、数据库方案、网络策略、证书、备份与监控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三维模型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BIMFACE 账号归属、正式文件编号、模型更新流程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工程口径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参数单位、取值边界、构件命名、评价权重、验收样例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模型数据</w:t>
            </w:r>
          </w:p>
        </w:tc>
        <w:tc>
          <w:tcPr>
            <w:tcW w:type="dxa" w:w="7257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可用的节点标注、检测、巡检、环境和寿命终点数据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宋体" w:hAnsi="宋体" w:eastAsia="宋体"/>
                <w:sz w:val="20"/>
              </w:rPr>
              <w:t>法律与合规</w:t>
            </w:r>
          </w:p>
        </w:tc>
        <w:tc>
          <w:tcPr>
            <w:tcW w:type="dxa" w:w="7257"/>
            <w:vAlign w:val="center"/>
          </w:tcPr>
          <w:p>
            <w:r>
              <w:rPr>
                <w:rFonts w:ascii="宋体" w:hAnsi="宋体" w:eastAsia="宋体"/>
                <w:sz w:val="20"/>
              </w:rPr>
              <w:t>图纸、照片、第三方平台和历史数据的授权范围</w:t>
            </w:r>
          </w:p>
        </w:tc>
      </w:tr>
    </w:tbl>
    <w:p/>
    <w:p>
      <w:r>
        <w:br w:type="page"/>
      </w:r>
    </w:p>
    <w:p>
      <w:pPr>
        <w:pStyle w:val="Heading1"/>
      </w:pPr>
      <w:r>
        <w:t>10  附录</w:t>
      </w:r>
    </w:p>
    <w:p>
      <w:pPr>
        <w:pStyle w:val="Heading2"/>
      </w:pPr>
      <w:r>
        <w:t>附录 A  算法接口清单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020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4252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/health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算法服务健康检查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/annotation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打开节点标注工具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/predict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结构化参数预测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/chat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自然语言参数转换并生成方案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/visualize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生成 PNG 图纸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/analyze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安全、腐朽和寿命筛选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/optimize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生成和比较候选方案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/export/excel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导出 XLSX 结果</w:t>
            </w:r>
          </w:p>
        </w:tc>
      </w:tr>
      <w:tr>
        <w:tc>
          <w:tcPr>
            <w:tcW w:type="dxa" w:w="1020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/bimface/view-token</w:t>
            </w:r>
          </w:p>
        </w:tc>
        <w:tc>
          <w:tcPr>
            <w:tcW w:type="dxa" w:w="3685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获取 BIMFACE 模型访问令牌</w:t>
            </w:r>
          </w:p>
        </w:tc>
      </w:tr>
      <w:tr>
        <w:tc>
          <w:tcPr>
            <w:tcW w:type="dxa" w:w="1020"/>
            <w:vAlign w:val="center"/>
          </w:tcPr>
          <w:p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宋体" w:hAnsi="宋体" w:eastAsia="宋体"/>
                <w:sz w:val="20"/>
              </w:rPr>
              <w:t>/bimface/component/{component_id}/properties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宋体" w:hAnsi="宋体" w:eastAsia="宋体"/>
                <w:sz w:val="20"/>
              </w:rPr>
              <w:t>查询 BIMFACE 构件属性</w:t>
            </w:r>
          </w:p>
        </w:tc>
      </w:tr>
    </w:tbl>
    <w:p/>
    <w:p>
      <w:pPr>
        <w:pStyle w:val="Heading2"/>
      </w:pPr>
      <w:r>
        <w:t>附录 B  关键代码与文档依据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551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6406"/>
            <w:vAlign w:val="center"/>
            <w:shd w:val="clear" w:color="auto" w:fill="D9D9D9"/>
          </w:tcPr>
          <w:p>
            <w:pPr>
              <w:jc w:val="center"/>
              <w:keepNext/>
            </w:pPr>
            <w:r>
              <w:rPr>
                <w:rFonts w:ascii="黑体" w:hAnsi="黑体" w:eastAsia="黑体"/>
                <w:b/>
                <w:sz w:val="20"/>
              </w:rPr>
              <w:t>仓库位置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需求与范围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Prompt.md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架构与实现决策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Implement.md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环境与运行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Documentation.md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当前计划与验证状态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Plan.md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设计工作台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web/src/views/bridge/design/index.vue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前端接口定义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web/src/views/bridge/design/api.ts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算法服务接口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bridge_algorithm_service/main.py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贝叶斯寿命模型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bridge_algorithm_service/service_life.py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节点几何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bridge_algorithm_service/node_geometry.py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服务测试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bridge_algorithm_service/tests/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标注说明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bridge_algorithm_service/annotation_tool/README.md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数据准备与训练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ml_pipeline/prepare/README.md、ml_pipeline/train/README.md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容器编排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docker-compose.bridge.yml</w:t>
            </w:r>
          </w:p>
        </w:tc>
      </w:tr>
      <w:tr>
        <w:tc>
          <w:tcPr>
            <w:tcW w:type="dxa" w:w="2551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Nginx 代理</w:t>
            </w:r>
          </w:p>
        </w:tc>
        <w:tc>
          <w:tcPr>
            <w:tcW w:type="dxa" w:w="6406"/>
            <w:vAlign w:val="center"/>
          </w:tcPr>
          <w:p>
            <w:pPr>
              <w:keepNext/>
            </w:pPr>
            <w:r>
              <w:rPr>
                <w:rFonts w:ascii="宋体" w:hAnsi="宋体" w:eastAsia="宋体"/>
                <w:sz w:val="20"/>
              </w:rPr>
              <w:t>docker_env/bridge/nginx.conf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节点研发路线</w:t>
            </w:r>
          </w:p>
        </w:tc>
        <w:tc>
          <w:tcPr>
            <w:tcW w:type="dxa" w:w="6406"/>
            <w:vAlign w:val="center"/>
          </w:tcPr>
          <w:p>
            <w:r>
              <w:rPr>
                <w:rFonts w:ascii="宋体" w:hAnsi="宋体" w:eastAsia="宋体"/>
                <w:sz w:val="20"/>
              </w:rPr>
              <w:t>docs/五节苗牛头节点预测研发与论文路线.md</w:t>
            </w:r>
          </w:p>
        </w:tc>
      </w:tr>
    </w:tbl>
    <w:p/>
    <w:p>
      <w:pPr>
        <w:pStyle w:val="Heading2"/>
      </w:pPr>
      <w:r>
        <w:t>附录 C  报告结论</w:t>
      </w:r>
    </w:p>
    <w:p>
      <w:pPr>
        <w:spacing w:after="80" w:line="360" w:lineRule="auto"/>
        <w:ind w:firstLine="420"/>
      </w:pPr>
      <w:r>
        <w:rPr>
          <w:rFonts w:ascii="宋体" w:hAnsi="宋体" w:eastAsia="宋体"/>
          <w:b w:val="0"/>
        </w:rPr>
        <w:t>当前系统已形成"参数输入—规则预测—图纸生成—结果导出—安全/寿命筛选—候选方案比较"的完整演示与方案工作流，并具备后台权限管理、容器化部署、三维平台接入和离线模型研发基础。现阶段最需要明确的是工程模型的适用边界与目标环境配置：生产在线能力应按规则估算系统交付，试验模型与未标定指标应继续作为研发内容管理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微软雅黑" w:hAnsi="微软雅黑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微软雅黑" w:hAnsi="微软雅黑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微软雅黑" w:hAnsi="微软雅黑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