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sz w:val="44"/>
        </w:rPr>
        <w:t>中国木拱廊桥智能设计系统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系统技术与使用说明</w:t>
      </w:r>
    </w:p>
    <w:p>
      <w:pPr>
        <w:spacing w:before="160"/>
        <w:jc w:val="center"/>
      </w:pPr>
      <w:r>
        <w:rPr>
          <w:rFonts w:ascii="宋体" w:hAnsi="宋体" w:eastAsia="宋体"/>
          <w:sz w:val="22"/>
        </w:rPr>
        <w:t>V1.3 / 2026-08-16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文档目标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说明当前代码库中已经实现的系统框架、技术方案、功能流程、使用方法、部署方式与验证状态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事实边界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以基准日期的代码、配置、测试和专项文档为准；受控研究模型仅在显式启用且通过契约检查后进入本地/生产链路，不默认作为已交付能力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使用限制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安全分析、寿命估计和优化结果属于方案阶段筛选信息，不能替代法定结构鉴定、施工图审查或专家复核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待补内容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甲方名称、项目编号、部署域名、正式账号体系、验收签字页等交付信息待项目确认后补充</w:t>
            </w:r>
          </w:p>
        </w:tc>
      </w:tr>
    </w:tbl>
    <w:p/>
    <w:p>
      <w:pPr>
        <w:pStyle w:val="Heading2"/>
      </w:pPr>
      <w:r>
        <w:t>阅读导览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本文档共十章。建设方宜优先阅读第 1、2、8、9 章，以了解交付范围、总体架构、验证状态与已知边界；业务使用人员宜重点阅读第 4、6 章，掌握各功能的操作流程；运维人员宜重点阅读第 3、7 章，核对技术栈与部署配置；研发人员宜重点阅读第 5 章和附录，了解算法逻辑、数据链路与接口定义。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【说明】本报告仅描述基准日期时已经实现并验证的功能；研究原型与待配置能力均在各章末尾单列边界说明。与 V1.2 相比，V1.3 同步了 SSA-XGBoost/CF-BPNN 模型接入、五节苗节点 Pilot（v6/v9 受控）、图纸版式 Rev 3.2、生产环境安全配置与最新验证结果。</w:t>
      </w:r>
    </w:p>
    <w:p>
      <w:r>
        <w:br w:type="page"/>
      </w:r>
    </w:p>
    <w:p>
      <w:pPr>
        <w:pStyle w:val="Heading1"/>
      </w:pPr>
      <w:r>
        <w:t>1  项目与系统概述</w:t>
      </w:r>
    </w:p>
    <w:p>
      <w:pPr>
        <w:pStyle w:val="Heading2"/>
      </w:pPr>
      <w:r>
        <w:t>1.1  建设目标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中国木拱廊桥智能设计系统面向木拱廊桥研究、参数化方案设计和成果复核场景。在当前版本中，用户可通过自然语言描述或表单输入桥梁基本参数，系统依次执行 SSA-XGBoost 与 CF-BPNN 模型预测、五节苗节点 Pilot 预测和确定性骨架几何计算，完成参数归一化、方案生成、结构图纸绘制、结果查看、安全与寿命筛选、候选方案比较、Excel 导出，以及可选的 BIMFACE 三维模型查看。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系统的核心价值在于将分散的设计参数、模型推理、规则回退、结构表达与方案比较整合到单一可追溯工作台中，缩短方案阶段的重复计算与信息整理时间。</w:t>
      </w:r>
    </w:p>
    <w:p>
      <w:pPr>
        <w:pStyle w:val="Heading2"/>
      </w:pPr>
      <w:r>
        <w:t>1.2  使用对象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木拱廊桥研究与设计人员负责录入或调整方案参数，查看构件建议和图纸；成果复核人员负责核对参数、结果、筛选指标及导出成果；系统管理员和运维人员负责维护账号、权限、菜单、基础数据和运行环境；后续算法研发人员使用标注、数据整理和试验训练工具，继续完善节点几何模型。</w:t>
      </w:r>
    </w:p>
    <w:p>
      <w:pPr>
        <w:pStyle w:val="Heading2"/>
      </w:pPr>
      <w:r>
        <w:t>1.3  当前已实现范围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能力域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510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用户、角色、菜单和权限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继承 Django-Vue3-Admin 的前后端分离 RBAC 基础能力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自然语言参数转换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采用本地确定性规则提取参数，不依赖本地大模型服务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参数化方案预测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SSA-XGBoost 预测矢跨比，CF-BPNN 预测五类根径，并保留规则回退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结构图纸生成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服务端生成 PNG 工程表达图，前端支持缩放、复位和下载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结果查看与 Excel 导出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展示构件直径、构件长度、矢跨比和可信度等结果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安全筛选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提供可靠度代理、构件指标和腐朽风险提示，仅用于方案筛选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贝叶斯寿命估计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 V1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解析 Weibull–Gamma 生存模型；先验和情景因子仍需项目数据标定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多目标候选方案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基于规则评分生成候选方案并支持回填，不等同于正式结构优化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BIMFACE 三维查看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条件具备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需配置有效的 BIMFACE 凭据、文件编号和外网访问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节点标注与模型研发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受控接入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sz w:val="20"/>
              </w:rPr>
              <w:t>102 条标准记录、96 个隔离分组；v6/v9 受控接入，生产默认关闭</w:t>
            </w:r>
          </w:p>
        </w:tc>
      </w:tr>
    </w:tbl>
    <w:p/>
    <w:p>
      <w:pPr>
        <w:pStyle w:val="Heading2"/>
      </w:pPr>
      <w:r>
        <w:t>1.4  关键术语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本文档中的含义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三节苗、五节苗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系统当前图纸和参数中使用的木拱构架组成类型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n1、n2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三节苗和五节苗的系统数，单位为系；一系三节苗含斜弦 2 根、平弦 1 根，一系五节苗含外斜弦 2 根、内斜弦 2 根、平弦 1 根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矢跨比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拱矢高与单孔净跨之比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可信度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当前输入适用域和输出检查形成的方案提示，不是统计学置信度或工程鉴定结论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右删失证据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构筑物已服役至当前年限且仍在役，用于更新寿命分布的信息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20"/>
              </w:rPr>
              <w:t>筛选模型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用于方案比较和风险提示的计算模型，不能直接作为最终工程结论</w:t>
            </w:r>
          </w:p>
        </w:tc>
      </w:tr>
      <w:tr>
        <w:tc>
          <w:tcPr>
            <w:tcW w:type="dxa" w:w="4394"/>
          </w:tcPr>
          <w:p>
            <w:r>
              <w:t>alpha、beta</w:t>
            </w:r>
          </w:p>
        </w:tc>
        <w:tc>
          <w:tcPr>
            <w:tcW w:type="dxa" w:w="4394"/>
          </w:tcPr>
          <w:p>
            <w:r>
              <w:t>五节苗外节点和内侧节点位置的无量纲比例，分别满足 0&lt;alpha&lt;1、0&lt;beta&lt;0.5</w:t>
            </w:r>
          </w:p>
        </w:tc>
      </w:tr>
      <w:tr>
        <w:tc>
          <w:tcPr>
            <w:tcW w:type="dxa" w:w="4394"/>
          </w:tcPr>
          <w:p>
            <w:r>
              <w:t>外节点结构模式</w:t>
            </w:r>
          </w:p>
        </w:tc>
        <w:tc>
          <w:tcPr>
            <w:tcW w:type="dxa" w:w="4394"/>
          </w:tcPr>
          <w:p>
            <w:r>
              <w:t>设计人员给定的前半区（alpha&lt;0.5）或后半区（alpha&gt;=0.5）在线合同，未选择时默认后半区</w:t>
            </w:r>
          </w:p>
        </w:tc>
      </w:tr>
    </w:tbl>
    <w:p/>
    <w:p>
      <w:r>
        <w:br w:type="page"/>
      </w:r>
    </w:p>
    <w:p>
      <w:pPr>
        <w:pStyle w:val="Heading1"/>
      </w:pPr>
      <w:r>
        <w:t>2  系统总体框架</w:t>
      </w:r>
    </w:p>
    <w:p>
      <w:pPr>
        <w:pStyle w:val="Heading2"/>
      </w:pPr>
      <w:r>
        <w:t>2.1  总体逻辑架构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系统采用浏览器/服务器模式与前后端分离架构。浏览器端提供设计工作台与管理界面；Django 服务负责平台管理和业务基础能力；FastAPI 算法服务负责 SSA-XGBoost 与 CF-BPNN 模型推理、节点 Pilot 预测、确定性几何计算、图纸生成、筛选计算和成果导出；PostgreSQL 与 Redis 分别承担业务数据存储和缓存/消息基础设施；离线工具链承担标注与数据整理，与在线服务隔离运行。</w:t>
      </w:r>
    </w:p>
    <w:p>
      <w:pPr>
        <w:pStyle w:val="Heading2"/>
      </w:pPr>
      <w:r>
        <w:t>2.2  运行拓扑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容器内端口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对外方式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bridge-web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前端静态资源、统一反向代理、媒体文件访问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默认映射到主机 80 和 6000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bridge-backend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管理平台和业务接口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8002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由 Nginx /api/ 代理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bridge-algorithm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桥梁算法、图纸、分析、导出和 BIMFACE 代理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8001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由 Nginx /bridge-api/ 代理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bridge-redis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缓存与异步基础设施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6379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仅容器网络内部使用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PostgreSQL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20"/>
              </w:rPr>
              <w:t>业务数据库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由部署环境确定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通过环境变量连接外部实例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各服务通过 bridge-network 容器网络通信。生产配置通过环境变量注入，本文档不记录密码、令牌或平台密钥。</w:t>
      </w:r>
    </w:p>
    <w:p>
      <w:pPr>
        <w:pStyle w:val="Heading2"/>
      </w:pPr>
      <w:r>
        <w:t>2.3  模块职责</w:t>
      </w:r>
    </w:p>
    <w:p>
      <w:pPr>
        <w:pStyle w:val="Heading3"/>
      </w:pPr>
      <w:r>
        <w:t>2.3.1  前端应用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前端负责登录后的菜单导航、权限可见性、设计参数交互、会话内工作状态保存、各结果页签展示及文件下载。桥梁设计工作台以单一方案状态驱动"3D 模型、结构图纸、设计参数、预测结果、安全分析、优化设计"六个功能区。当前路由与页签双向同步：菜单路由变化会切换对应页签，页签变化也会更新路由，因此生成图纸后跳转到"结构图纸"时，左侧菜单会同步高亮，不再停留在"3D 模型"。方案的服务端永久存档和版本管理尚未实现。</w:t>
      </w:r>
    </w:p>
    <w:p>
      <w:pPr>
        <w:pStyle w:val="Heading3"/>
      </w:pPr>
      <w:r>
        <w:t>2.3.2  Django 管理平台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Django 服务提供账号认证、JWT 会话、用户/角色/菜单/组织管理，以及常用后台管理能力，并为前端动态路由和权限控制提供基础数据。桥梁算法计算未直接耦合到 Django 进程，而是由独立 FastAPI 服务承载，便于独立扩展和测试。</w:t>
      </w:r>
    </w:p>
    <w:p>
      <w:pPr>
        <w:pStyle w:val="Heading3"/>
      </w:pPr>
      <w:r>
        <w:t>2.3.3  桥梁算法服务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算法服务提供参数提取与归一化、SSA-XGBoost 与 CF-BPNN 模型推理、五节苗节点 Pilot 预测、确定性骨架几何、图纸绘制、安全筛选、寿命估计、候选方案生成、Excel 导出、BIMFACE 访问令牌代理和节点标注工具入口。核心接口清单见附录 A。</w:t>
      </w:r>
    </w:p>
    <w:p>
      <w:pPr>
        <w:pStyle w:val="Heading3"/>
      </w:pPr>
      <w:r>
        <w:t>2.3.4  离线数据与模型工具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离线工具链包括浏览器标注页面、标注 JSON 修复、对称目标构造、训练数据准备、分组交叉验证和试验模型训练，专用于五节苗牛头节点几何研发，与生产预测服务相互隔离。只有通过分组验证并完成契约审核的受信任双产物，才允许经显式配置接入算法服务。</w:t>
      </w:r>
    </w:p>
    <w:p>
      <w:pPr>
        <w:pStyle w:val="Heading2"/>
      </w:pPr>
      <w:r>
        <w:t>2.4  主要数据流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用户通过自然语言描述或表单提交桥梁总长、净跨、桥宽、孔数、n1、n2、可选矢高和外节点结构模式（前/后半区）。算法服务对参数进行提取、默认值补齐和范围归一化；SSA-XGBoost 预测矢跨比，CF-BPNN 推理五类构件根径范围；节点 Pilot 预测 alpha/beta 并按知识约束重建 Q1—Q4；随后确定性计算构件长度和可信度提示。前端将结果及模型来源保存在当前工作台状态中，并按操作跳转到参数、结果或图纸页面。图纸接口依据当前参数和节点几何比例生成 PNG；导出接口生成 Excel；安全分析和优化接口复用当前方案结果，返回筛选指标或候选排序。</w:t>
      </w:r>
    </w:p>
    <w:p>
      <w:r>
        <w:br w:type="page"/>
      </w:r>
    </w:p>
    <w:p>
      <w:pPr>
        <w:pStyle w:val="Heading1"/>
      </w:pPr>
      <w:r>
        <w:t>3  技术架构说明</w:t>
      </w:r>
    </w:p>
    <w:p>
      <w:pPr>
        <w:pStyle w:val="Heading2"/>
      </w:pPr>
      <w:r>
        <w:t>3.1 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主要技术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版本/说明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Vue、TypeScript、Vite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Vue 3.4.x、TypeScript 4.9.x、Vite 5.4.x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UI 与状态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Element Plus、Pinia、Vue Router、Axios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Element Plus 2.8.x、Pinia 2.x、Vue Router 4.4.x、Axios 1.7.x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管理后台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Django、Django REST Framework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4.2.14、DRF 3.15.2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Simple JWT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djangorestframework-simplejwt 5.4.0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算法接口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FastAPI、Pydantic、Uvicorn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FastAPI 0.115.6、Pydantic 2.10.4、Uvicorn 0.30.3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图像与文档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Pillow、OpenPyXL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Pillow 10.4.0、OpenPyXL 3.1.5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 网关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Nginx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前端镜像内统一代理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数据与缓存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PostgreSQL、Redis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PostgreSQL 由部署环境提供；Redis 7 Alpine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容器化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Docker、Docker Compose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四服务编排加外部数据库连接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研发验证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宋体" w:hAnsi="宋体" w:eastAsia="宋体"/>
                <w:sz w:val="20"/>
              </w:rPr>
              <w:t>pytest、Playwright、前端构建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宋体" w:hAnsi="宋体" w:eastAsia="宋体"/>
                <w:sz w:val="20"/>
              </w:rPr>
              <w:t>算法单元/集成测试、浏览器测试依赖、Vite 生产构建</w:t>
            </w:r>
          </w:p>
        </w:tc>
      </w:tr>
      <w:tr>
        <w:tc>
          <w:tcPr>
            <w:tcW w:type="dxa" w:w="2929"/>
          </w:tcPr>
          <w:p>
            <w:r>
              <w:t>在线参数与节点模型</w:t>
            </w:r>
          </w:p>
        </w:tc>
        <w:tc>
          <w:tcPr>
            <w:tcW w:type="dxa" w:w="2929"/>
          </w:tcPr>
          <w:p>
            <w:r>
              <w:t>XGBoost、NumPy、scikit-learn/joblib</w:t>
            </w:r>
          </w:p>
        </w:tc>
        <w:tc>
          <w:tcPr>
            <w:tcW w:type="dxa" w:w="2929"/>
          </w:tcPr>
          <w:p>
            <w:r>
              <w:t>XGBoost 原生模型；CF-BPNN 数值权重；节点 Ridge Pilot joblib</w:t>
            </w:r>
          </w:p>
        </w:tc>
      </w:tr>
    </w:tbl>
    <w:p/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【说明】版本号以依赖清单中的锁定或声明值为准。</w:t>
      </w:r>
    </w:p>
    <w:p>
      <w:pPr>
        <w:pStyle w:val="Heading2"/>
      </w:pPr>
      <w:r>
        <w:t>3.2  前端实现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设计工作台采用 Vue 组合式 API 组织状态和动作，使用 Element Plus 实现表单、标签页、结果卡片和表格。方案参数、分析条件和最近结果写入浏览器本地状态，用于页面路由切换后的恢复。前端通过统一 API 封装调用算法服务，工作台状态保存在 sessionStorage 中；刷新后参数和结构化结果可以恢复，但 PNG 图纸需重新生成。</w:t>
      </w:r>
    </w:p>
    <w:p>
      <w:pPr>
        <w:pStyle w:val="Heading2"/>
      </w:pPr>
      <w:r>
        <w:t>3.3  后台管理实现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后台基于 Django-Vue3-Admin 模块化结构，使用 Django REST Framework 暴露接口，通过 JWT 维持登录状态。菜单与路由由后台权限数据驱动，便于按甲方组织和岗位配置可见功能。数据库连接、跨域范围、主机名和 Redis 配置均通过部署环境变量管理。</w:t>
      </w:r>
    </w:p>
    <w:p>
      <w:pPr>
        <w:pStyle w:val="Heading2"/>
      </w:pPr>
      <w:r>
        <w:t>3.4  算法服务实现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算法服务独立部署，采用同步 HTTP 接口，各能力按接口隔离。/predict 接收结构化参数并返回“SSA-XGBoost 与 CF-BPNN—节点 Pilot—确定性骨架几何”的组合结果；/chat 将自然语言转为结构化参数，并同时返回方案、结果和图纸；/visualize 生成当前方案的 PNG 图纸；/analyze 生成可靠度代理、腐朽风险和寿命筛选信息；/optimize 生成和比较候选方案；/export/excel 导出桥梁设计结果；/bimface/* 在服务端保管平台配置并代理模型访问；/annotation 提供节点几何标注工具。/health 同时报告 SSA-XGBoost/CF-BPNN 与节点模型状态。算法服务不依赖 Ollama 或其他本地大模型进程；自然语言参数转换采用确定性规则路由，输入相同时输出保持一致。</w:t>
      </w:r>
    </w:p>
    <w:p>
      <w:pPr>
        <w:pStyle w:val="Heading2"/>
      </w:pPr>
      <w:r>
        <w:t>3.5  节点几何与试验训练链路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当前图纸使用节点 Pilot 输出的五节苗几何比例；模型未启用、产物缺失、输入越界或预测非法时回退到 alpha=2/3、beta=1/4。研发链路支持对每张原图标注 A、B、C、D、Q1、Q2、Q3、Q4 八个节点，保存和恢复 JSON，保留左右观测值并构造对称训练目标，按 split_group_key 分组以防止同一桥或同一测绘谱系跨训练/测试折，并执行外层 Leave-One-Group-Out 和内层 GroupKFold 试验验证。现有 103 条标注已完成预处理，102 条标准桥型、96 个隔离分组参与训练；v6 双产物（alpha 用净跨 Ridge，beta 用净跨+矢跨比 Ridge）标记为 pilot_not_for_production，本地受控服务可显式启用，生产 Compose 默认关闭；v9 设计模式 alpha 专家仅在设计人员给定前/后半区且受控启用时覆盖 v6 alpha。</w:t>
      </w:r>
    </w:p>
    <w:p>
      <w:pPr>
        <w:pStyle w:val="Heading2"/>
      </w:pPr>
      <w:r>
        <w:t>3.6  接口与文件格式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业务接口主要使用 JSON。图纸以 Base64 或 PNG 形式返回，Excel 以 XLSX 文件流返回。标注数据使用 JSON；训练准备结果使用 CSV/JSON 等便于审计的文件格式。接口异常通过 HTTP 状态码和错误信息向前端反馈。</w:t>
      </w:r>
    </w:p>
    <w:p>
      <w:r>
        <w:br w:type="page"/>
      </w:r>
    </w:p>
    <w:p>
      <w:pPr>
        <w:pStyle w:val="Heading1"/>
      </w:pPr>
      <w:r>
        <w:t>4  已实现功能说明</w:t>
      </w:r>
    </w:p>
    <w:p>
      <w:pPr>
        <w:pStyle w:val="Heading2"/>
      </w:pPr>
      <w:r>
        <w:t>4.1  登录与菜单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用户通过系统登录页进入平台。登录后，系统根据账号所属角色生成可访问菜单。桥梁设计相关功能以独立菜单路径呈现，同时在同一工作台中保持当前方案状态。</w:t>
      </w:r>
    </w:p>
    <w:p>
      <w:pPr>
        <w:pStyle w:val="Heading2"/>
      </w:pPr>
      <w:r>
        <w:t>4.2  自然语言设计输入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可输入包含总长、净跨、桥面宽度、孔数、三节苗/五节苗系统数（单位：系）、矢高和外节点结构模式（前半区/后半区）等内容的中文描述。系统通过关键词与数字规则提取参数，随后进行标准化并生成方案。外节点模式未在文本中明确时，默认按后半区处理；文本明确写出“前半区”或“后半区”时覆盖默认选择。该功能不调用生成式模型，不产生开放式设计推理。未明确给出的字段按系统默认值补齐，用户应在“设计参数”页确认提取结果后再使用。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【说明】示例输入：设计一座总长 54 米、单孔净跨 18 米、桥面宽 4.8 米、外节点位于后半区的 3 孔木拱廊桥。</w:t>
      </w:r>
    </w:p>
    <w:p>
      <w:pPr>
        <w:pStyle w:val="Heading2"/>
      </w:pPr>
      <w:r>
        <w:t>4.3  设计参数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6690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当前输入范围/规则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桥梁总长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5～120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单孔净跨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3～40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桥面宽度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3～8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孔数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1～6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三节苗系统数 n1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5～11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五节苗系统数 n2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4～10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矢高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宋体" w:hAnsi="宋体" w:eastAsia="宋体"/>
                <w:sz w:val="20"/>
              </w:rPr>
              <w:t>可选；未填时按跨度计算默认值</w:t>
            </w:r>
          </w:p>
        </w:tc>
      </w:tr>
      <w:tr>
        <w:tc>
          <w:tcPr>
            <w:tcW w:type="dxa" w:w="4394"/>
          </w:tcPr>
          <w:p>
            <w:r>
              <w:t>外节点结构模式</w:t>
            </w:r>
          </w:p>
        </w:tc>
        <w:tc>
          <w:tcPr>
            <w:tcW w:type="dxa" w:w="4394"/>
          </w:tcPr>
          <w:p>
            <w:r>
              <w:t>前半区 / 后半区；未选择时默认后半区，文本明确模式优先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用户修改参数后可重新执行预测。系统对数值进行边界限制和标准化，以减少无效输入进入后续计算。</w:t>
      </w:r>
    </w:p>
    <w:p>
      <w:pPr>
        <w:pStyle w:val="Heading2"/>
      </w:pPr>
      <w:r>
        <w:t>4.4  预测结果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结果页展示矢跨比和矢高；三节苗平弦、斜弦的建议直径范围；五节苗平弦和两类斜弦的建议直径范围；主要构件长度估算；alpha/beta 及 Q1—Q4 几何信息；适用域可信度分值、等级和方法标识；节点模型来源、模型版本、预测区间、稀疏区提示和完整算法阶段链；以及 Excel 导出入口。当前在线主链已加载从用户原始备份恢复的 SSA-XGBoost 与 CF-BPNN，并可按环境变量受控启用 v6 节点 Pilot；v9 设计模式仅覆盖 alpha，beta 继续使用 v6。任何模型被关闭、产物缺失、输入越界或预测非法时，接口会明确返回回退原因，不把规则结果标注为模型输出。</w:t>
      </w:r>
    </w:p>
    <w:p>
      <w:pPr>
        <w:pStyle w:val="Heading2"/>
      </w:pPr>
      <w:r>
        <w:t>4.5  结构图纸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根据当前参数绘制木拱廊桥工程表达图，包含侧立面、节点和参数标题等信息。当前图面采用主图优先的精简版式：主图呈现三节苗/五节苗骨架、节点木块和尺寸标注；右栏保留结构模式、净跨、矢高、alpha/beta、适用域/回退/Pilot 状态、非模型说明和简化图签，详细坐标与构件表在结果页展示。进入图纸页时系统自动生成图纸；用户可通过滚轮或按钮在约 0.6～2.0 倍范围内缩放，也可恢复 1:1 显示、下载 PNG 文件，或在修改参数后重新生成。图纸生成完成后，前端自动切换到“结构图纸”路径并同步菜单高亮。</w:t>
      </w:r>
    </w:p>
    <w:p>
      <w:pPr>
        <w:pStyle w:val="Heading2"/>
      </w:pPr>
      <w:r>
        <w:t>4.6  安全分析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安全分析支持选择木材俗名、当前服役年限、暴露环境、维护水平和是否防腐处理。输出包括整体评分、可靠度代理、构件失效指标、易损部位、建议检查周期、腐朽风险和寿命估计。所有结果属于方案阶段筛选，不能替代现场检测、材料试验、荷载复核、节点承载力验算及正式鉴定流程。</w:t>
      </w:r>
    </w:p>
    <w:p>
      <w:pPr>
        <w:pStyle w:val="Heading2"/>
      </w:pPr>
      <w:r>
        <w:t>4.7  贝叶斯寿命估计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寿命模块采用解析 Weibull–Gamma 贝叶斯生存模型，输出场景调整后的先验寿命、预计总寿命中位数和均值、90% 先验或后验预测区间、预计剩余寿命及区间、未来 10 年存续概率，以及已使用证据、未使用因素和缺失因素。当输入当前服役年限时，系统以"已服役至该年限且仍在役"作为右删失证据更新分布。当前先验中位数、暴露/维护/防腐情景因子和腐朽终点阈值尚未用本项目长期巡检数据标定，结果只能用于方案比较。</w:t>
      </w:r>
    </w:p>
    <w:p>
      <w:pPr>
        <w:pStyle w:val="Heading2"/>
      </w:pPr>
      <w:r>
        <w:t>4.8  优化设计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系统围绕 n1、n2 和矢跨比生成若干候选组合，分别计算安全、经济性、拱形质量、冗余度和综合分值，并按综合分值排序。用户可查看候选方案相对原方案的参数和指标变化，然后将选定方案回填到当前设计。当前能力属于离散候选生成与启发式多目标评分，不是基于完整结构分析约束的数学优化，不自动确认工程最优解。</w:t>
      </w:r>
    </w:p>
    <w:p>
      <w:pPr>
        <w:pStyle w:val="Heading2"/>
      </w:pPr>
      <w:r>
        <w:t>4.9  三维模型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三维功能通过 BIMFACE 查看预先上传并配置的模型，不根据当前参数实时生成三维桥梁。系统从算法服务获取 View Token，前端已具备构件点击、标注和属性面板框架；当前后端构件属性接口返回空属性数组，真实属性展示仍需 BIM 数据和接口补齐。该功能需要配置有效的 BIMFACE 应用密钥和文件编号，算法服务能够访问 BIMFACE 网络，且指定文件已完成平台转换。模型缺失或网络不可用时，不影响参数、图纸、结果、分析和导出等本地功能。</w:t>
      </w:r>
    </w:p>
    <w:p>
      <w:pPr>
        <w:pStyle w:val="Heading2"/>
      </w:pPr>
      <w:r>
        <w:t>4.10  标注工具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节点标注工具面向研发人员，支持载入原图、八点标注、拖动修正、缩放、平移、标签隐藏、JSON 保存与恢复及批量复核。多孔桥按单孔分别形成标注 JSON。恢复标注时必须校验 source_image 与当前原图文件名一致，以防止错配。</w:t>
      </w:r>
    </w:p>
    <w:p>
      <w:r>
        <w:br w:type="page"/>
      </w:r>
    </w:p>
    <w:p>
      <w:pPr>
        <w:pStyle w:val="Heading1"/>
      </w:pPr>
      <w:r>
        <w:t>5  算法与数据处理说明</w:t>
      </w:r>
    </w:p>
    <w:p>
      <w:pPr>
        <w:pStyle w:val="Heading2"/>
      </w:pPr>
      <w:r>
        <w:t>5.1  规则化自然语言参数提取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通过关键词匹配识别总长、跨度、桥宽、孔数、n1、n2、矢高和外节点模式，并对常见中文数值表达进行提取。提取后统一进入参数归一化函数，因此自然语言入口与表单入口共用同一计算链路，保证结果一致。当前实现具备低依赖、可解释、可复现的特点；边界在于不理解复杂上下文，也不使用对话历史补全含糊条件。未识别到可用跨宽参数时会返回 need_params 提示。用户应在参数页确认提取结果。</w:t>
      </w:r>
    </w:p>
    <w:p>
      <w:pPr>
        <w:pStyle w:val="Heading2"/>
      </w:pPr>
      <w:r>
        <w:t>5.2  SSA-XGBoost 与 CF-BPNN 参数模型与兼容回退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在线参数主链采用 SSA-XGBoost 预测矢跨比，CF-BPNN 按原权重矩阵推理三节苗平弦/斜弦及五节苗平弦/两类斜弦的根径范围。旧版模型已转换为 XGBoost 原生模型文件和 NumPy 数值权重包，在线服务校验清单和哈希后加载，不在请求热路径中反序列化旧 pickle 或 MAT。模型被关闭、产物缺失或推理失败时，矢跨比和根径保留旧规则作为明确标识的兼容回退。旧阶段一产物记录的独立测试 R²=-0.38868、MAE=0.02074，说明接入可以复现原系统数值，但不等同于完成外部泛化验证。</w:t>
      </w:r>
    </w:p>
    <w:p>
      <w:pPr>
        <w:pStyle w:val="Heading2"/>
      </w:pPr>
      <w:r>
        <w:t>5.3  节点几何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五节苗节点通过无量纲比例重建。v6 Pilot 中 alpha 由净跨 Ridge 预测、beta 由净跨+矢跨比 Ridge 预测；v9 受控启用时由设计人员给定前/后半区选择对应 alpha 专家，beta 继续使用 v6。预测值先经过训练范围检查、比例合法性与可行域检查，再按中心对称规则重建 Q1—Q4；构件长度由净跨、矢高和节点坐标确定性计算。模型未启用、契约不符、越界或预测非法时，alpha/beta 整组回退到固定值（2/3、1/4），并在响应中记录回退原因。</w:t>
      </w:r>
    </w:p>
    <w:p>
      <w:pPr>
        <w:pStyle w:val="Heading2"/>
      </w:pPr>
      <w:r>
        <w:t>5.4  安全筛选指标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安全接口基于方案参数和规则结果计算平均可靠度代理、构件指标与评分，并附带腐朽风险提示。指标未接入完整荷载组合、材料离散性、连接刚度、缺陷检测或有限元结果，不应写入正式鉴定结论。</w:t>
      </w:r>
    </w:p>
    <w:p>
      <w:pPr>
        <w:pStyle w:val="Heading2"/>
      </w:pPr>
      <w:r>
        <w:t>5.5  Weibull–Gamma 寿命模型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寿命模型设条件寿命服从 Weibull 分布，风险率参数服从 Gamma 先验，两者组合后可解析得到生存函数和分位数，无需在线执行 MCMC。对于已服役年限 c，使用右删失条件 T&gt;c 更新条件生存概率。模型 V1 明确区分先验预测（prior_predictive）、右删失更新后预测（right_censored_update）、是否发生证据更新（posterior_updated），以及尚缺的树种学信息、气候湿度、腐朽深度和终点阈值（missing_factors）。跨度、桥宽和矢高不用作腐朽寿命依据。</w:t>
      </w:r>
    </w:p>
    <w:p>
      <w:pPr>
        <w:pStyle w:val="Heading2"/>
      </w:pPr>
      <w:r>
        <w:t>5.6  候选方案评分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优化模块对每个候选执行同一 SSA-XGBoost 与 CF-BPNN 参数模型、节点模型和几何计算链，并按安全 40%、经济性 25%、拱形质量 20%、冗余度 15% 形成综合分值。当前权重和指标为系统内置的方案筛选规则，正式项目可在甲方确认评价口径后再标定。</w:t>
      </w:r>
    </w:p>
    <w:p>
      <w:pPr>
        <w:pStyle w:val="Heading2"/>
      </w:pPr>
      <w:r>
        <w:t>5.7  数据质量控制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节点数据处理保留原始左右观测，以便检查历史结构不对称；训练目标使用左右均值形成对称几何输出。训练/验证必须以 split_group_key 分组，禁止同一桥或同一测绘谱系出现在不同数据折中。当前 103 条标注完成预处理，102 条、96 个隔离分组用于标准桥型训练；v6 独立内部留出桥级宏 MAE 为 alpha=0.09333、beta=0.02991，但该留出仍来自同一网站数据源，不属于外部验证。</w:t>
      </w:r>
    </w:p>
    <w:p>
      <w:r>
        <w:br w:type="page"/>
      </w:r>
    </w:p>
    <w:p>
      <w:pPr>
        <w:pStyle w:val="Heading1"/>
      </w:pPr>
      <w:r>
        <w:t>6  系统使用说明</w:t>
      </w:r>
    </w:p>
    <w:p>
      <w:pPr>
        <w:pStyle w:val="Heading2"/>
      </w:pPr>
      <w:r>
        <w:t>6.1  使用前准备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使用甲方分配的系统地址和账号登录，建议使用当前主流版本的 Chrome 或 Edge。确认账号已获得桥梁设计相关菜单权限。如需三维模型，确认部署环境已完成 BIMFACE 配置。如需下载成果，确认浏览器允许文件下载。</w:t>
      </w:r>
    </w:p>
    <w:p>
      <w:pPr>
        <w:pStyle w:val="Heading2"/>
      </w:pPr>
      <w:r>
        <w:t>6.2  快速完成一个方案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进入"木拱廊桥智能设计"工作台，在对话区输入设计描述或直接打开"设计参数"，检查总长、净跨、桥宽、孔数、n1、n2 和矢高。点击预测或重新计算，进入"预测结果"查看构件建议。进入"结构图纸"，等待图纸生成并检查标题参数，按需下载 PNG 图纸或从结果页导出 Excel。进入"安全分析"，补充服役和养护场景后执行筛选。进入"优化设计"，比较候选方案并选择后回到结果和图纸复核。</w:t>
      </w:r>
    </w:p>
    <w:p>
      <w:pPr>
        <w:pStyle w:val="Heading2"/>
      </w:pPr>
      <w:r>
        <w:t>6.3  使用自然语言生成方案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输入时建议明确写出单位和字段名称，例如：“总长 42 米，单孔净跨 14 米，桥宽 4.5 米，3 孔，三节苗 8 系，五节苗 7 系，矢高 2.6 米，外节点位于后半区。”提交后应依次核查孔数与总长是否一致、净跨是否被正确识别、桥宽和矢高单位是否为米、n1/n2 是否符合方案意图（单位为系）、外节点模式是否与设计意图一致，以及未在文字中提供的字段是否需要修改默认值。</w:t>
      </w:r>
    </w:p>
    <w:p>
      <w:pPr>
        <w:pStyle w:val="Heading2"/>
      </w:pPr>
      <w:r>
        <w:t>6.4  手工调整参数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“设计参数”页直接修改字段；超出范围的值会被控件或服务端归一化。外节点模式在自然语言交互区选择前/后半区，未选择时默认后半区，文本中明确写出的模式覆盖控件值。修改后必须重新预测；旧图纸和旧分析结果不应作为新参数的结果使用。若只改变寿命场景（当前年限、暴露、维护、防腐），重新执行安全分析即可；若改变桥梁几何或外节点模式，建议依次重新执行预测、图纸、安全分析和优化。</w:t>
      </w:r>
    </w:p>
    <w:p>
      <w:pPr>
        <w:pStyle w:val="Heading2"/>
      </w:pPr>
      <w:r>
        <w:t>6.5  查看和下载图纸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打开“结构图纸”，若已有预测结果，系统会自动请求图纸。用缩放按钮或滚轮检查节点与标题栏，点击“1:1”恢复原比例，点击下载保存 PNG。图纸只生成当前设计输入与结果的快照；若图纸与参数或模式选择不一致，先回到参数页重新预测，再重新生成图纸。</w:t>
      </w:r>
    </w:p>
    <w:p>
      <w:pPr>
        <w:pStyle w:val="Heading2"/>
      </w:pPr>
      <w:r>
        <w:t>6.6  查看结果和导出 Excel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结果页按构件类型给出直径区间、长度估算、alpha/beta、节点模型版本与来源。导出前确认页面显示的参数是当前方案，然后点击 Excel 导出。导出文件包含方案参数、设计结果和模型来源元数据，可用于后续整理，但仍需专业人员审查。</w:t>
      </w:r>
    </w:p>
    <w:p>
      <w:pPr>
        <w:pStyle w:val="Heading2"/>
      </w:pPr>
      <w:r>
        <w:t>6.7  执行安全与寿命筛选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选择木材类型（系统中的中文名称为俗名，不代表已确认植物学种和材性等级），填写当前服役年限（新建方案可填 0），选择暴露环境、维护水平和防腐处理状态后点击分析。阅读结果时应先查看模型状态和置信说明，再查看寿命中位数与 90% 预测区间，并检查"缺失因素"；不应只引用单一寿命数值。对既有桥梁，若缺少检测和巡检数据，系统结果不能代替现场鉴定。</w:t>
      </w:r>
    </w:p>
    <w:p>
      <w:pPr>
        <w:pStyle w:val="Heading2"/>
      </w:pPr>
      <w:r>
        <w:t>6.8  比较并应用候选方案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在"优化设计"中生成候选方案，比较候选相对原方案的 n1、n2、矢高、平均直径和各评分变化。选择候选后点击应用，回到参数页检查回填值，重新生成结果、图纸和分析。候选排名只反映当前内置权重；若项目重点不符合默认权重，应由项目组先确认评价规则。</w:t>
      </w:r>
    </w:p>
    <w:p>
      <w:pPr>
        <w:pStyle w:val="Heading2"/>
      </w:pPr>
      <w:r>
        <w:t>6.9  查看三维模型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进入"3D 模型"后等待模型加载。点击构件可查看属性。若提示 View Token、文件转换或网络错误，请联系运维检查 BIMFACE 环境配置；无需因此修改桥梁参数。</w:t>
      </w:r>
    </w:p>
    <w:p>
      <w:pPr>
        <w:pStyle w:val="Heading2"/>
      </w:pPr>
      <w:r>
        <w:t>6.10 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现象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建议处理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自然语言识别的参数不准确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使用完整字段名与单位，提交后在设计参数页手工修正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图纸未显示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先确认已有预测结果，再进入图纸页；检查算法服务健康状态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菜单高亮与页面不一致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刷新后重新进入对应菜单；当前版本已实现路由与页签同步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Excel 未下载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检查浏览器下载权限和算法服务连接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3D 模型无法加载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检查 BIMFACE 凭据、文件编号、文件转换状态和外网连接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寿命区间较宽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当前先验尚未用项目数据标定；补充长期巡检、材性、湿度和腐朽数据后再更新模型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优化方案分数高但不符合工程要求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宋体" w:hAnsi="宋体" w:eastAsia="宋体"/>
                <w:sz w:val="20"/>
              </w:rPr>
              <w:t>当前为启发式筛选；按工程约束人工复核，必要时调整评价规则</w:t>
            </w:r>
          </w:p>
        </w:tc>
      </w:tr>
    </w:tbl>
    <w:p/>
    <w:p>
      <w:r>
        <w:br w:type="page"/>
      </w:r>
    </w:p>
    <w:p>
      <w:pPr>
        <w:pStyle w:val="Heading1"/>
      </w:pPr>
      <w:r>
        <w:t>7  部署与运行说明</w:t>
      </w:r>
    </w:p>
    <w:p>
      <w:pPr>
        <w:pStyle w:val="Heading2"/>
      </w:pPr>
      <w:r>
        <w:t>7.1  环境要求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建议部署环境具备 Docker 与 Docker Compose。容器镜像构建需要 Node.js 和 Python 基础镜像访问能力；运行期需要可用的 PostgreSQL、持久化磁盘和反向代理端口。BIMFACE 为可选外部依赖。</w:t>
      </w:r>
    </w:p>
    <w:p>
      <w:pPr>
        <w:pStyle w:val="Heading2"/>
      </w:pPr>
      <w:r>
        <w:t>7.2  配置原则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部署前应通过环境文件或平台密钥管理设置以下内容：Django 调试开关、允许主机和跨域来源；PostgreSQL 引擎、地址、端口、数据库、用户和密码；Redis 密码；登录验证码策略；BIMFACE 应用密钥和文件编号；图纸中文字体路径（非 Windows/Linux 默认字体环境需配置）；节点模型显式开关和受信任产物目录。生产环境 DEBUG=False 时拒绝 django-insecure- 前缀的 SECRET_KEY；Compose 对 SECRET_KEY、DATABASE_PASSWORD、REDIS_PASSWORD 采用 fail-closed 强制注入。环境文件不得纳入公开交付包或版本库。实际地址、账号和密钥由甲方运维体系管理。</w:t>
      </w:r>
    </w:p>
    <w:p>
      <w:pPr>
        <w:pStyle w:val="Heading2"/>
      </w:pPr>
      <w:r>
        <w:t>7.3  Docker 启动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在项目根目录准备好部署环境变量后执行以下命令：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up -d --build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查看服务状态：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ps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查看指定服务日志（以算法服务为例）：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logs --tail 200 bridge-algorithm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停止服务：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down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【说明】执行停止命令前，应确认没有正在进行的用户操作；数据库和媒体文件的备份策略由部署方案另行确定。</w:t>
      </w:r>
    </w:p>
    <w:p>
      <w:pPr>
        <w:pStyle w:val="Heading2"/>
      </w:pPr>
      <w:r>
        <w:t>7.4  本地研发启动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本地研发可分别启动三个服务：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算法服务</w:t>
        <w:br/>
        <w:t>python -m uvicorn bridge_algorithm_service.main:app --host 127.0.0.1 --port 8001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Django 服务（在 backend 目录执行）</w:t>
        <w:br/>
        <w:t>python manage.py runserver 127.0.0.1:8002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前端服务（在 web 目录执行）</w:t>
        <w:br/>
        <w:t>npm run dev -- --host 127.0.0.1 --port 8080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【说明】本地依赖安装、数据库迁移和前端环境变量配置请遵循项目 Documentation.md。start_bridge_algorithm.ps1 在检测到受信任 v6 双产物时自动启用节点 Pilot；生产环境不使用前端开发服务器，生产 Compose 默认不启用节点 Pilot。</w:t>
      </w:r>
    </w:p>
    <w:p>
      <w:pPr>
        <w:pStyle w:val="Heading2"/>
      </w:pPr>
      <w:r>
        <w:t>7.5 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检查项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正常结果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请求 /bridge-api/health 或直连 /health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{"status":"ok"}，并包含 SSA-XGBoost/CF-BPNN 与节点模型状态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打开系统地址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登录页或已授权首页正常显示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执行 python manage.py check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System check identified no issues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登录并读取菜单/基础数据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页面无数据库连接错误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图纸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创建方案后进入图纸页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PNG 正常显示且参数一致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BIMFACE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进入 3D 模型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模型可加载；构件属性完整性按正式 BIM 数据另行验收</w:t>
            </w:r>
          </w:p>
        </w:tc>
      </w:tr>
    </w:tbl>
    <w:p/>
    <w:p>
      <w:pPr>
        <w:pStyle w:val="Heading2"/>
      </w:pPr>
      <w:r>
        <w:t>7.6  运行日志与问题定位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排查顺序建议为：浏览器网络请求 → Nginx 代理 → Django/算法服务日志 → 数据库或外部平台。算法接口问题应记录请求参数、HTTP 状态码和响应内容，但不得在工单中粘贴密码或平台密钥。</w:t>
      </w:r>
    </w:p>
    <w:p>
      <w:r>
        <w:br w:type="page"/>
      </w:r>
    </w:p>
    <w:p>
      <w:pPr>
        <w:pStyle w:val="Heading1"/>
      </w:pPr>
      <w:r>
        <w:t>8  验证状态</w:t>
      </w:r>
    </w:p>
    <w:p>
      <w:pPr>
        <w:pStyle w:val="Heading2"/>
      </w:pPr>
      <w:r>
        <w:t>8.1  当前验证结果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截至 2026 年 8 月 16 日，当前工作区已执行以下验证：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验证项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命令/方式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算法服务测试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python -m pytest bridge_algorithm_service/tests -q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91 项通过（最近一次运行）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前端生产构建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npm run build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构建通过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系统检查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python manage.py check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未发现系统检查问题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菜单与页签同步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代码路径与路由映射复核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已实现双向同步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Ollama 依赖检查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20"/>
              </w:rPr>
              <w:t>服务代码、依赖和环境引用复核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在线自然语言链路不依赖 Ollama</w:t>
            </w:r>
          </w:p>
        </w:tc>
      </w:tr>
      <w:tr>
        <w:tc>
          <w:tcPr>
            <w:tcW w:type="dxa" w:w="2929"/>
          </w:tcPr>
          <w:p>
            <w:r>
              <w:t>实际模型服务</w:t>
            </w:r>
          </w:p>
        </w:tc>
        <w:tc>
          <w:tcPr>
            <w:tcW w:type="dxa" w:w="2929"/>
          </w:tcPr>
          <w:p>
            <w:r>
              <w:t>/health、/predict</w:t>
            </w:r>
          </w:p>
        </w:tc>
        <w:tc>
          <w:tcPr>
            <w:tcW w:type="dxa" w:w="2929"/>
          </w:tcPr>
          <w:p>
            <w:r>
              <w:t>SSA-XGBoost/CF-BPNN 双阶段与 v6 节点双产物加载正常，阶段来源和版本返回正常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以上结果说明当前代码在既定测试范围内可运行，不等同于甲方生产环境验收。数据库初始化、真实部署域名、正式账号、BIMFACE 文件和外部网络仍需在目标环境联调；浏览器端正式登录态验收、生产节点 Pilot 启用决策和外部验证仍待完成。</w:t>
      </w:r>
    </w:p>
    <w:p>
      <w:pPr>
        <w:pStyle w:val="Heading2"/>
      </w:pPr>
      <w:r>
        <w:t>8.2  测试覆盖重点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算法测试覆盖接口主流程、自然语言参数提取、SSA-XGBoost 与 CF-BPNN 模型加载与推理、节点几何重建、节点模型加载/回退/适用域、对称目标处理、修复元数据、试验训练分组规则和寿命模型。前端当前以生产构建和页面流程复核为主；正式验收阶段建议补充按甲方角色执行的端到端用例。</w:t>
      </w:r>
    </w:p>
    <w:p>
      <w:r>
        <w:br w:type="page"/>
      </w:r>
    </w:p>
    <w:p>
      <w:pPr>
        <w:pStyle w:val="Heading1"/>
      </w:pPr>
      <w:r>
        <w:t>9  已知边界与后续事项</w:t>
      </w:r>
    </w:p>
    <w:p>
      <w:pPr>
        <w:pStyle w:val="Heading2"/>
      </w:pPr>
      <w:r>
        <w:t>9.1  当前能力边界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SSA-XGBoost 与 CF-BPNN 已恢复接入并可复现原系统数值，但旧阶段一独立测试 R² 为负，且原 SSA 搜索过程的精确版本仍需结合导师训练记录确认；不能把“已接入”写成“已充分验证”。节点几何 v6/v9 Pilot 使用 102 条标准桥型记录和 96 个隔离分组，已接入本地受控服务，但尚未完成独立外部验证和专家双标，生产 Compose 默认关闭。安全分析是代理指标和风险提示，未完成法定结构鉴定所需的检测与验算链路。寿命模型的先验、情景因子和腐朽终点阈值仍待项目数据标定。自然语言入口使用确定性规则，对含糊语句和复杂上下文的理解能力有限。优化模块使用预设候选和权重，不保证满足全部工程约束或得到全局最优解。BIMFACE 能力依赖外部平台配置和网络。正式数据库、部署地址、组织账号、备份恢复、监控告警和验收数据需要目标环境确认。</w:t>
      </w:r>
    </w:p>
    <w:p>
      <w:pPr>
        <w:pStyle w:val="Heading2"/>
      </w:pPr>
      <w:r>
        <w:t>9.2  建议后续工作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按交付优先级建议依次执行以下工作：与甲方确认交付名称、用户角色、部署地址、账号初始化和验收用例；在目标环境完成数据库、Redis、Nginx、字体和 BIMFACE 联调；建立经专家确认的标准输入/输出样例，作为回归和验收基线；在正式账号下完成“SSA-XGBoost/CF-BPNN→alpha/beta→Q1—Q4→3+5 骨架图”的浏览器端验收，并确认生产节点 Pilot 启用决策；收集可授权的真实节点标注和巡检数据，完成双人复核、外部验证和寿命先验标定；另行开展安全、权限、日志、备份恢复和生产加固专项。</w:t>
      </w:r>
    </w:p>
    <w:p>
      <w:pPr>
        <w:pStyle w:val="Heading2"/>
      </w:pPr>
      <w:r>
        <w:t>9.3  待甲方确认清单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待确认内容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项目身份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甲方全称、项目编号、系统正式名称、版本命名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用户体系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管理员、设计人员、审核人员的账号和权限边界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部署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正式域名、数据库方案、网络策略、证书、备份与监控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三维模型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BIMFACE 账号归属、正式文件编号、模型更新流程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工程口径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参数单位、取值边界、构件命名、评价权重、验收样例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模型数据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可用的节点标注、检测、巡检、环境和寿命终点数据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20"/>
              </w:rPr>
              <w:t>法律与合规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宋体" w:hAnsi="宋体" w:eastAsia="宋体"/>
                <w:sz w:val="20"/>
              </w:rPr>
              <w:t>图纸、照片、第三方平台和历史数据的授权范围</w:t>
            </w:r>
          </w:p>
        </w:tc>
      </w:tr>
    </w:tbl>
    <w:p/>
    <w:p>
      <w:r>
        <w:br w:type="page"/>
      </w:r>
    </w:p>
    <w:p>
      <w:pPr>
        <w:pStyle w:val="Heading1"/>
      </w:pPr>
      <w:r>
        <w:t>10  附录</w:t>
      </w:r>
    </w:p>
    <w:p>
      <w:pPr>
        <w:pStyle w:val="Heading2"/>
      </w:pPr>
      <w:r>
        <w:t>附录 A  算法接口清单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020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/health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算法服务健康检查（含 SSA-XGBoost/CF-BPNN 与节点模型状态）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/annotation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打开节点标注工具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/predict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结构化参数预测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/chat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自然语言参数转换并生成方案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/visualize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生成 PNG 图纸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/analyze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安全、腐朽和寿命筛选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/optimize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生成和比较候选方案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/export/excel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导出 XLSX 结果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/bimface/view-token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获取 BIMFACE 模型访问令牌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宋体" w:hAnsi="宋体" w:eastAsia="宋体"/>
                <w:sz w:val="20"/>
              </w:rPr>
              <w:t>/bimface/component/{component_id}/properties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查询 BIMFACE 构件属性</w:t>
            </w:r>
          </w:p>
        </w:tc>
      </w:tr>
    </w:tbl>
    <w:p/>
    <w:p>
      <w:pPr>
        <w:pStyle w:val="Heading2"/>
      </w:pPr>
      <w:r>
        <w:t>附录 B  关键代码与文档依据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仓库位置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需求与范围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Prompt.md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架构与实现决策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Implement.md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环境与运行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Documentation.md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当前计划与验证状态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Plan.md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设计工作台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web/src/views/bridge/design/index.vue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前端接口定义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web/src/views/bridge/design/api.ts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算法服务接口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bridge_algorithm_service/main.py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贝叶斯寿命模型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bridge_algorithm_service/service_life.py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节点几何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bridge_algorithm_service/node_geometry.py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服务测试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bridge_algorithm_service/tests/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标注说明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bridge_algorithm_service/annotation_tool/README.md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数据准备与训练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ml_pipeline/prepare/README.md、ml_pipeline/train/README.md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容器编排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docker-compose.bridge.yml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Nginx 代理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docker_env/bridge/nginx.conf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节点研发路线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docs/五节苗牛头节点预测研发与论文路线.md</w:t>
            </w:r>
          </w:p>
        </w:tc>
      </w:tr>
      <w:tr>
        <w:tc>
          <w:tcPr>
            <w:tcW w:type="dxa" w:w="4394"/>
          </w:tcPr>
          <w:p>
            <w:r>
              <w:t>SSA-XGBoost/CF-BPNN 模型适配器</w:t>
            </w:r>
          </w:p>
        </w:tc>
        <w:tc>
          <w:tcPr>
            <w:tcW w:type="dxa" w:w="4394"/>
          </w:tcPr>
          <w:p>
            <w:r>
              <w:t>bridge_algorithm_service/design_parameter_model.py</w:t>
            </w:r>
          </w:p>
        </w:tc>
      </w:tr>
      <w:tr>
        <w:tc>
          <w:tcPr>
            <w:tcW w:type="dxa" w:w="4394"/>
          </w:tcPr>
          <w:p>
            <w:r>
              <w:t>节点模型加载与回退</w:t>
            </w:r>
          </w:p>
        </w:tc>
        <w:tc>
          <w:tcPr>
            <w:tcW w:type="dxa" w:w="4394"/>
          </w:tcPr>
          <w:p>
            <w:r>
              <w:t>bridge_algorithm_service/node_model.py</w:t>
            </w:r>
          </w:p>
        </w:tc>
      </w:tr>
      <w:tr>
        <w:tc>
          <w:tcPr>
            <w:tcW w:type="dxa" w:w="4394"/>
          </w:tcPr>
          <w:p>
            <w:r>
              <w:t>在线模型产物</w:t>
            </w:r>
          </w:p>
        </w:tc>
        <w:tc>
          <w:tcPr>
            <w:tcW w:type="dxa" w:w="4394"/>
          </w:tcPr>
          <w:p>
            <w:r>
              <w:t>bridge_algorithm_service/mentor_models/、bridge_algorithm_service/model_artifacts/</w:t>
            </w:r>
          </w:p>
        </w:tc>
      </w:tr>
    </w:tbl>
    <w:p/>
    <w:p>
      <w:pPr>
        <w:pStyle w:val="Heading2"/>
      </w:pPr>
      <w:r>
        <w:t>附录 C  报告结论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当前系统已形成“参数输入—SSA-XGBoost 与 CF-BPNN—五节苗节点 Pilot—确定性骨架几何—图纸生成—结果导出—安全/寿命筛选—候选方案比较”的完整工作流，并具备后台权限管理、容器化部署、三维平台接入和离线模型研发基础。现阶段最需要明确的是工程模型的适用边界与目标环境配置：SSA-XGBoost 与 CF-BPNN 可按恢复版本交付并保留评估风险说明，节点 Pilot 与未标定寿命指标继续作为受控研发能力管理。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微软雅黑" w:hAnsi="微软雅黑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微软雅黑" w:hAnsi="微软雅黑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微软雅黑" w:hAnsi="微软雅黑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