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BỘ SƠ ĐỒ CHƯƠNG 3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Hình 3.1. Use Case Diagram của hệ thống</w:t>
      </w:r>
    </w:p>
    <w:p>
      <w:r>
        <w:drawing>
          <wp:inline xmlns:a="http://schemas.openxmlformats.org/drawingml/2006/main" xmlns:pic="http://schemas.openxmlformats.org/drawingml/2006/picture">
            <wp:extent cx="5943600" cy="4322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3.1. Use Case Diagram của hệ thống</w:t>
      </w:r>
    </w:p>
    <w:p>
      <w:pPr>
        <w:sectPr>
          <w:pgSz w:w="12240" w:h="15840"/>
          <w:pgMar w:top="1440" w:right="1411" w:bottom="1440" w:left="1699" w:header="720" w:footer="720" w:gutter="0"/>
          <w:cols w:space="720"/>
          <w:docGrid w:linePitch="360"/>
        </w:sectPr>
      </w:pP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Hình 3.2. Sequence Diagram của các luồng chính</w:t>
      </w:r>
    </w:p>
    <w:p>
      <w:r>
        <w:drawing>
          <wp:inline xmlns:a="http://schemas.openxmlformats.org/drawingml/2006/main" xmlns:pic="http://schemas.openxmlformats.org/drawingml/2006/picture">
            <wp:extent cx="5943600" cy="5705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3.2. Sequence Diagram của các luồng chính</w:t>
      </w:r>
    </w:p>
    <w:p>
      <w:pPr>
        <w:sectPr>
          <w:pgSz w:w="12240" w:h="15840"/>
          <w:pgMar w:top="1440" w:right="1411" w:bottom="1440" w:left="1699" w:header="720" w:footer="720" w:gutter="0"/>
          <w:cols w:space="720"/>
          <w:docGrid w:linePitch="360"/>
        </w:sectPr>
      </w:pP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Hình 3.3. Activity Diagram của vòng lặp gameplay</w:t>
      </w:r>
    </w:p>
    <w:p>
      <w:r>
        <w:drawing>
          <wp:inline xmlns:a="http://schemas.openxmlformats.org/drawingml/2006/main" xmlns:pic="http://schemas.openxmlformats.org/drawingml/2006/picture">
            <wp:extent cx="5943600" cy="9090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_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3.3. Activity Diagram của vòng lặp gameplay</w:t>
      </w:r>
    </w:p>
    <w:p>
      <w:pPr>
        <w:sectPr>
          <w:pgSz w:w="12240" w:h="15840"/>
          <w:pgMar w:top="1440" w:right="1411" w:bottom="1440" w:left="1699" w:header="720" w:footer="720" w:gutter="0"/>
          <w:cols w:space="720"/>
          <w:docGrid w:linePitch="360"/>
        </w:sectPr>
      </w:pP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Hình 3.4. Component Diagram của hệ thống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4_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3.4. Component Diagram của hệ thống</w:t>
      </w:r>
    </w:p>
    <w:p>
      <w:pPr>
        <w:sectPr>
          <w:pgSz w:w="12240" w:h="15840"/>
          <w:pgMar w:top="1440" w:right="1411" w:bottom="1440" w:left="1699" w:header="720" w:footer="720" w:gutter="0"/>
          <w:cols w:space="720"/>
          <w:docGrid w:linePitch="360"/>
        </w:sectPr>
      </w:pP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i w:val="0"/>
          <w:sz w:val="30"/>
        </w:rPr>
        <w:t>Hình 3.5. Class Diagram của các lớp chính</w:t>
      </w:r>
    </w:p>
    <w:p>
      <w:r>
        <w:drawing>
          <wp:inline xmlns:a="http://schemas.openxmlformats.org/drawingml/2006/main" xmlns:pic="http://schemas.openxmlformats.org/drawingml/2006/picture">
            <wp:extent cx="5943600" cy="4279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5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3.5. Class Diagram của các lớp chính</w:t>
      </w:r>
    </w:p>
    <w:sectPr w:rsidR="00FC693F" w:rsidRPr="0006063C" w:rsidSect="00034616">
      <w:pgSz w:w="12240" w:h="15840"/>
      <w:pgMar w:top="1440" w:right="1411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