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智能货代助手 — 已完成模块文档</w:t>
      </w:r>
    </w:p>
    <w:p>
      <w:pPr>
        <w:jc w:val="center"/>
      </w:pPr>
      <w:r>
        <w:rPr>
          <w:rFonts w:ascii="宋体" w:hAnsi="宋体" w:eastAsia="宋体"/>
          <w:sz w:val="18"/>
        </w:rPr>
        <w:t>版本：v1.3.3    日期：2026-08-09    状态：✅ 已完成</w:t>
      </w:r>
    </w:p>
    <w:p/>
    <w:p>
      <w:pPr>
        <w:pStyle w:val="Heading1"/>
      </w:pPr>
      <w:r>
        <w:rPr>
          <w:rFonts w:ascii="宋体" w:hAnsi="宋体" w:eastAsia="宋体"/>
        </w:rPr>
        <w:t>1 项目概述</w:t>
      </w:r>
    </w:p>
    <w:p>
      <w:r>
        <w:rPr>
          <w:rFonts w:ascii="宋体" w:hAnsi="宋体" w:eastAsia="宋体"/>
          <w:b w:val="0"/>
          <w:sz w:val="22"/>
        </w:rPr>
        <w:t>智能货代助手（Smart Freight Assistant）是面向货代从业者的 AI 日常作业助手，以 Marvis Skill 形态运行。一期聚焦「查询」场景，覆盖五大功能模块，目标用户为全国约 6.8 万家货代企业（90% 员工少于 50 人）。</w:t>
      </w:r>
    </w:p>
    <w:p>
      <w:r>
        <w:rPr>
          <w:rFonts w:ascii="宋体" w:hAnsi="宋体" w:eastAsia="宋体"/>
          <w:b w:val="0"/>
          <w:sz w:val="22"/>
        </w:rPr>
        <w:t>开源协议：AGPL v3    仓库：github.com/yuj-029/smart-freight-assistant    标签：v1.0 → v1.3.3</w:t>
      </w:r>
    </w:p>
    <w:p>
      <w:pPr>
        <w:pStyle w:val="Heading1"/>
      </w:pPr>
      <w:r>
        <w:rPr>
          <w:rFonts w:ascii="宋体" w:hAnsi="宋体" w:eastAsia="宋体"/>
        </w:rPr>
        <w:t>2 版本演进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核心变更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测试结果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五大功能初版上线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基准 5/5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2026.08.08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运价增加可订状态列（基于有效期+市场趋势+航线数推断）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2026.08.08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修复 22 个缺陷：数据完整度分级、双向汇率、柜型标准化、降级声明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验证 5/5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2026.08.08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五大新特性：过期过滤/双源口径/AIS时效分级/汇率修正/术语标准化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十维 10/10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v1.3.2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2026.08.09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运价指数 Drewry WCI+SCFI / 洛杉矶港/鹿特丹港政策 / DDP-DAP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十维 10/10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v1.3.3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2026.08.09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十维差异化提示词（10 种用户画像），冷门船/小币种/小柜型覆盖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10/10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3 五大功能模块</w:t>
      </w:r>
    </w:p>
    <w:p>
      <w:pPr>
        <w:pStyle w:val="Heading2"/>
      </w:pPr>
      <w:r>
        <w:rPr>
          <w:rFonts w:ascii="宋体" w:hAnsi="宋体" w:eastAsia="宋体"/>
        </w:rPr>
        <w:t>3.1 运价查询</w:t>
      </w:r>
    </w:p>
    <w:p>
      <w:r>
        <w:rPr>
          <w:rFonts w:ascii="宋体" w:hAnsi="宋体" w:eastAsia="宋体"/>
          <w:b w:val="0"/>
          <w:sz w:val="22"/>
        </w:rPr>
        <w:t>支持多航线（上海→汉堡/洛杉矶/新加坡/宁波→新加坡等）、多柜型（20GP/40HQ/40GP）、USD+RMB 双列报价。自动过滤过期运价（5 级强制规则），标注数据源口径 [net ocean]/[all-in]，数据完整度三级标注（完整/参考/仅区间价）。</w:t>
      </w:r>
    </w:p>
    <w:p>
      <w:r>
        <w:rPr>
          <w:rFonts w:ascii="宋体" w:hAnsi="宋体" w:eastAsia="宋体"/>
          <w:b w:val="0"/>
          <w:sz w:val="22"/>
        </w:rPr>
        <w:t>数据源：Skypace / Cogoport / 维运网 / 船讯网 / Drewry WCI / SCFI</w:t>
      </w:r>
    </w:p>
    <w:p>
      <w:pPr>
        <w:pStyle w:val="Heading2"/>
      </w:pPr>
      <w:r>
        <w:rPr>
          <w:rFonts w:ascii="宋体" w:hAnsi="宋体" w:eastAsia="宋体"/>
        </w:rPr>
        <w:t>3.2 船期追踪</w:t>
      </w:r>
    </w:p>
    <w:p>
      <w:r>
        <w:rPr>
          <w:rFonts w:ascii="宋体" w:hAnsi="宋体" w:eastAsia="宋体"/>
          <w:b w:val="0"/>
          <w:sz w:val="22"/>
        </w:rPr>
        <w:t>IMO 编号/船名查询，AIS 实时位置展示（船型/运力/建造年份/旗帜/上一港/下一港/ETA）。AIS 时效四级分级（实时≤1h / 较新 1-6h / 稍旧 6-24h / 严重滞后&gt;24h），滞后时触发港序替代建议。</w:t>
      </w:r>
    </w:p>
    <w:p>
      <w:r>
        <w:rPr>
          <w:rFonts w:ascii="宋体" w:hAnsi="宋体" w:eastAsia="宋体"/>
          <w:b w:val="0"/>
          <w:sz w:val="22"/>
        </w:rPr>
        <w:t>数据源：ShipFinder / MyShipTracking / 船讯网 API</w:t>
      </w:r>
    </w:p>
    <w:p>
      <w:pPr>
        <w:pStyle w:val="Heading2"/>
      </w:pPr>
      <w:r>
        <w:rPr>
          <w:rFonts w:ascii="宋体" w:hAnsi="宋体" w:eastAsia="宋体"/>
        </w:rPr>
        <w:t>3.3 汇率换算</w:t>
      </w:r>
    </w:p>
    <w:p>
      <w:r>
        <w:rPr>
          <w:rFonts w:ascii="宋体" w:hAnsi="宋体" w:eastAsia="宋体"/>
          <w:b w:val="0"/>
          <w:sz w:val="22"/>
        </w:rPr>
        <w:t>中国银行牌价查询（美元/欧元/迪拉姆等多币种），覆盖买入价/卖出价/中行折算价。用语统一为「每日牌价」，周末/非工作日自动标注滞后警告，小币种标注「每 100 单位」计价。</w:t>
      </w:r>
    </w:p>
    <w:p>
      <w:pPr>
        <w:pStyle w:val="Heading2"/>
      </w:pPr>
      <w:r>
        <w:rPr>
          <w:rFonts w:ascii="宋体" w:hAnsi="宋体" w:eastAsia="宋体"/>
        </w:rPr>
        <w:t>3.4 术语百科</w:t>
      </w:r>
    </w:p>
    <w:p>
      <w:r>
        <w:rPr>
          <w:rFonts w:ascii="宋体" w:hAnsi="宋体" w:eastAsia="宋体"/>
          <w:b w:val="0"/>
          <w:sz w:val="22"/>
        </w:rPr>
        <w:t>Incoterms 2020 全 11 种术语解释、HS 编码体系说明、AMS/FOB/CIF/DAP/DDP 等行业术语多义词消歧。Incoterms 版本强制标注，FOB/CIF 修正为「装上船」风险转移，AMS 双含义区分。</w:t>
      </w:r>
    </w:p>
    <w:p>
      <w:pPr>
        <w:pStyle w:val="Heading2"/>
      </w:pPr>
      <w:r>
        <w:rPr>
          <w:rFonts w:ascii="宋体" w:hAnsi="宋体" w:eastAsia="宋体"/>
        </w:rPr>
        <w:t>3.5 目的港政策</w:t>
      </w:r>
    </w:p>
    <w:p>
      <w:r>
        <w:rPr>
          <w:rFonts w:ascii="宋体" w:hAnsi="宋体" w:eastAsia="宋体"/>
          <w:b w:val="0"/>
          <w:sz w:val="22"/>
        </w:rPr>
        <w:t>全球 54 港口清关政策查询，含关税税率/VAT/免堆期/强制单证/超期费率。覆盖杰贝阿里/鹿特丹/汉堡/洛杉矶/拉各斯/新加坡等，多源冲突并列标注。</w:t>
      </w:r>
    </w:p>
    <w:p>
      <w:pPr>
        <w:pStyle w:val="Heading1"/>
      </w:pPr>
      <w:r>
        <w:rPr>
          <w:rFonts w:ascii="宋体" w:hAnsi="宋体" w:eastAsia="宋体"/>
        </w:rPr>
        <w:t>4 缺陷发现与修复</w:t>
      </w:r>
    </w:p>
    <w:p>
      <w:r>
        <w:rPr>
          <w:rFonts w:ascii="宋体" w:hAnsi="宋体" w:eastAsia="宋体"/>
          <w:b w:val="0"/>
          <w:sz w:val="22"/>
        </w:rPr>
        <w:t>一期共发现 22 个缺陷，v1.2 全量修复：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代表性缺陷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修复方案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提单号直查不可用 / 汇率滞后 4 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降级声明 / 双向汇率+周末警告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数据粒度不一致 / 柜型不统一 / 运价口径含混 / AIS 盲区 / AMS 歧义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三级标注 / 标准化映射 / 强制标注 / 时效分级 / 双含义消歧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有效期标注不一致 / ETA 时区歧义等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统一格式 / 双时区标注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汇率非实时影响 RMB 换算 / 输出模板刚性 / 无降级提示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双向报价 / 降级声明 / 来源标注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5 测试体系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轮次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功能基准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5/5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缺陷专项（发现基线）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22 缺陷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缺陷修复验证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5/5 全量回归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十维功能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10/10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v1.3.2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十维全功能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10/10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v1.3.3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十维差异化（10 种提示词风格）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10/10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累计 25 项测试全部通过，缺陷 22 项全量修复。</w:t>
      </w:r>
    </w:p>
    <w:p>
      <w:pPr>
        <w:pStyle w:val="Heading1"/>
      </w:pPr>
      <w:r>
        <w:rPr>
          <w:rFonts w:ascii="宋体" w:hAnsi="宋体" w:eastAsia="宋体"/>
        </w:rPr>
        <w:t>6 工程化成果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github.com/yuj-029/smart-freight-assistant（Public）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分支策略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master（正式）/ dev（开发）/ backup（双语存档）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架构分离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公开层（SKILL.md+LICENSE+README） / 私有层（notify.py+scrapers）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环境管理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dev / test / prod 三环境，双份安装副本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版权保护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AGPL v3 许可证 + 架构分离 + 运营壁垒</w:t>
            </w:r>
          </w:p>
        </w:tc>
      </w:tr>
    </w:tbl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8bf0b63893bc11f1a102525400826444","ReservedCode1":"DF95LkWAxfplQjIOsFw+IKAAFlJ2Fcz/wZi2wtzFTIYyg2V1Yub7GMqFubTPMjGGKnM+wX5YrUm+nAEaiIkxcLtLDl9d0OEZyr9Ydhgqn4fOQ99CaJbGns0y86xJvN5TirqV8m/ACb0dfQ09Nbah+JbiIIAmT1mnsosn8h+J6pdyB9UvIKI1G3yjT+E=","ContentPropagator":"001191440300708461136T1XGW3","PropagateID":"5cb1b25772f6b0aafa9bcb1a8e5ab88d_8bf0b63893bc11f1a102525400826444","ReservedCode2":"DF95LkWAxfplQjIOsFw+IKAAFlJ2Fcz/wZi2wtzFTIYyg2V1Yub7GMqFubTPMjGGKnM+wX5YrUm+nAEaiIkxcLtLDl9d0OEZyr9Ydhgqn4fOQ99CaJbGns0y86xJvN5TirqV8m/ACb0dfQ09Nbah+JbiIIAmT1mnsosn8h+J6pdyB9UvIKI1G3yjT+E="}</vt:lpwstr>
  </property>
</Properties>
</file>