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?>
<Relationships xmlns="http://schemas.openxmlformats.org/package/2006/relationships">
  <Relationship Id="rId3" Type="http://schemas.openxmlformats.org/package/2006/relationships/metadata/core-properties" Target="docProps/core.xml"></Relationship>
  <Relationship Id="rId4" Type="http://schemas.openxmlformats.org/officeDocument/2006/relationships/extended-properties" Target="docProps/app.xml"></Relationship>
  <Relationship Id="rId1" Type="http://schemas.openxmlformats.org/officeDocument/2006/relationships/officeDocument" Target="word/document.xml"></Relationship>
  <Relationship Id="rId2" Type="http://schemas.openxmlformats.org/package/2006/relationships/metadata/thumbnail" Target="docProps/thumbnail.jpeg"></Relationship>
  <Relationship Id="rId5" Type="http://schemas.openxmlformats.org/officeDocument/2006/relationships/custom-properties" Target="docProps/custom.xml"></Relationship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6"/>
        </w:rPr>
        <w:t>智能货代助手 — 需求文档</w:t>
      </w:r>
    </w:p>
    <w:p>
      <w:pPr>
        <w:jc w:val="center"/>
      </w:pPr>
      <w:r>
        <w:rPr>
          <w:rFonts w:ascii="宋体" w:hAnsi="宋体" w:eastAsia="宋体"/>
          <w:sz w:val="18"/>
        </w:rPr>
        <w:t>覆盖一期完成 + 二期规划    日期：2026-08-09    模式：查询次数免费制</w:t>
      </w:r>
    </w:p>
    <w:p/>
    <w:p>
      <w:pPr>
        <w:pStyle w:val="Heading1"/>
      </w:pPr>
      <w:r>
        <w:rPr>
          <w:rFonts w:ascii="宋体" w:hAnsi="宋体" w:eastAsia="宋体"/>
        </w:rPr>
        <w:t>第一部分：一期需求（✅ 已完成）</w:t>
      </w:r>
    </w:p>
    <w:p>
      <w:pPr>
        <w:pStyle w:val="Heading2"/>
      </w:pPr>
      <w:r>
        <w:rPr>
          <w:rFonts w:ascii="宋体" w:hAnsi="宋体" w:eastAsia="宋体"/>
        </w:rPr>
        <w:t>1.1 运价查询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需求编号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需求描述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优先级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状态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FR-001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支持按起运港+目的港+柜型查询海运费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FR-002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USD+RMB 双列报价，RMB 按当日 BOC 卖出价换算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FR-003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多船公司比价展示（MAERSK/COSCO/Hapag/OOCL 等 26 家）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FR-004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自动过滤过期运价（5 级强制规则）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✅ v1.3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FR-005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数据完整度三级标注（完整/参考/仅区间价）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✅ v1.2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FR-006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费用口径强制标注 [net ocean] / [all-in]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✅ v1.3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FR-007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可订状态列（基于有效期+市场趋势推断）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P2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✅ v1.1</w:t>
            </w:r>
          </w:p>
        </w:tc>
      </w:tr>
    </w:tbl>
    <w:p>
      <w:pPr>
        <w:pStyle w:val="Heading2"/>
      </w:pPr>
      <w:r>
        <w:rPr>
          <w:rFonts w:ascii="宋体" w:hAnsi="宋体" w:eastAsia="宋体"/>
        </w:rPr>
        <w:t>1.2 船期追踪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需求编号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需求描述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优先级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状态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VT-001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支持 IMO 编号 / 船名查询 AIS 实时位置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VT-002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展示完整船信息（船型/运力/建造年份/旗帜/港序）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VT-003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AIS 时效四级分级（实时/较新/稍旧/严重滞后）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✅ v1.3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VT-004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滞后 &gt;24h 触发港序替代建议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✅ v1.3.3</w:t>
            </w:r>
          </w:p>
        </w:tc>
      </w:tr>
    </w:tbl>
    <w:p>
      <w:pPr>
        <w:pStyle w:val="Heading2"/>
      </w:pPr>
      <w:r>
        <w:rPr>
          <w:rFonts w:ascii="宋体" w:hAnsi="宋体" w:eastAsia="宋体"/>
        </w:rPr>
        <w:t>1.3 汇率换算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需求编号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需求描述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优先级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状态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EX-001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支持 USD/EUR/AED 等多币种 BOC 牌价查询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EX-002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买入价/卖出价/中行折算价三价展示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✅ v1.2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EX-003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周末/非工作日自动标注滞后警告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✅ v1.3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EX-004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小币种标注「每 100 单位」计价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P2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✅</w:t>
            </w:r>
          </w:p>
        </w:tc>
      </w:tr>
    </w:tbl>
    <w:p>
      <w:pPr>
        <w:pStyle w:val="Heading2"/>
      </w:pPr>
      <w:r>
        <w:rPr>
          <w:rFonts w:ascii="宋体" w:hAnsi="宋体" w:eastAsia="宋体"/>
        </w:rPr>
        <w:t>1.4 术语百科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需求编号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需求描述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优先级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状态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TM-001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Incoterms 2020 全 11 种术语解释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TM-002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FOB/CIF 风险转移点修正为「装上船」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✅ v1.3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TM-003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AMS 多义词消歧（海运/空运双含义）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✅ v1.3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TM-004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DDP / DAP 对比 + 费用测算示例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P2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✅ v1.3.2</w:t>
            </w:r>
          </w:p>
        </w:tc>
      </w:tr>
    </w:tbl>
    <w:p>
      <w:pPr>
        <w:pStyle w:val="Heading2"/>
      </w:pPr>
      <w:r>
        <w:rPr>
          <w:rFonts w:ascii="宋体" w:hAnsi="宋体" w:eastAsia="宋体"/>
        </w:rPr>
        <w:t>1.5 目的港政策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需求编号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需求描述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优先级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状态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PP-001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覆盖 54 港口清关政策（关税/VAT/免堆期/单证）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PP-002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超期费率阶梯展示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PP-003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多源数据冲突并列标注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PP-004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洛杉矶港 ISF/AMS/Bond/9H 专项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P2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✅ v1.3.2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PP-005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鹿特丹港 EU ICS2 专项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P2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✅ v1.3.2</w:t>
            </w:r>
          </w:p>
        </w:tc>
      </w:tr>
    </w:tbl>
    <w:p>
      <w:pPr>
        <w:pStyle w:val="Heading1"/>
      </w:pPr>
      <w:r>
        <w:rPr>
          <w:rFonts w:ascii="宋体" w:hAnsi="宋体" w:eastAsia="宋体"/>
        </w:rPr>
        <w:t>第二部分：二期需求（📋 规划中 — 查询次数免费模式）</w:t>
      </w:r>
    </w:p>
    <w:p>
      <w:pPr>
        <w:pStyle w:val="Heading2"/>
      </w:pPr>
      <w:r>
        <w:rPr>
          <w:rFonts w:ascii="宋体" w:hAnsi="宋体" w:eastAsia="宋体"/>
        </w:rPr>
        <w:t>2.1 模式说明</w:t>
      </w:r>
    </w:p>
    <w:p>
      <w:r>
        <w:rPr>
          <w:rFonts w:ascii="宋体" w:hAnsi="宋体" w:eastAsia="宋体"/>
          <w:b w:val="0"/>
          <w:sz w:val="22"/>
        </w:rPr>
        <w:t>一期五大基础查询保持全免费。二期盯箱、截关、运价波动提醒三个模块以免费姿态上线，通过每日查询/监控次数上限控制用量。不做强制会员订阅。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模块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计费方式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免费额度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超限处理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一期五大查询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全免费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不限次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盯箱（绑定+轮询）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按活跃监控数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3 个活跃 B/L 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提示清理闲置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截关倒计时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按查询次数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5 次/天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次日 0 点重置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单证到期提醒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按提醒条数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3 条/天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次日 0 点重置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运价波动提醒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按订阅航线数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3 条航线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提示清理闲置</w:t>
            </w:r>
          </w:p>
        </w:tc>
      </w:tr>
    </w:tbl>
    <w:p>
      <w:pPr>
        <w:pStyle w:val="Heading2"/>
      </w:pPr>
      <w:r>
        <w:rPr>
          <w:rFonts w:ascii="宋体" w:hAnsi="宋体" w:eastAsia="宋体"/>
        </w:rPr>
        <w:t>2.2 定时盯箱 ★核心模块★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需求编号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优先级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MT-001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绑定 B/L 号或柜号，全天自动轮询 AIS + 港序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P0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MT-002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船期异常主动推送（微信/钉钉/邮件/Bark）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P0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MT-003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免费上限：同时监控 3 个活跃号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P0</w:t>
            </w:r>
          </w:p>
        </w:tc>
      </w:tr>
    </w:tbl>
    <w:p>
      <w:pPr>
        <w:pStyle w:val="Heading2"/>
      </w:pPr>
      <w:r>
        <w:rPr>
          <w:rFonts w:ascii="宋体" w:hAnsi="宋体" w:eastAsia="宋体"/>
        </w:rPr>
        <w:t>2.3 截关预警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需求编号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优先级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CT-001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输入船名/航次，自动计算截关/截单/ETD 倒计时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P0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CT-002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单证到期提醒（FORM M/ISF/CTN 等）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P1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CT-003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异常预警：延误超阈值 / 政策变更 → 主动推送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P1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CT-004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免费上限：查询 5 次/天，提醒 3 条/天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P0</w:t>
            </w:r>
          </w:p>
        </w:tc>
      </w:tr>
    </w:tbl>
    <w:p>
      <w:pPr>
        <w:pStyle w:val="Heading2"/>
      </w:pPr>
      <w:r>
        <w:rPr>
          <w:rFonts w:ascii="宋体" w:hAnsi="宋体" w:eastAsia="宋体"/>
        </w:rPr>
        <w:t>2.4 运价波动提醒</w:t>
      </w:r>
    </w:p>
    <w:p>
      <w:r>
        <w:rPr>
          <w:rFonts w:ascii="宋体" w:hAnsi="宋体" w:eastAsia="宋体"/>
          <w:b w:val="0"/>
          <w:sz w:val="22"/>
        </w:rPr>
        <w:t>基于公开运价指数（Drewry WCI / SCFI），用户订阅关注的航线，运价涨跌幅超过阈值时主动推送。注意：这里提醒的是指数级别的市场趋势，不是具体船公司报价。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需求编号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优先级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PA-001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订阅指定航线（如上海→汉堡），设涨跌阈值（默认 ±5%）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P1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PA-002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WCI/SCFI 指数每日自动抓取，对比前值计算涨跌幅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P1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PA-003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触发阈值时主动推送（微信/钉钉/邮件/Bark）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P1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PA-004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免费上限：同时订阅 3 条航线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P1</w:t>
            </w:r>
          </w:p>
        </w:tc>
      </w:tr>
    </w:tbl>
    <w:p>
      <w:pPr>
        <w:pStyle w:val="Heading2"/>
      </w:pPr>
      <w:r>
        <w:rPr>
          <w:rFonts w:ascii="宋体" w:hAnsi="宋体" w:eastAsia="宋体"/>
        </w:rPr>
        <w:t>2.5 后续付费方向（占位，本期不做）</w:t>
      </w:r>
    </w:p>
    <w:p>
      <w:r>
        <w:rPr>
          <w:rFonts w:ascii="宋体" w:hAnsi="宋体" w:eastAsia="宋体"/>
          <w:b w:val="0"/>
          <w:sz w:val="22"/>
        </w:rPr>
        <w:t>免费模式跑出用户量后再考虑付费点：提高盯箱上限 / 解除每日查询限制 / 增加航线订阅数 / 团队共享监控面板。暂不开发。</w:t>
      </w:r>
    </w:p>
    <w:p>
      <w:pPr>
        <w:pStyle w:val="Heading1"/>
      </w:pPr>
      <w:r>
        <w:rPr>
          <w:rFonts w:ascii="宋体" w:hAnsi="宋体" w:eastAsia="宋体"/>
        </w:rPr>
        <w:t>第三部分：三四期远期需求</w:t>
      </w:r>
    </w:p>
    <w:p>
      <w:pPr>
        <w:pStyle w:val="Heading2"/>
      </w:pPr>
      <w:r>
        <w:rPr>
          <w:rFonts w:ascii="宋体" w:hAnsi="宋体" w:eastAsia="宋体"/>
        </w:rPr>
        <w:t>3.1 三期：文档智能化（2026.Q4）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需求编号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优先级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DI-001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OCR 录单（提单/发票拍照识别录入）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远期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DI-002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单证生成（报价单/订舱单/报关委托书）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远期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DI-003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智能审单（单证一致性校验+缺失提醒）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远期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DI-004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提单号/柜号直查（船公司 API 对接）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远期</w:t>
            </w:r>
          </w:p>
        </w:tc>
      </w:tr>
    </w:tbl>
    <w:p>
      <w:pPr>
        <w:pStyle w:val="Heading2"/>
      </w:pPr>
      <w:r>
        <w:rPr>
          <w:rFonts w:ascii="宋体" w:hAnsi="宋体" w:eastAsia="宋体"/>
        </w:rPr>
        <w:t>3.2 四期：商业化（2027.H1）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需求编号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优先级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CM-001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RESTful API 开放（运价/船期/汇率/政策 endpoint）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远期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CM-002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数据看板（运价走势/航线热度/使用统计）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远期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CM-003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企业版白标部署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远期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CM-004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生态接入（TMS/ERP 系统集成）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远期</w:t>
            </w:r>
          </w:p>
        </w:tc>
      </w:tr>
    </w:tbl>
    <w:p>
      <w:pPr>
        <w:pStyle w:val="Heading1"/>
      </w:pPr>
      <w:r>
        <w:rPr>
          <w:rFonts w:ascii="宋体" w:hAnsi="宋体" w:eastAsia="宋体"/>
        </w:rPr>
        <w:t>第四部分：待定需求（⏸️ 暂缓）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需求编号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暂缓原因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PQ-001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协议价自动报价（对话录入+利润规则+本地查表）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录入体验/数据治理需验证，优先跑通免费模块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PQ-002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运营管理版（团队协作+管理面板）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单人用量模型先验证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PQ-003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船期日报自动生成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P2 优先级，盯箱上线后再评估</w:t>
            </w:r>
          </w:p>
        </w:tc>
      </w:tr>
    </w:tbl>
    <w:p>
      <w:pPr>
        <w:pStyle w:val="Heading1"/>
      </w:pPr>
      <w:r>
        <w:rPr>
          <w:rFonts w:ascii="宋体" w:hAnsi="宋体" w:eastAsia="宋体"/>
        </w:rPr>
        <w:t>第五部分：全局约束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18"/>
              </w:rPr>
              <w:t>约束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不碰运价自动报价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行业垄断+协议价壁垒，公开运价仅作参考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运价波动提醒基于指数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WCI/SCFI 等公开指数，非具体船司报价，避免误导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数据本地化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用户协议价不上传服务器，仅存本地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AGPL v3 合规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公开层开源免费，收费在私有层实现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周末汇率滞后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BOC 仅工作日更新，已加警告（非技术问题）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AIS 覆盖不均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部分小船/老旧船数据稀疏，已加兜底建议</w:t>
            </w:r>
          </w:p>
        </w:tc>
      </w:tr>
    </w:tbl>
    <w:p>
      <w:pPr>
        <w:jc w:val="left"/>
      </w:pPr>
      <w:r>
        <w:rPr>
          <w:b w:val="0"/>
          <w:i w:val="0"/>
          <w:color w:val="999999"/>
        </w:rPr>
        <w:t>（内容由AI生成，仅供参考）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XGW3","ProduceID":"5cb1b25772f6b0aafa9bcb1a8e5ab88d_92c9104d93be11f1a102525400826444","ReservedCode1":"0LCkZWGzoPrY4iIBX+4s2w7LzeM+D6gI/ak5FdnO6yov2c6beRHmNrmq30+dOzF3332I8WysZVquYKDkkZzYCAGzjEwUqU9iHc77sX7DiIC2OSU5tiPcbDcdMQzePrMgb5cMmzL2NfNmUAcR5iB3PB3Q2bUNsJNS/sGgC/jzUfvCsn8T+Gifdxn1zWg=","ContentPropagator":"001191440300708461136T1XGW3","PropagateID":"5cb1b25772f6b0aafa9bcb1a8e5ab88d_92c9104d93be11f1a102525400826444","ReservedCode2":"0LCkZWGzoPrY4iIBX+4s2w7LzeM+D6gI/ak5FdnO6yov2c6beRHmNrmq30+dOzF3332I8WysZVquYKDkkZzYCAGzjEwUqU9iHc77sX7DiIC2OSU5tiPcbDcdMQzePrMgb5cMmzL2NfNmUAcR5iB3PB3Q2bUNsJNS/sGgC/jzUfvCsn8T+Gifdxn1zWg="}</vt:lpwstr>
  </property>
</Properties>
</file>