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7529" w14:textId="40B06E20" w:rsidR="00563DCB" w:rsidRPr="00563DCB" w:rsidRDefault="00563DCB" w:rsidP="00563DCB">
      <w:pPr>
        <w:rPr>
          <w:rFonts w:ascii="BIZ UDPゴシック" w:eastAsia="BIZ UDPゴシック" w:hAnsi="BIZ UDPゴシック"/>
          <w:b/>
          <w:bCs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「ディサビリティ・コンフィデンス」と「インクルージョン」を実現する障害平等の4つの基本原則へのコミットメント</w:t>
      </w:r>
    </w:p>
    <w:p w14:paraId="40980679" w14:textId="77777777" w:rsidR="00563DCB" w:rsidRPr="00563DCB" w:rsidRDefault="00563DCB" w:rsidP="00563DCB">
      <w:pPr>
        <w:rPr>
          <w:rFonts w:ascii="BIZ UDPゴシック" w:eastAsia="BIZ UDPゴシック" w:hAnsi="BIZ UDPゴシック" w:hint="eastAsia"/>
          <w:b/>
          <w:bCs/>
          <w:sz w:val="22"/>
          <w:szCs w:val="22"/>
        </w:rPr>
      </w:pPr>
    </w:p>
    <w:p w14:paraId="4ECE80C8" w14:textId="043E964C" w:rsidR="00563DCB" w:rsidRPr="00563DCB" w:rsidRDefault="00563DCB" w:rsidP="00563DCB">
      <w:pPr>
        <w:pStyle w:val="a9"/>
        <w:numPr>
          <w:ilvl w:val="0"/>
          <w:numId w:val="5"/>
        </w:numPr>
        <w:rPr>
          <w:rFonts w:ascii="BIZ UDPゴシック" w:eastAsia="BIZ UDPゴシック" w:hAnsi="BIZ UDPゴシック"/>
          <w:b/>
          <w:bCs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ラベルやステレオタイプに基づく予断の禁止</w:t>
      </w:r>
    </w:p>
    <w:p w14:paraId="632F5F28" w14:textId="77777777" w:rsidR="00563DCB" w:rsidRPr="00563DCB" w:rsidRDefault="00563DCB" w:rsidP="00563DCB">
      <w:p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企業は、障害に関連するラベル（名称）、カテゴリー、またはステレオタイプに基づいて、人間のポテンシャル（可能性）を決めつけることをしません 。</w:t>
      </w:r>
    </w:p>
    <w:p w14:paraId="2B626DF4" w14:textId="77777777" w:rsidR="00563DCB" w:rsidRPr="00563DCB" w:rsidRDefault="00563DCB" w:rsidP="00563DCB">
      <w:pPr>
        <w:numPr>
          <w:ilvl w:val="0"/>
          <w:numId w:val="1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具体例：</w:t>
      </w:r>
      <w:r w:rsidRPr="00563DCB">
        <w:rPr>
          <w:rFonts w:ascii="BIZ UDPゴシック" w:eastAsia="BIZ UDPゴシック" w:hAnsi="BIZ UDPゴシック"/>
          <w:sz w:val="22"/>
          <w:szCs w:val="22"/>
        </w:rPr>
        <w:t xml:space="preserve"> 企業は、一括排除や型にはまった思い込みを一切許容しません（ゼロ・トレランス） 。</w:t>
      </w:r>
    </w:p>
    <w:p w14:paraId="7A20FD1C" w14:textId="77777777" w:rsidR="00563DCB" w:rsidRPr="00563DCB" w:rsidRDefault="00563DCB" w:rsidP="00563DCB">
      <w:pPr>
        <w:numPr>
          <w:ilvl w:val="1"/>
          <w:numId w:val="1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 xml:space="preserve">「盲人はここでは働けない」 </w:t>
      </w:r>
    </w:p>
    <w:p w14:paraId="5E9B0259" w14:textId="77777777" w:rsidR="00563DCB" w:rsidRPr="00563DCB" w:rsidRDefault="00563DCB" w:rsidP="00563DCB">
      <w:pPr>
        <w:numPr>
          <w:ilvl w:val="1"/>
          <w:numId w:val="1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「障害者は生産性が低い」といった予断を排除します 。</w:t>
      </w:r>
    </w:p>
    <w:p w14:paraId="666A0DA4" w14:textId="77777777" w:rsidR="00563DCB" w:rsidRPr="00563DCB" w:rsidRDefault="00563DCB" w:rsidP="00563DCB">
      <w:pPr>
        <w:rPr>
          <w:rFonts w:ascii="BIZ UDPゴシック" w:eastAsia="BIZ UDPゴシック" w:hAnsi="BIZ UDPゴシック" w:hint="eastAsia"/>
          <w:sz w:val="22"/>
          <w:szCs w:val="22"/>
        </w:rPr>
      </w:pPr>
    </w:p>
    <w:p w14:paraId="7BB5EED0" w14:textId="014400DE" w:rsidR="00563DCB" w:rsidRPr="00563DCB" w:rsidRDefault="00563DCB" w:rsidP="00563DCB">
      <w:pPr>
        <w:pStyle w:val="a9"/>
        <w:numPr>
          <w:ilvl w:val="0"/>
          <w:numId w:val="5"/>
        </w:numPr>
        <w:rPr>
          <w:rFonts w:ascii="BIZ UDPゴシック" w:eastAsia="BIZ UDPゴシック" w:hAnsi="BIZ UDPゴシック"/>
          <w:b/>
          <w:bCs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アクセスニーズを共有するグループへのバリアフリー化</w:t>
      </w:r>
    </w:p>
    <w:p w14:paraId="0D97A3A4" w14:textId="77777777" w:rsidR="00563DCB" w:rsidRPr="00563DCB" w:rsidRDefault="00563DCB" w:rsidP="00563DCB">
      <w:p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企業は、同様のアクセスニーズを持つ人々のグループに対し、可能な限りバリアフリーな環境を整えます 。</w:t>
      </w:r>
    </w:p>
    <w:p w14:paraId="0D6D8AA5" w14:textId="77777777" w:rsidR="00563DCB" w:rsidRPr="00563DCB" w:rsidRDefault="00563DCB" w:rsidP="00563DCB">
      <w:pPr>
        <w:numPr>
          <w:ilvl w:val="0"/>
          <w:numId w:val="2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具体例：</w:t>
      </w:r>
      <w:r w:rsidRPr="00563DCB">
        <w:rPr>
          <w:rFonts w:ascii="BIZ UDPゴシック" w:eastAsia="BIZ UDPゴシック" w:hAnsi="BIZ UDPゴシック"/>
          <w:sz w:val="22"/>
          <w:szCs w:val="22"/>
        </w:rPr>
        <w:t xml:space="preserve"> スロープの設置、アクセシブルなウェブサイト、交通システム、ビデオの字幕（キャプション）などが含まれます 。</w:t>
      </w:r>
    </w:p>
    <w:p w14:paraId="4D61BD8B" w14:textId="77777777" w:rsidR="00563DCB" w:rsidRPr="00563DCB" w:rsidRDefault="00563DCB" w:rsidP="00563DCB">
      <w:pPr>
        <w:rPr>
          <w:rFonts w:ascii="BIZ UDPゴシック" w:eastAsia="BIZ UDPゴシック" w:hAnsi="BIZ UDPゴシック" w:hint="eastAsia"/>
          <w:sz w:val="22"/>
          <w:szCs w:val="22"/>
        </w:rPr>
      </w:pPr>
    </w:p>
    <w:p w14:paraId="3E6C9B08" w14:textId="324D3902" w:rsidR="00563DCB" w:rsidRPr="00563DCB" w:rsidRDefault="00563DCB" w:rsidP="00563DCB">
      <w:pPr>
        <w:pStyle w:val="a9"/>
        <w:numPr>
          <w:ilvl w:val="0"/>
          <w:numId w:val="5"/>
        </w:numPr>
        <w:rPr>
          <w:rFonts w:ascii="BIZ UDPゴシック" w:eastAsia="BIZ UDPゴシック" w:hAnsi="BIZ UDPゴシック"/>
          <w:b/>
          <w:bCs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個人の貢献を最大化する「合理的配慮（合理的調整）」</w:t>
      </w:r>
    </w:p>
    <w:p w14:paraId="6784597F" w14:textId="77777777" w:rsidR="00563DCB" w:rsidRPr="00563DCB" w:rsidRDefault="00563DCB" w:rsidP="00563DCB">
      <w:p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企業は、個人がビジネスの成功に貢献し、商品やサービスに対等にアクセスできるよう、適切な「合理的配慮（Reasonable Adjustments）」を行います 。</w:t>
      </w:r>
    </w:p>
    <w:p w14:paraId="5B6A43F0" w14:textId="77777777" w:rsidR="00563DCB" w:rsidRPr="00563DCB" w:rsidRDefault="00563DCB" w:rsidP="00563DCB">
      <w:pPr>
        <w:numPr>
          <w:ilvl w:val="0"/>
          <w:numId w:val="3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具体例：</w:t>
      </w:r>
      <w:r w:rsidRPr="00563DCB">
        <w:rPr>
          <w:rFonts w:ascii="BIZ UDPゴシック" w:eastAsia="BIZ UDPゴシック" w:hAnsi="BIZ UDPゴシック"/>
          <w:sz w:val="22"/>
          <w:szCs w:val="22"/>
        </w:rPr>
        <w:t xml:space="preserve"> 手話通訳、音声認識ソフト、フレックスタイム制の導入など、すべてを対等な条件で行います 。</w:t>
      </w:r>
    </w:p>
    <w:p w14:paraId="0C4BBACF" w14:textId="77777777" w:rsidR="00563DCB" w:rsidRPr="00563DCB" w:rsidRDefault="00563DCB" w:rsidP="00563DCB">
      <w:pPr>
        <w:rPr>
          <w:rFonts w:ascii="BIZ UDPゴシック" w:eastAsia="BIZ UDPゴシック" w:hAnsi="BIZ UDPゴシック" w:hint="eastAsia"/>
          <w:sz w:val="22"/>
          <w:szCs w:val="22"/>
        </w:rPr>
      </w:pPr>
    </w:p>
    <w:p w14:paraId="16BD301F" w14:textId="3E1079B4" w:rsidR="00563DCB" w:rsidRPr="00563DCB" w:rsidRDefault="00563DCB" w:rsidP="00563DCB">
      <w:pPr>
        <w:pStyle w:val="a9"/>
        <w:numPr>
          <w:ilvl w:val="0"/>
          <w:numId w:val="5"/>
        </w:numPr>
        <w:rPr>
          <w:rFonts w:ascii="BIZ UDPゴシック" w:eastAsia="BIZ UDPゴシック" w:hAnsi="BIZ UDPゴシック"/>
          <w:b/>
          <w:bCs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国際基準に基づく人権と義務の日常的な尊重</w:t>
      </w:r>
    </w:p>
    <w:p w14:paraId="72EBD83F" w14:textId="77777777" w:rsidR="00563DCB" w:rsidRPr="00563DCB" w:rsidRDefault="00563DCB" w:rsidP="00563DCB">
      <w:p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ILO（国際労働機関）の労働条約、国連障害者権利条約（UNCRPD）、ILO「ビジネスと人権」フレームワークなどの国際的な規範に関連する道徳的、倫理的、法的義務を果たす際、企業は、将来および現在の従業員、サプライヤー、顧客、地域のステークホルダーとしての障害者の権利を日常的に尊重します 。</w:t>
      </w:r>
    </w:p>
    <w:p w14:paraId="5CD3D18F" w14:textId="77777777" w:rsidR="00563DCB" w:rsidRPr="00563DCB" w:rsidRDefault="00563DCB" w:rsidP="00563DCB">
      <w:pPr>
        <w:numPr>
          <w:ilvl w:val="0"/>
          <w:numId w:val="4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具体例：</w:t>
      </w:r>
    </w:p>
    <w:p w14:paraId="451B51B6" w14:textId="77777777" w:rsidR="00563DCB" w:rsidRPr="00563DCB" w:rsidRDefault="00563DCB" w:rsidP="00563DCB">
      <w:pPr>
        <w:numPr>
          <w:ilvl w:val="1"/>
          <w:numId w:val="4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ILO条約に基づく「同一労働同一賃金」を障害のある従業員にも適用する 。</w:t>
      </w:r>
    </w:p>
    <w:p w14:paraId="441A8923" w14:textId="77777777" w:rsidR="00563DCB" w:rsidRPr="00563DCB" w:rsidRDefault="00563DCB" w:rsidP="00563DCB">
      <w:pPr>
        <w:numPr>
          <w:ilvl w:val="1"/>
          <w:numId w:val="4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ハラスメントに対するゼロ・トレランスを障害のある女性にも適用する 。</w:t>
      </w:r>
    </w:p>
    <w:p w14:paraId="490BCB45" w14:textId="77777777" w:rsidR="00563DCB" w:rsidRPr="00563DCB" w:rsidRDefault="00563DCB" w:rsidP="00563DCB">
      <w:pPr>
        <w:numPr>
          <w:ilvl w:val="1"/>
          <w:numId w:val="4"/>
        </w:numPr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>現地の法律の有無にかかわらず、緊急避難計画に障害のある顧客を含める 。</w:t>
      </w:r>
    </w:p>
    <w:p w14:paraId="658B83AC" w14:textId="77777777" w:rsidR="003734AB" w:rsidRDefault="003734AB">
      <w:pPr>
        <w:rPr>
          <w:rFonts w:ascii="BIZ UDPゴシック" w:eastAsia="BIZ UDPゴシック" w:hAnsi="BIZ UDPゴシック"/>
          <w:sz w:val="22"/>
          <w:szCs w:val="22"/>
        </w:rPr>
      </w:pPr>
    </w:p>
    <w:p w14:paraId="12EA528C" w14:textId="77777777" w:rsidR="00563DCB" w:rsidRPr="00563DCB" w:rsidRDefault="00563DCB" w:rsidP="00563DCB">
      <w:pPr>
        <w:rPr>
          <w:rFonts w:ascii="BIZ UDPゴシック" w:eastAsia="BIZ UDPゴシック" w:hAnsi="BIZ UDPゴシック"/>
          <w:sz w:val="22"/>
          <w:szCs w:val="22"/>
        </w:rPr>
      </w:pPr>
    </w:p>
    <w:p w14:paraId="426D7078" w14:textId="77777777" w:rsidR="00563DCB" w:rsidRPr="00563DCB" w:rsidRDefault="00563DCB" w:rsidP="00563DCB">
      <w:pPr>
        <w:jc w:val="right"/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sz w:val="22"/>
          <w:szCs w:val="22"/>
        </w:rPr>
        <w:t xml:space="preserve"> </w:t>
      </w: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 xml:space="preserve">Susan Scott-Parker OBE </w:t>
      </w:r>
    </w:p>
    <w:p w14:paraId="7B807A7D" w14:textId="77777777" w:rsidR="00563DCB" w:rsidRPr="00563DCB" w:rsidRDefault="00563DCB" w:rsidP="00563DCB">
      <w:pPr>
        <w:jc w:val="right"/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 xml:space="preserve">Business Disability International </w:t>
      </w:r>
    </w:p>
    <w:p w14:paraId="2D490FD3" w14:textId="0AE817E2" w:rsidR="00563DCB" w:rsidRPr="00563DCB" w:rsidRDefault="00563DCB" w:rsidP="00563DCB">
      <w:pPr>
        <w:jc w:val="right"/>
        <w:rPr>
          <w:rFonts w:ascii="BIZ UDPゴシック" w:eastAsia="BIZ UDPゴシック" w:hAnsi="BIZ UDPゴシック"/>
          <w:sz w:val="22"/>
          <w:szCs w:val="22"/>
        </w:rPr>
      </w:pPr>
      <w:r w:rsidRPr="00563DCB">
        <w:rPr>
          <w:rFonts w:ascii="BIZ UDPゴシック" w:eastAsia="BIZ UDPゴシック" w:hAnsi="BIZ UDPゴシック"/>
          <w:b/>
          <w:bCs/>
          <w:sz w:val="22"/>
          <w:szCs w:val="22"/>
        </w:rPr>
        <w:t>2023</w:t>
      </w:r>
    </w:p>
    <w:sectPr w:rsidR="00563DCB" w:rsidRPr="00563DCB" w:rsidSect="00563DCB">
      <w:pgSz w:w="11906" w:h="16838"/>
      <w:pgMar w:top="1276" w:right="1274" w:bottom="170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CF2"/>
    <w:multiLevelType w:val="hybridMultilevel"/>
    <w:tmpl w:val="7DA6CF50"/>
    <w:lvl w:ilvl="0" w:tplc="C5EEB2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4650CFE"/>
    <w:multiLevelType w:val="multilevel"/>
    <w:tmpl w:val="2E64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E57F6"/>
    <w:multiLevelType w:val="multilevel"/>
    <w:tmpl w:val="75C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52D41"/>
    <w:multiLevelType w:val="multilevel"/>
    <w:tmpl w:val="A90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7649"/>
    <w:multiLevelType w:val="multilevel"/>
    <w:tmpl w:val="548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650BD"/>
    <w:multiLevelType w:val="hybridMultilevel"/>
    <w:tmpl w:val="67D846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54253933">
    <w:abstractNumId w:val="2"/>
  </w:num>
  <w:num w:numId="2" w16cid:durableId="1829662215">
    <w:abstractNumId w:val="3"/>
  </w:num>
  <w:num w:numId="3" w16cid:durableId="200753349">
    <w:abstractNumId w:val="4"/>
  </w:num>
  <w:num w:numId="4" w16cid:durableId="1304385134">
    <w:abstractNumId w:val="1"/>
  </w:num>
  <w:num w:numId="5" w16cid:durableId="1153908969">
    <w:abstractNumId w:val="5"/>
  </w:num>
  <w:num w:numId="6" w16cid:durableId="23247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CB"/>
    <w:rsid w:val="00137CC2"/>
    <w:rsid w:val="003734AB"/>
    <w:rsid w:val="00563DCB"/>
    <w:rsid w:val="008729A3"/>
    <w:rsid w:val="00F3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941A7E"/>
  <w15:chartTrackingRefBased/>
  <w15:docId w15:val="{5E49E773-FAC7-4A0B-8275-27CF04EA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6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6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6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6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6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6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6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6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6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6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6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D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6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D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63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DC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63DC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6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63DC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63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雄司 山内</dc:creator>
  <cp:keywords/>
  <dc:description/>
  <cp:lastModifiedBy>雄司 山内</cp:lastModifiedBy>
  <cp:revision>1</cp:revision>
  <dcterms:created xsi:type="dcterms:W3CDTF">2025-12-19T05:56:00Z</dcterms:created>
  <dcterms:modified xsi:type="dcterms:W3CDTF">2025-12-19T05:59:00Z</dcterms:modified>
</cp:coreProperties>
</file>