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p>
    <w:p>
      <w:pPr>
        <w:spacing w:after="200"/>
        <w:jc w:val="center"/>
      </w:pPr>
      <w:r>
        <w:rPr>
          <w:rFonts w:ascii="Times New Roman" w:cs="Times New Roman" w:eastAsia="Times New Roman" w:hAnsi="Times New Roman"/>
          <w:b/>
          <w:bCs/>
          <w:color w:val="1A2332"/>
          <w:sz w:val="32"/>
          <w:szCs w:val="32"/>
        </w:rPr>
        <w:t xml:space="preserve">Research Survey on Human-Centric Narrative Urban Sensing</w:t>
      </w:r>
    </w:p>
    <w:p>
      <w:pPr>
        <w:spacing w:after="100"/>
        <w:jc w:val="center"/>
      </w:pPr>
      <w:r>
        <w:rPr>
          <w:rFonts w:ascii="Times New Roman" w:cs="Times New Roman" w:eastAsia="Times New Roman" w:hAnsi="Times New Roman"/>
          <w:color w:val="666666"/>
          <w:sz w:val="24"/>
          <w:szCs w:val="24"/>
        </w:rPr>
        <w:t xml:space="preserve">― Originality Assessment of the HOHOHO Model</w:t>
      </w:r>
    </w:p>
    <w:p>
      <w:pPr>
        <w:spacing w:after="600"/>
        <w:jc w:val="center"/>
      </w:pPr>
      <w:r>
        <w:rPr>
          <w:rFonts w:ascii="Times New Roman" w:cs="Times New Roman" w:eastAsia="Times New Roman" w:hAnsi="Times New Roman"/>
          <w:color w:val="666666"/>
          <w:sz w:val="24"/>
          <w:szCs w:val="24"/>
        </w:rPr>
        <w:t xml:space="preserve">and Prospects for Cross-Sector Collaboration ―</w:t>
      </w:r>
    </w:p>
    <w:p>
      <w:pPr>
        <w:spacing w:after="100"/>
        <w:jc w:val="center"/>
      </w:pPr>
      <w:r>
        <w:rPr>
          <w:rFonts w:ascii="Times New Roman" w:cs="Times New Roman" w:eastAsia="Times New Roman" w:hAnsi="Times New Roman"/>
          <w:color w:val="666666"/>
          <w:sz w:val="22"/>
          <w:szCs w:val="22"/>
        </w:rPr>
        <w:t xml:space="preserve">Working Paper  |  March 2026</w:t>
      </w:r>
    </w:p>
    <w:p>
      <w:pPr>
        <w:spacing w:after="80"/>
        <w:jc w:val="center"/>
      </w:pPr>
      <w:r>
        <w:rPr>
          <w:rFonts w:ascii="Times New Roman" w:cs="Times New Roman" w:eastAsia="Times New Roman" w:hAnsi="Times New Roman"/>
          <w:color w:val="666666"/>
          <w:sz w:val="20"/>
          <w:szCs w:val="20"/>
        </w:rPr>
        <w:t xml:space="preserve">HOHOHO Project / MENTA Mentoring</w:t>
      </w:r>
    </w:p>
    <w:p>
      <w:pPr>
        <w:spacing w:after="40"/>
        <w:jc w:val="center"/>
      </w:pPr>
      <w:r>
        <w:rPr>
          <w:rFonts w:ascii="Times New Roman" w:cs="Times New Roman" w:eastAsia="Times New Roman" w:hAnsi="Times New Roman"/>
          <w:i/>
          <w:iCs/>
          <w:color w:val="666666"/>
          <w:sz w:val="18"/>
          <w:szCs w:val="18"/>
        </w:rPr>
        <w:t xml:space="preserve">Multi-LLM Cross-Validation: Claude (Opus 4.6) + Gemini DeepResearch</w:t>
      </w:r>
    </w:p>
    <w:p>
      <w:pPr>
        <w:spacing w:before="800" w:after="0"/>
        <w:jc w:val="center"/>
      </w:pPr>
      <w:r>
        <w:rPr>
          <w:rFonts w:ascii="Times New Roman" w:cs="Times New Roman" w:eastAsia="Times New Roman" w:hAnsi="Times New Roman"/>
          <w:color w:val="BBBBBB"/>
          <w:sz w:val="18"/>
          <w:szCs w:val="18"/>
        </w:rPr>
        <w:t xml:space="preserve">Confidential — For Discussion Purposes Only</w:t>
      </w:r>
    </w:p>
    <w:p>
      <w:pPr>
        <w:sectPr>
          <w:pgSz w:w="12240" w:h="15840" w:orient="portrait"/>
          <w:pgMar w:top="2880" w:right="1440" w:bottom="1440" w:left="1440" w:header="708" w:footer="708" w:gutter="0"/>
          <w:pgNumType/>
          <w:docGrid w:linePitch="360"/>
        </w:sectPr>
      </w:pPr>
    </w:p>
    <w:p>
      <w:pPr>
        <w:spacing w:after="200"/>
      </w:pPr>
      <w:r>
        <w:rPr>
          <w:rFonts w:ascii="Times New Roman" w:cs="Times New Roman" w:eastAsia="Times New Roman" w:hAnsi="Times New Roman"/>
          <w:b/>
          <w:bCs/>
          <w:color w:val="1A2332"/>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rFonts w:ascii="Times New Roman" w:cs="Times New Roman" w:eastAsia="Times New Roman" w:hAnsi="Times New Roman"/>
          <w:sz w:val="22"/>
          <w:szCs w:val="22"/>
        </w:rPr>
        <w:t xml:space="preserve">Abstract</w:t>
      </w:r>
    </w:p>
    <w:p>
      <w:pPr>
        <w:spacing w:after="120" w:line="276"/>
        <w:ind w:firstLine="360"/>
        <w:jc w:val="both"/>
      </w:pPr>
      <w:r>
        <w:rPr>
          <w:rFonts w:ascii="Times New Roman" w:cs="Times New Roman" w:eastAsia="Times New Roman" w:hAnsi="Times New Roman"/>
          <w:sz w:val="22"/>
          <w:szCs w:val="22"/>
        </w:rPr>
        <w:t xml:space="preserve">This research survey evaluates the academic originality of the HOHOHO model, a framework that leverages citizen-generated narrative, emotional, and photographic data collected during walking for urban infrastructure management. Employing a multi-LLM cross-validation methodology using Claude (Opus 4.6) and Gemini DeepResearch, we conducted a comprehensive review of peer-reviewed publications and commercial products across Western academic databases including Google Scholar, Semantic Scholar, IEEE, ACM Digital Library, Springer, and Elsevier.</w:t>
      </w:r>
    </w:p>
    <w:p>
      <w:pPr>
        <w:spacing w:after="120" w:line="276"/>
        <w:ind w:firstLine="360"/>
        <w:jc w:val="both"/>
      </w:pPr>
      <w:r>
        <w:rPr>
          <w:rFonts w:ascii="Times New Roman" w:cs="Times New Roman" w:eastAsia="Times New Roman" w:hAnsi="Times New Roman"/>
          <w:sz w:val="22"/>
          <w:szCs w:val="22"/>
        </w:rPr>
        <w:t xml:space="preserve">Our principal finding is that while each constituent element of HOHOHO—participatory sensing, emotional cartography, walking survey methods, NLP-based urban analysis, volunteered geographic information, and citizen science—is rooted in an established research domain, no end-to-end model integrating “walking × citizen narrative/emotion × AI/LLM processing × urban infrastructure application” exists in the peer-reviewed literature or as a commercial product. We identify six structural gaps in existing research and discuss how cross-sector collaboration between field operators, AI technology providers, universities, and municipal governments could address these gaps.</w:t>
      </w:r>
    </w:p>
    <w:p>
      <w:pPr>
        <w:spacing w:after="2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participatory sensing, emotional cartography, narrative urban data, walkability, citizen science, NLP, infrastructure management, LLM cross-validation</w:t>
      </w:r>
    </w:p>
    <w:p>
      <w:r>
        <w:br w:type="page"/>
      </w:r>
    </w:p>
    <w:p>
      <w:pPr>
        <w:pStyle w:val="Heading1"/>
        <w:spacing w:before="300" w:after="200"/>
      </w:pPr>
      <w:r>
        <w:rPr>
          <w:rFonts w:ascii="Times New Roman" w:cs="Times New Roman" w:eastAsia="Times New Roman" w:hAnsi="Times New Roman"/>
          <w:sz w:val="22"/>
          <w:szCs w:val="22"/>
        </w:rPr>
        <w:t xml:space="preserve">1. Introduction</w:t>
      </w:r>
    </w:p>
    <w:p>
      <w:pPr>
        <w:pStyle w:val="Heading2"/>
        <w:spacing w:before="240" w:after="160"/>
      </w:pPr>
      <w:r>
        <w:rPr>
          <w:rFonts w:ascii="Times New Roman" w:cs="Times New Roman" w:eastAsia="Times New Roman" w:hAnsi="Times New Roman"/>
          <w:sz w:val="22"/>
          <w:szCs w:val="22"/>
        </w:rPr>
        <w:t xml:space="preserve">1.1 Background and Problem Statement</w:t>
      </w:r>
    </w:p>
    <w:p>
      <w:pPr>
        <w:spacing w:after="120" w:line="276"/>
        <w:ind w:firstLine="360"/>
        <w:jc w:val="both"/>
      </w:pPr>
      <w:r>
        <w:rPr>
          <w:rFonts w:ascii="Times New Roman" w:cs="Times New Roman" w:eastAsia="Times New Roman" w:hAnsi="Times New Roman"/>
          <w:sz w:val="22"/>
          <w:szCs w:val="22"/>
        </w:rPr>
        <w:t xml:space="preserve">Japan’s urban infrastructure faces a critical inflection point. Of the nation’s approximately 730,000 road bridges, 63% will exceed 50 years of age by 2033</w:t>
      </w:r>
      <w:r>
        <w:rPr>
          <w:rStyle w:val="FootnoteReference"/>
        </w:rPr>
        <w:footnoteReference w:id="16"/>
      </w:r>
      <w:r>
        <w:rPr>
          <w:rFonts w:ascii="Times New Roman" w:cs="Times New Roman" w:eastAsia="Times New Roman" w:hAnsi="Times New Roman"/>
          <w:sz w:val="22"/>
          <w:szCs w:val="22"/>
        </w:rPr>
        <w:t xml:space="preserve">. Meanwhile, roughly 25% of municipalities have zero civil engineering technical staff, and a majority of inspection work is outsourced to external contractors. The National Resilience Implementation Mid-Term Plan (FY2026–2030) allocates over 20 trillion yen, yet existing vehicle-mounted AI inspection systems and IoT sensors have a structural limitation: they cannot detect anomalies on school routes, pedestrian walkways, or narrow residential streets.</w:t>
      </w:r>
    </w:p>
    <w:p>
      <w:pPr>
        <w:spacing w:after="120" w:line="276"/>
        <w:ind w:firstLine="360"/>
        <w:jc w:val="both"/>
      </w:pPr>
      <w:r>
        <w:rPr>
          <w:rFonts w:ascii="Times New Roman" w:cs="Times New Roman" w:eastAsia="Times New Roman" w:hAnsi="Times New Roman"/>
          <w:sz w:val="22"/>
          <w:szCs w:val="22"/>
        </w:rPr>
        <w:t xml:space="preserve">The HOHOHO project addresses this challenge by positioning citizen walking as the core mechanism for data collection. A proof-of-concept (PoC) conducted in Fukui City demonstrated that a single walker operating one hour per day for one month could detect 367 infrastructure anomalies, confirming that municipal administrators prioritize “decision-actionability” (i.e., prioritized triage) over raw detection volume.</w:t>
      </w:r>
    </w:p>
    <w:p>
      <w:pPr>
        <w:pStyle w:val="Heading2"/>
        <w:spacing w:before="240" w:after="160"/>
      </w:pPr>
      <w:r>
        <w:rPr>
          <w:rFonts w:ascii="Times New Roman" w:cs="Times New Roman" w:eastAsia="Times New Roman" w:hAnsi="Times New Roman"/>
          <w:sz w:val="22"/>
          <w:szCs w:val="22"/>
        </w:rPr>
        <w:t xml:space="preserve">1.2 Research Questions</w:t>
      </w:r>
    </w:p>
    <w:p>
      <w:pPr>
        <w:spacing w:after="120" w:line="276"/>
        <w:jc w:val="both"/>
      </w:pPr>
      <w:r>
        <w:rPr>
          <w:rFonts w:ascii="Times New Roman" w:cs="Times New Roman" w:eastAsia="Times New Roman" w:hAnsi="Times New Roman"/>
          <w:sz w:val="22"/>
          <w:szCs w:val="22"/>
        </w:rPr>
        <w:t xml:space="preserve">This survey addresses six research questions: (1) Do peer-reviewed studies exist where citizens contribute walking experiences or emotions as urban data? (2) Does this fall under participatory sensing, human sensing, or citizen sensing? (3) Are there studies incorporating narrative data into urban analysis? (4) What are the representative smart city projects involving citizen-participatory data collection? (5) Do actual deployed products or services exist? (6) What is the research trend for “human-centered urban sensing” distinct from Google Street View or IoT approaches?</w:t>
      </w:r>
    </w:p>
    <w:p>
      <w:pPr>
        <w:pStyle w:val="Heading2"/>
        <w:spacing w:before="240" w:after="160"/>
      </w:pPr>
      <w:r>
        <w:rPr>
          <w:rFonts w:ascii="Times New Roman" w:cs="Times New Roman" w:eastAsia="Times New Roman" w:hAnsi="Times New Roman"/>
          <w:sz w:val="22"/>
          <w:szCs w:val="22"/>
        </w:rPr>
        <w:t xml:space="preserve">1.3 Methodology: Multi-LLM Cross-Validation</w:t>
      </w:r>
    </w:p>
    <w:p>
      <w:pPr>
        <w:spacing w:after="120" w:line="276"/>
        <w:ind w:firstLine="360"/>
        <w:jc w:val="both"/>
      </w:pPr>
      <w:r>
        <w:rPr>
          <w:rFonts w:ascii="Times New Roman" w:cs="Times New Roman" w:eastAsia="Times New Roman" w:hAnsi="Times New Roman"/>
          <w:sz w:val="22"/>
          <w:szCs w:val="22"/>
        </w:rPr>
        <w:t xml:space="preserve">This survey employed a novel “cross-validation” approach using multiple LLMs. Claude (Opus 4.6) served as the primary survey engine, searching academic databases. In parallel, Gemini DeepResearch was given an identical prompt (a YAML-formatted research question specification) to conduct an independent survey.</w:t>
      </w:r>
    </w:p>
    <w:p>
      <w:pPr>
        <w:spacing w:after="120" w:line="276"/>
        <w:ind w:firstLine="360"/>
        <w:jc w:val="both"/>
      </w:pPr>
      <w:r>
        <w:rPr>
          <w:rFonts w:ascii="Times New Roman" w:cs="Times New Roman" w:eastAsia="Times New Roman" w:hAnsi="Times New Roman"/>
          <w:sz w:val="22"/>
          <w:szCs w:val="22"/>
        </w:rPr>
        <w:t xml:space="preserve">Critically, Claude performed a systematic hallucination check on Gemini’s output, verifying URL existence, cross-checking factual claims, confirming citation-content correspondence, and validating dates and proper nouns. This revealed that approximately 15–20% of Gemini’s 54 citations pointed to sources unrelated to the claims they supported. The present paper adopts only findings where both LLMs converged, and explicitly flags points of divergence.</w:t>
      </w:r>
    </w:p>
    <w:p>
      <w:r>
        <w:br w:type="page"/>
      </w:r>
    </w:p>
    <w:p>
      <w:pPr>
        <w:pStyle w:val="Heading1"/>
        <w:spacing w:before="300" w:after="200"/>
      </w:pPr>
      <w:r>
        <w:rPr>
          <w:rFonts w:ascii="Times New Roman" w:cs="Times New Roman" w:eastAsia="Times New Roman" w:hAnsi="Times New Roman"/>
          <w:sz w:val="22"/>
          <w:szCs w:val="22"/>
        </w:rPr>
        <w:t xml:space="preserve">2. Overview of Related Research Fields</w:t>
      </w:r>
    </w:p>
    <w:p>
      <w:pPr>
        <w:spacing w:after="120" w:line="276"/>
        <w:ind w:firstLine="360"/>
        <w:jc w:val="both"/>
      </w:pPr>
      <w:r>
        <w:rPr>
          <w:rFonts w:ascii="Times New Roman" w:cs="Times New Roman" w:eastAsia="Times New Roman" w:hAnsi="Times New Roman"/>
          <w:sz w:val="22"/>
          <w:szCs w:val="22"/>
        </w:rPr>
        <w:t xml:space="preserve">HOHOHO intersects six established research domains. However, it is precisely the intersection of these fields that remains unexplored, and understanding this is key to positioning the model.</w:t>
      </w:r>
    </w:p>
    <w:p>
      <w:pPr>
        <w:pStyle w:val="Heading2"/>
        <w:spacing w:before="240" w:after="160"/>
      </w:pPr>
      <w:r>
        <w:rPr>
          <w:rFonts w:ascii="Times New Roman" w:cs="Times New Roman" w:eastAsia="Times New Roman" w:hAnsi="Times New Roman"/>
          <w:sz w:val="22"/>
          <w:szCs w:val="22"/>
        </w:rPr>
        <w:t xml:space="preserve">2.1 Participatory Sensing</w:t>
      </w:r>
    </w:p>
    <w:p>
      <w:pPr>
        <w:spacing w:after="120" w:line="276"/>
        <w:ind w:firstLine="360"/>
        <w:jc w:val="both"/>
      </w:pPr>
      <w:r>
        <w:rPr>
          <w:rFonts w:ascii="Times New Roman" w:cs="Times New Roman" w:eastAsia="Times New Roman" w:hAnsi="Times New Roman"/>
          <w:sz w:val="22"/>
          <w:szCs w:val="22"/>
        </w:rPr>
        <w:t xml:space="preserve">Participatory sensing was conceptualized in 2006 by Burke, Estrin, and colleagues at UCLA, establishing the paradigm of leveraging citizens’ mobile devices as sensor networks</w:t>
      </w:r>
      <w:r>
        <w:rPr>
          <w:rStyle w:val="FootnoteReference"/>
        </w:rPr>
        <w:footnoteReference w:id="1"/>
      </w:r>
      <w:r>
        <w:rPr>
          <w:rFonts w:ascii="Times New Roman" w:cs="Times New Roman" w:eastAsia="Times New Roman" w:hAnsi="Times New Roman"/>
          <w:sz w:val="22"/>
          <w:szCs w:val="22"/>
        </w:rPr>
        <w:t xml:space="preserve">. In 2011, Ganti et al. formally defined the term “Mobile Crowdsensing (MCS),” and thousands of papers have since been published, primarily in IEEE and ACM venues. Capponi et al.’s 2019 survey documented over 300 MCS papers published between 2019 and 2023 alone.</w:t>
      </w:r>
    </w:p>
    <w:p>
      <w:pPr>
        <w:pStyle w:val="Heading2"/>
        <w:spacing w:before="240" w:after="160"/>
      </w:pPr>
      <w:r>
        <w:rPr>
          <w:rFonts w:ascii="Times New Roman" w:cs="Times New Roman" w:eastAsia="Times New Roman" w:hAnsi="Times New Roman"/>
          <w:sz w:val="22"/>
          <w:szCs w:val="22"/>
        </w:rPr>
        <w:t xml:space="preserve">2.2 Volunteered Geographic Information (VGI)</w:t>
      </w:r>
    </w:p>
    <w:p>
      <w:pPr>
        <w:spacing w:after="120" w:line="276"/>
        <w:ind w:firstLine="360"/>
        <w:jc w:val="both"/>
      </w:pPr>
      <w:r>
        <w:rPr>
          <w:rFonts w:ascii="Times New Roman" w:cs="Times New Roman" w:eastAsia="Times New Roman" w:hAnsi="Times New Roman"/>
          <w:sz w:val="22"/>
          <w:szCs w:val="22"/>
        </w:rPr>
        <w:t xml:space="preserve">In 2007, Goodchild at UC Santa Barbara proposed the concept of “Citizens as Sensors,” establishing the theoretical foundation for citizen-generated geographic data exemplified by OpenStreetMap</w:t>
      </w:r>
      <w:r>
        <w:rPr>
          <w:rStyle w:val="FootnoteReference"/>
        </w:rPr>
        <w:footnoteReference w:id="2"/>
      </w:r>
      <w:r>
        <w:rPr>
          <w:rFonts w:ascii="Times New Roman" w:cs="Times New Roman" w:eastAsia="Times New Roman" w:hAnsi="Times New Roman"/>
          <w:sz w:val="22"/>
          <w:szCs w:val="22"/>
        </w:rPr>
        <w:t xml:space="preserve">. The related field of Public Participation GIS (PPGIS), conceptualized in 1996, has evolved into commercial platforms such as Finland’s Maptionnaire.</w:t>
      </w:r>
    </w:p>
    <w:p>
      <w:pPr>
        <w:pStyle w:val="Heading2"/>
        <w:spacing w:before="240" w:after="160"/>
      </w:pPr>
      <w:r>
        <w:rPr>
          <w:rFonts w:ascii="Times New Roman" w:cs="Times New Roman" w:eastAsia="Times New Roman" w:hAnsi="Times New Roman"/>
          <w:sz w:val="22"/>
          <w:szCs w:val="22"/>
        </w:rPr>
        <w:t xml:space="preserve">2.3 Emotional Cartography and Urban Emotions</w:t>
      </w:r>
    </w:p>
    <w:p>
      <w:pPr>
        <w:spacing w:after="120" w:line="276"/>
        <w:ind w:firstLine="360"/>
        <w:jc w:val="both"/>
      </w:pPr>
      <w:r>
        <w:rPr>
          <w:rFonts w:ascii="Times New Roman" w:cs="Times New Roman" w:eastAsia="Times New Roman" w:hAnsi="Times New Roman"/>
          <w:sz w:val="22"/>
          <w:szCs w:val="22"/>
        </w:rPr>
        <w:t xml:space="preserve">In 2009, Christian Nold established the field through his “Bio Mapping” project, equipping over 2,000 participants across 25+ cities with GSR sensors and GPS to map emotions during walking</w:t>
      </w:r>
      <w:r>
        <w:rPr>
          <w:rStyle w:val="FootnoteReference"/>
        </w:rPr>
        <w:footnoteReference w:id="17"/>
      </w:r>
      <w:r>
        <w:rPr>
          <w:rFonts w:ascii="Times New Roman" w:cs="Times New Roman" w:eastAsia="Times New Roman" w:hAnsi="Times New Roman"/>
          <w:sz w:val="22"/>
          <w:szCs w:val="22"/>
        </w:rPr>
        <w:t xml:space="preserve">. Between 2014 and 2020, Resch at the University of Salzburg and Zeile at TU Kaiserslautern led the “Urban Emotions” initiative, integrating wearable biosensors, the “People as Sensors” smartphone app, and social media emotion extraction</w:t>
      </w:r>
      <w:r>
        <w:rPr>
          <w:rStyle w:val="FootnoteReference"/>
        </w:rPr>
        <w:footnoteReference w:id="3"/>
      </w:r>
      <w:r>
        <w:rPr>
          <w:rFonts w:ascii="Times New Roman" w:cs="Times New Roman" w:eastAsia="Times New Roman" w:hAnsi="Times New Roman"/>
          <w:sz w:val="22"/>
          <w:szCs w:val="22"/>
        </w:rPr>
        <w:t xml:space="preserve">. This DFG-funded interdisciplinary project positioned citizens’ emotional responses as a new data layer for urban planning decision support.</w:t>
      </w:r>
    </w:p>
    <w:p>
      <w:pPr>
        <w:pStyle w:val="Heading2"/>
        <w:spacing w:before="240" w:after="160"/>
      </w:pPr>
      <w:r>
        <w:rPr>
          <w:rFonts w:ascii="Times New Roman" w:cs="Times New Roman" w:eastAsia="Times New Roman" w:hAnsi="Times New Roman"/>
          <w:sz w:val="22"/>
          <w:szCs w:val="22"/>
        </w:rPr>
        <w:t xml:space="preserve">2.4 NLP and Sentiment Analysis in Urban Planning</w:t>
      </w:r>
    </w:p>
    <w:p>
      <w:pPr>
        <w:spacing w:after="120" w:line="276"/>
        <w:ind w:firstLine="360"/>
        <w:jc w:val="both"/>
      </w:pPr>
      <w:r>
        <w:rPr>
          <w:rFonts w:ascii="Times New Roman" w:cs="Times New Roman" w:eastAsia="Times New Roman" w:hAnsi="Times New Roman"/>
          <w:sz w:val="22"/>
          <w:szCs w:val="22"/>
        </w:rPr>
        <w:t xml:space="preserve">According to Fu’s (2024) review in the Journal of the American Planning Association, an analysis of 55 papers in planning journals revealed that topic modeling (27%), sentiment analysis (19%), and Word2Vec (17%) were the dominant techniques</w:t>
      </w:r>
      <w:r>
        <w:rPr>
          <w:rStyle w:val="FootnoteReference"/>
        </w:rPr>
        <w:footnoteReference w:id="7"/>
      </w:r>
      <w:r>
        <w:rPr>
          <w:rFonts w:ascii="Times New Roman" w:cs="Times New Roman" w:eastAsia="Times New Roman" w:hAnsi="Times New Roman"/>
          <w:sz w:val="22"/>
          <w:szCs w:val="22"/>
        </w:rPr>
        <w:t xml:space="preserve">. Between 2024 and 2026, LLM integration has progressed rapidly, with BERT-based sentiment estimation combined with computer vision being applied as “Urban Sentiment Maps” in urban planning practice</w:t>
      </w:r>
      <w:r>
        <w:rPr>
          <w:rStyle w:val="FootnoteReference"/>
        </w:rPr>
        <w:footnoteReference w:id="9"/>
      </w:r>
      <w:r>
        <w:rPr>
          <w:rFonts w:ascii="Times New Roman" w:cs="Times New Roman" w:eastAsia="Times New Roman" w:hAnsi="Times New Roman"/>
          <w:sz w:val="22"/>
          <w:szCs w:val="22"/>
        </w:rPr>
        <w:t xml:space="preserve">.</w:t>
      </w:r>
    </w:p>
    <w:p>
      <w:pPr>
        <w:spacing w:after="120" w:line="276"/>
        <w:ind w:firstLine="360"/>
        <w:jc w:val="both"/>
      </w:pPr>
      <w:r>
        <w:rPr>
          <w:rFonts w:ascii="Times New Roman" w:cs="Times New Roman" w:eastAsia="Times New Roman" w:hAnsi="Times New Roman"/>
          <w:b/>
          <w:bCs/>
          <w:sz w:val="22"/>
          <w:szCs w:val="22"/>
        </w:rPr>
        <w:t xml:space="preserve">The critical point is that these fields remain mutually fragmented.</w:t>
      </w:r>
      <w:r>
        <w:rPr>
          <w:rFonts w:ascii="Times New Roman" w:cs="Times New Roman" w:eastAsia="Times New Roman" w:hAnsi="Times New Roman"/>
          <w:sz w:val="22"/>
          <w:szCs w:val="22"/>
        </w:rPr>
        <w:t xml:space="preserve"> Participatory sensing specializes in quantitative sensor data; emotional cartography remains limited to small-scale artistic experiments; NLP research targets short-form social media text. An integrative framework that processes walking-collected narrative data with AI for urban infrastructure management remains unestablished.</w:t>
      </w:r>
    </w:p>
    <w:p>
      <w:r>
        <w:br w:type="page"/>
      </w:r>
    </w:p>
    <w:p>
      <w:pPr>
        <w:pStyle w:val="Heading1"/>
        <w:spacing w:before="300" w:after="200"/>
      </w:pPr>
      <w:r>
        <w:rPr>
          <w:rFonts w:ascii="Times New Roman" w:cs="Times New Roman" w:eastAsia="Times New Roman" w:hAnsi="Times New Roman"/>
          <w:sz w:val="22"/>
          <w:szCs w:val="22"/>
        </w:rPr>
        <w:t xml:space="preserve">3. Representative Peer-Reviewed Publications</w:t>
      </w:r>
    </w:p>
    <w:p>
      <w:pPr>
        <w:pStyle w:val="Heading2"/>
        <w:spacing w:before="240" w:after="160"/>
      </w:pPr>
      <w:r>
        <w:rPr>
          <w:rFonts w:ascii="Times New Roman" w:cs="Times New Roman" w:eastAsia="Times New Roman" w:hAnsi="Times New Roman"/>
          <w:sz w:val="22"/>
          <w:szCs w:val="22"/>
        </w:rPr>
        <w:t xml:space="preserve">3.1 Foundational Papers in Participatory Sensing</w:t>
      </w:r>
    </w:p>
    <w:p>
      <w:pPr>
        <w:spacing w:after="120" w:line="276"/>
        <w:ind w:firstLine="360"/>
        <w:jc w:val="both"/>
      </w:pPr>
      <w:r>
        <w:rPr>
          <w:rFonts w:ascii="Times New Roman" w:cs="Times New Roman" w:eastAsia="Times New Roman" w:hAnsi="Times New Roman"/>
          <w:sz w:val="22"/>
          <w:szCs w:val="22"/>
        </w:rPr>
        <w:t xml:space="preserve">Lane, Miluzzo et al.’s (2010) survey in IEEE Communications Magazine recorded over 5,000 citations, systematizing sensing architectures across individual, group, and community scales. Guo et al. (2015) established a comprehensive taxonomy of MCSC (Mobile Crowd Sensing and Computing) in ACM Computing Surveys, distinguishing participatory, opportunistic, and hybrid sensing modes.</w:t>
      </w:r>
    </w:p>
    <w:p>
      <w:pPr>
        <w:pStyle w:val="Heading2"/>
        <w:spacing w:before="240" w:after="160"/>
      </w:pPr>
      <w:r>
        <w:rPr>
          <w:rFonts w:ascii="Times New Roman" w:cs="Times New Roman" w:eastAsia="Times New Roman" w:hAnsi="Times New Roman"/>
          <w:sz w:val="22"/>
          <w:szCs w:val="22"/>
        </w:rPr>
        <w:t xml:space="preserve">3.2 Emotion and Narrative Studies</w:t>
      </w:r>
    </w:p>
    <w:p>
      <w:pPr>
        <w:spacing w:after="120" w:line="276"/>
        <w:ind w:firstLine="360"/>
        <w:jc w:val="both"/>
      </w:pPr>
      <w:r>
        <w:rPr>
          <w:rFonts w:ascii="Times New Roman" w:cs="Times New Roman" w:eastAsia="Times New Roman" w:hAnsi="Times New Roman"/>
          <w:sz w:val="22"/>
          <w:szCs w:val="22"/>
        </w:rPr>
        <w:t xml:space="preserve">Quercia, Schifanella, and Aiello (2014) presented “The Shortest Path to Happiness” at ACM Hypertext, constructing an algorithm that recommends emotionally pleasant walking routes based on crowdsourced subjective perceptions (beauty, quietness, happiness) from over 3,300 contributors</w:t>
      </w:r>
      <w:r>
        <w:rPr>
          <w:rStyle w:val="FootnoteReference"/>
        </w:rPr>
        <w:footnoteReference w:id="4"/>
      </w:r>
      <w:r>
        <w:rPr>
          <w:rFonts w:ascii="Times New Roman" w:cs="Times New Roman" w:eastAsia="Times New Roman" w:hAnsi="Times New Roman"/>
          <w:sz w:val="22"/>
          <w:szCs w:val="22"/>
        </w:rPr>
        <w:t xml:space="preserve">. They demonstrated that adding just a few minutes to the shortest route improved beauty/happiness scores by 26–30%.</w:t>
      </w:r>
    </w:p>
    <w:p>
      <w:pPr>
        <w:spacing w:after="120" w:line="276"/>
        <w:ind w:firstLine="360"/>
        <w:jc w:val="both"/>
      </w:pPr>
      <w:r>
        <w:rPr>
          <w:rFonts w:ascii="Times New Roman" w:cs="Times New Roman" w:eastAsia="Times New Roman" w:hAnsi="Times New Roman"/>
          <w:sz w:val="22"/>
          <w:szCs w:val="22"/>
        </w:rPr>
        <w:t xml:space="preserve">Paiva et al. (2023) published in The Professional Geographer, demonstrating a methodology in which 19 participants wearing EDA sensors during walking in a Lisbon high street were presented with their own biodata</w:t>
      </w:r>
      <w:r>
        <w:rPr>
          <w:rStyle w:val="FootnoteReference"/>
        </w:rPr>
        <w:footnoteReference w:id="8"/>
      </w:r>
      <w:r>
        <w:rPr>
          <w:rFonts w:ascii="Times New Roman" w:cs="Times New Roman" w:eastAsia="Times New Roman" w:hAnsi="Times New Roman"/>
          <w:sz w:val="22"/>
          <w:szCs w:val="22"/>
        </w:rPr>
        <w:t xml:space="preserve">. This “bounded interference” was shown to elicit deep narrative reflections about spatial experience. The EU Horizon 2020 “eMOTIONAL Cities” project (2021–2025, €5 million budget) similarly conducted neuroscience-urban planning integration experiments across Lisbon, Copenhagen, London, and East Lansing</w:t>
      </w:r>
      <w:r>
        <w:rPr>
          <w:rStyle w:val="FootnoteReference"/>
        </w:rPr>
        <w:footnoteReference w:id="12"/>
      </w:r>
      <w:r>
        <w:rPr>
          <w:rFonts w:ascii="Times New Roman" w:cs="Times New Roman" w:eastAsia="Times New Roman" w:hAnsi="Times New Roman"/>
          <w:sz w:val="22"/>
          <w:szCs w:val="22"/>
        </w:rPr>
        <w:t xml:space="preserve">.</w:t>
      </w:r>
    </w:p>
    <w:p>
      <w:pPr>
        <w:pStyle w:val="Heading2"/>
        <w:spacing w:before="240" w:after="160"/>
      </w:pPr>
      <w:r>
        <w:rPr>
          <w:rFonts w:ascii="Times New Roman" w:cs="Times New Roman" w:eastAsia="Times New Roman" w:hAnsi="Times New Roman"/>
          <w:sz w:val="22"/>
          <w:szCs w:val="22"/>
        </w:rPr>
        <w:t xml:space="preserve">3.3 Walking Methods and Crowdsourcing</w:t>
      </w:r>
    </w:p>
    <w:p>
      <w:pPr>
        <w:spacing w:after="120" w:line="276"/>
        <w:ind w:firstLine="360"/>
        <w:jc w:val="both"/>
      </w:pPr>
      <w:r>
        <w:rPr>
          <w:rFonts w:ascii="Times New Roman" w:cs="Times New Roman" w:eastAsia="Times New Roman" w:hAnsi="Times New Roman"/>
          <w:sz w:val="22"/>
          <w:szCs w:val="22"/>
        </w:rPr>
        <w:t xml:space="preserve">Evans and Jones (2011) established the “Walking Interview” methodology in Applied Geography, demonstrating that walking interviews generate significantly more place-linked data than seated interviews</w:t>
      </w:r>
      <w:r>
        <w:rPr>
          <w:rStyle w:val="FootnoteReference"/>
        </w:rPr>
        <w:footnoteReference w:id="5"/>
      </w:r>
      <w:r>
        <w:rPr>
          <w:rFonts w:ascii="Times New Roman" w:cs="Times New Roman" w:eastAsia="Times New Roman" w:hAnsi="Times New Roman"/>
          <w:sz w:val="22"/>
          <w:szCs w:val="22"/>
        </w:rPr>
        <w:t xml:space="preserve">. They established the “spatial transcript” technique integrating GPS tracking with qualitative GIS. Saha et al.’s (2019) Project Sidewalk at ACM CHI expanded crowdsourced sidewalk accessibility data collection via virtual walking on Google Street View to over 35 cities and 1.1 million labels</w:t>
      </w:r>
      <w:r>
        <w:rPr>
          <w:rStyle w:val="FootnoteReference"/>
        </w:rPr>
        <w:footnoteReference w:id="6"/>
      </w:r>
      <w:r>
        <w:rPr>
          <w:rFonts w:ascii="Times New Roman" w:cs="Times New Roman" w:eastAsia="Times New Roman" w:hAnsi="Times New Roman"/>
          <w:sz w:val="22"/>
          <w:szCs w:val="22"/>
        </w:rPr>
        <w:t xml:space="preserve">.</w:t>
      </w:r>
    </w:p>
    <w:p>
      <w:r>
        <w:br w:type="page"/>
      </w:r>
    </w:p>
    <w:p>
      <w:pPr>
        <w:pStyle w:val="Heading1"/>
        <w:spacing w:before="300" w:after="200"/>
      </w:pPr>
      <w:r>
        <w:rPr>
          <w:rFonts w:ascii="Times New Roman" w:cs="Times New Roman" w:eastAsia="Times New Roman" w:hAnsi="Times New Roman"/>
          <w:sz w:val="22"/>
          <w:szCs w:val="22"/>
        </w:rPr>
        <w:t xml:space="preserve">4. Existing Products and Services</w:t>
      </w:r>
    </w:p>
    <w:p>
      <w:pPr>
        <w:spacing w:after="120" w:line="276"/>
        <w:ind w:firstLine="360"/>
        <w:jc w:val="both"/>
      </w:pPr>
      <w:r>
        <w:rPr>
          <w:rFonts w:ascii="Times New Roman" w:cs="Times New Roman" w:eastAsia="Times New Roman" w:hAnsi="Times New Roman"/>
          <w:sz w:val="22"/>
          <w:szCs w:val="22"/>
        </w:rPr>
        <w:t xml:space="preserve">Numerous products and services exist for citizen-participatory urban data collection, but none integrates all four elements of HOHOHO (walking × narrative/emotion × AI × urban infrastructure). The following table presents representative examples with a four-dimensional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1400"/>
        <w:gridCol w:w="1460"/>
      </w:tblGrid>
      <w:tr>
        <w:tc>
          <w:tcPr>
            <w:tcW w:type="dxa" w:w="19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0"/>
                <w:szCs w:val="20"/>
              </w:rPr>
              <w:t xml:space="preserve">Project</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Citizen
Participation</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Walking
Perspective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Narrative/
Emotion</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AI
Integration</w:t>
            </w:r>
          </w:p>
        </w:tc>
        <w:tc>
          <w:tcPr>
            <w:tcW w:type="dxa" w:w="146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Overall</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Walk21 App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4/5</w:t>
            </w:r>
          </w:p>
        </w:tc>
      </w:tr>
      <w:tr>
        <w:tc>
          <w:tcPr>
            <w:tcW w:type="dxa" w:w="19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Emotional Maps (CZ)</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6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4/5</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GoodCityLife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4/5</w:t>
            </w:r>
          </w:p>
        </w:tc>
      </w:tr>
      <w:tr>
        <w:tc>
          <w:tcPr>
            <w:tcW w:type="dxa" w:w="19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Project Sidewalk</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6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3/5</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Mapillary (Meta)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3/5</w:t>
            </w:r>
          </w:p>
        </w:tc>
      </w:tr>
      <w:tr>
        <w:tc>
          <w:tcPr>
            <w:tcW w:type="dxa" w:w="19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SeeClickFix</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6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2/5</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HOHOHO (proposed)</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6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shd/>
              </w:rPr>
              <w:t xml:space="preserve">5/5</w:t>
            </w:r>
          </w:p>
        </w:tc>
      </w:tr>
    </w:tbl>
    <w:p>
      <w:pPr>
        <w:spacing w:before="80" w:after="200"/>
        <w:jc w:val="both"/>
      </w:pPr>
      <w:r>
        <w:rPr>
          <w:rFonts w:ascii="Times New Roman" w:cs="Times New Roman" w:eastAsia="Times New Roman" w:hAnsi="Times New Roman"/>
          <w:i/>
          <w:iCs/>
          <w:color w:val="666666"/>
          <w:sz w:val="18"/>
          <w:szCs w:val="18"/>
        </w:rPr>
        <w:t xml:space="preserve">Table 1: Four-dimensional comparison of HOHOHO with existing models. ★ indicates 5-point scale ratings.</w:t>
      </w:r>
    </w:p>
    <w:p>
      <w:pPr>
        <w:spacing w:after="120" w:line="276"/>
        <w:ind w:firstLine="360"/>
        <w:jc w:val="both"/>
      </w:pPr>
      <w:r>
        <w:rPr>
          <w:rFonts w:ascii="Times New Roman" w:cs="Times New Roman" w:eastAsia="Times New Roman" w:hAnsi="Times New Roman"/>
          <w:sz w:val="22"/>
          <w:szCs w:val="22"/>
        </w:rPr>
        <w:t xml:space="preserve">A notable case is Boston’s StreetBump application, which used vehicle accelerometers to auto-detect potholes. The app generated a “sample bias” where data concentrated in wealthier neighborhoods due to differential smartphone adoption rates</w:t>
      </w:r>
      <w:r>
        <w:rPr>
          <w:rStyle w:val="FootnoteReference"/>
        </w:rPr>
        <w:footnoteReference w:id="13"/>
      </w:r>
      <w:r>
        <w:rPr>
          <w:rFonts w:ascii="Times New Roman" w:cs="Times New Roman" w:eastAsia="Times New Roman" w:hAnsi="Times New Roman"/>
          <w:sz w:val="22"/>
          <w:szCs w:val="22"/>
        </w:rPr>
        <w:t xml:space="preserve">. This lesson validates HOHOHO’s design philosophy of intentionally deploying walkers to school routes and historically underserved areas.</w:t>
      </w:r>
    </w:p>
    <w:p>
      <w:r>
        <w:br w:type="page"/>
      </w:r>
    </w:p>
    <w:p>
      <w:pPr>
        <w:pStyle w:val="Heading1"/>
        <w:spacing w:before="300" w:after="200"/>
      </w:pPr>
      <w:r>
        <w:rPr>
          <w:rFonts w:ascii="Times New Roman" w:cs="Times New Roman" w:eastAsia="Times New Roman" w:hAnsi="Times New Roman"/>
          <w:sz w:val="22"/>
          <w:szCs w:val="22"/>
        </w:rPr>
        <w:t xml:space="preserve">5. Structural Gaps in Existing Research</w:t>
      </w:r>
    </w:p>
    <w:p>
      <w:pPr>
        <w:spacing w:after="120" w:line="276"/>
        <w:ind w:firstLine="360"/>
        <w:jc w:val="both"/>
      </w:pPr>
      <w:r>
        <w:rPr>
          <w:rFonts w:ascii="Times New Roman" w:cs="Times New Roman" w:eastAsia="Times New Roman" w:hAnsi="Times New Roman"/>
          <w:sz w:val="22"/>
          <w:szCs w:val="22"/>
        </w:rPr>
        <w:t xml:space="preserve">This survey identifies six structural gaps. These represent findings where both the Claude and Gemini surveys converged.</w:t>
      </w:r>
    </w:p>
    <w:p>
      <w:pPr>
        <w:spacing w:after="120" w:line="276"/>
        <w:jc w:val="both"/>
      </w:pPr>
      <w:r>
        <w:rPr>
          <w:rFonts w:ascii="Times New Roman" w:cs="Times New Roman" w:eastAsia="Times New Roman" w:hAnsi="Times New Roman"/>
          <w:b/>
          <w:bCs/>
          <w:sz w:val="22"/>
          <w:szCs w:val="22"/>
        </w:rPr>
        <w:t xml:space="preserve">Gap 1: Disconnect between qualitative narrative data and AI/ML processing. </w:t>
      </w:r>
      <w:r>
        <w:rPr>
          <w:rFonts w:ascii="Times New Roman" w:cs="Times New Roman" w:eastAsia="Times New Roman" w:hAnsi="Times New Roman"/>
          <w:sz w:val="22"/>
          <w:szCs w:val="22"/>
        </w:rPr>
        <w:t xml:space="preserve">Rich qualitative narrative data from walking interviews and psychogeography field notes have established collection methods, but applying NLP/LLMs to automatically generate urban planning insights from these data is virtually nonexistent. Evans and Jones’s (2011) “spatial transcript” technique remains dependent on manual analysis, with no AI processing pipeline established.</w:t>
      </w:r>
    </w:p>
    <w:p>
      <w:pPr>
        <w:spacing w:after="120" w:line="276"/>
        <w:jc w:val="both"/>
      </w:pPr>
      <w:r>
        <w:rPr>
          <w:rFonts w:ascii="Times New Roman" w:cs="Times New Roman" w:eastAsia="Times New Roman" w:hAnsi="Times New Roman"/>
          <w:b/>
          <w:bCs/>
          <w:sz w:val="22"/>
          <w:szCs w:val="22"/>
        </w:rPr>
        <w:t xml:space="preserve">Gap 2: Absence of multimodal narrative-emotion-spatial integration systems. </w:t>
      </w:r>
      <w:r>
        <w:rPr>
          <w:rFonts w:ascii="Times New Roman" w:cs="Times New Roman" w:eastAsia="Times New Roman" w:hAnsi="Times New Roman"/>
          <w:sz w:val="22"/>
          <w:szCs w:val="22"/>
        </w:rPr>
        <w:t xml:space="preserve">No analytical framework exists that integrates text narratives, biosensor data, spatial context, and visual/acoustic data. As the Nature (2025) Urban Visual-Spatial Intelligence paper notes, the lack of robust methodologies for effectively integrating qualitative human perception data with quantitative sensor data remains the foremost challenge</w:t>
      </w:r>
      <w:r>
        <w:rPr>
          <w:rStyle w:val="FootnoteReference"/>
        </w:rPr>
        <w:footnoteReference w:id="14"/>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b/>
          <w:bCs/>
          <w:sz w:val="22"/>
          <w:szCs w:val="22"/>
        </w:rPr>
        <w:t xml:space="preserve">Gap 3: No established protocol for walking-based data collection. </w:t>
      </w:r>
      <w:r>
        <w:rPr>
          <w:rFonts w:ascii="Times New Roman" w:cs="Times New Roman" w:eastAsia="Times New Roman" w:hAnsi="Times New Roman"/>
          <w:sz w:val="22"/>
          <w:szCs w:val="22"/>
        </w:rPr>
        <w:t xml:space="preserve">A standardized framework for leveraging the multimodal data of walking citizens—GPS, accelerometer, subjective reports, biosensors, and photographs—as systematic urban planning input has not been established.</w:t>
      </w:r>
    </w:p>
    <w:p>
      <w:pPr>
        <w:spacing w:after="120" w:line="276"/>
        <w:jc w:val="both"/>
      </w:pPr>
      <w:r>
        <w:rPr>
          <w:rFonts w:ascii="Times New Roman" w:cs="Times New Roman" w:eastAsia="Times New Roman" w:hAnsi="Times New Roman"/>
          <w:b/>
          <w:bCs/>
          <w:sz w:val="22"/>
          <w:szCs w:val="22"/>
        </w:rPr>
        <w:t xml:space="preserve">Gap 4: Lack of longitudinal emotional urban monitoring. </w:t>
      </w:r>
      <w:r>
        <w:rPr>
          <w:rFonts w:ascii="Times New Roman" w:cs="Times New Roman" w:eastAsia="Times New Roman" w:hAnsi="Times New Roman"/>
          <w:sz w:val="22"/>
          <w:szCs w:val="22"/>
        </w:rPr>
        <w:t xml:space="preserve">All existing studies are cross-sectional snapshots. No system tracks how citizens’ narrative and emotional relationships to places change over time.</w:t>
      </w:r>
    </w:p>
    <w:p>
      <w:pPr>
        <w:spacing w:after="120" w:line="276"/>
        <w:jc w:val="both"/>
      </w:pPr>
      <w:r>
        <w:rPr>
          <w:rFonts w:ascii="Times New Roman" w:cs="Times New Roman" w:eastAsia="Times New Roman" w:hAnsi="Times New Roman"/>
          <w:b/>
          <w:bCs/>
          <w:sz w:val="22"/>
          <w:szCs w:val="22"/>
        </w:rPr>
        <w:t xml:space="preserve">Gap 5: Absence of sensing-to-planning feedback loops. </w:t>
      </w:r>
      <w:r>
        <w:rPr>
          <w:rFonts w:ascii="Times New Roman" w:cs="Times New Roman" w:eastAsia="Times New Roman" w:hAnsi="Times New Roman"/>
          <w:sz w:val="22"/>
          <w:szCs w:val="22"/>
        </w:rPr>
        <w:t xml:space="preserve">Closed-loop systems connecting citizen sensing → data analysis → urban planning decisions → implementation → citizen sensing feedback are rare; most remain unidirectional data collection.</w:t>
      </w:r>
    </w:p>
    <w:p>
      <w:pPr>
        <w:spacing w:after="120" w:line="276"/>
        <w:jc w:val="both"/>
      </w:pPr>
      <w:r>
        <w:rPr>
          <w:rFonts w:ascii="Times New Roman" w:cs="Times New Roman" w:eastAsia="Times New Roman" w:hAnsi="Times New Roman"/>
          <w:b/>
          <w:bCs/>
          <w:sz w:val="22"/>
          <w:szCs w:val="22"/>
        </w:rPr>
        <w:t xml:space="preserve">Gap 6: Blank space in AI-based infrastructure anomaly detection from citizen narratives. </w:t>
      </w:r>
      <w:r>
        <w:rPr>
          <w:rFonts w:ascii="Times New Roman" w:cs="Times New Roman" w:eastAsia="Times New Roman" w:hAnsi="Times New Roman"/>
          <w:sz w:val="22"/>
          <w:szCs w:val="22"/>
        </w:rPr>
        <w:t xml:space="preserve">While smartphone accelerometer-based road surface anomaly detection exists, and Project Sidewalk provides visual labeling, the approach of AI automatically extracting infrastructure issues from citizens’ walking experience narratives (“this road is dangerous at night,” “this sidewalk has terrible steps”) has not been researched.</w:t>
      </w:r>
    </w:p>
    <w:p>
      <w:r>
        <w:br w:type="page"/>
      </w:r>
    </w:p>
    <w:p>
      <w:pPr>
        <w:pStyle w:val="Heading1"/>
        <w:spacing w:before="300" w:after="200"/>
      </w:pPr>
      <w:r>
        <w:rPr>
          <w:rFonts w:ascii="Times New Roman" w:cs="Times New Roman" w:eastAsia="Times New Roman" w:hAnsi="Times New Roman"/>
          <w:sz w:val="22"/>
          <w:szCs w:val="22"/>
        </w:rPr>
        <w:t xml:space="preserve">6. Potential Originality of the HOHOHO Model</w:t>
      </w:r>
    </w:p>
    <w:p>
      <w:pPr>
        <w:spacing w:after="120" w:line="276"/>
        <w:ind w:firstLine="360"/>
        <w:jc w:val="both"/>
      </w:pPr>
      <w:r>
        <w:rPr>
          <w:rFonts w:ascii="Times New Roman" w:cs="Times New Roman" w:eastAsia="Times New Roman" w:hAnsi="Times New Roman"/>
          <w:sz w:val="22"/>
          <w:szCs w:val="22"/>
        </w:rPr>
        <w:t xml:space="preserve">Based on this survey, we identify four dimensions of originality for the HOHOHO model.</w:t>
      </w:r>
    </w:p>
    <w:p>
      <w:pPr>
        <w:pStyle w:val="Heading3"/>
        <w:spacing w:before="180" w:after="120"/>
      </w:pPr>
      <w:r>
        <w:rPr>
          <w:rFonts w:ascii="Times New Roman" w:cs="Times New Roman" w:eastAsia="Times New Roman" w:hAnsi="Times New Roman"/>
          <w:sz w:val="22"/>
          <w:szCs w:val="22"/>
        </w:rPr>
        <w:t xml:space="preserve">Originality 1: Integration model across fragmented research fields</w:t>
      </w:r>
    </w:p>
    <w:p>
      <w:pPr>
        <w:spacing w:after="120" w:line="276"/>
        <w:ind w:firstLine="360"/>
        <w:jc w:val="both"/>
      </w:pPr>
      <w:r>
        <w:rPr>
          <w:rFonts w:ascii="Times New Roman" w:cs="Times New Roman" w:eastAsia="Times New Roman" w:hAnsi="Times New Roman"/>
          <w:sz w:val="22"/>
          <w:szCs w:val="22"/>
        </w:rPr>
        <w:t xml:space="preserve">HOHOHO’s strongest claim to originality lies in its cross-cutting integration of elements from six or more fields: participatory sensing (computer science), emotional cartography (art/geography), walking interviews (qualitative social science), NLP/AI (data science), citizen science (environmental studies), and urban infrastructure management (civil engineering). No attempt to integrate these into a single walking survey model has been identified in the literature.</w:t>
      </w:r>
    </w:p>
    <w:p>
      <w:pPr>
        <w:pStyle w:val="Heading3"/>
        <w:spacing w:before="180" w:after="120"/>
      </w:pPr>
      <w:r>
        <w:rPr>
          <w:rFonts w:ascii="Times New Roman" w:cs="Times New Roman" w:eastAsia="Times New Roman" w:hAnsi="Times New Roman"/>
          <w:sz w:val="22"/>
          <w:szCs w:val="22"/>
        </w:rPr>
        <w:t xml:space="preserve">Originality 2: Narrative-to-infrastructure AI pipeline</w:t>
      </w:r>
    </w:p>
    <w:p>
      <w:pPr>
        <w:spacing w:after="120" w:line="276"/>
        <w:ind w:firstLine="360"/>
        <w:jc w:val="both"/>
      </w:pPr>
      <w:r>
        <w:rPr>
          <w:rFonts w:ascii="Times New Roman" w:cs="Times New Roman" w:eastAsia="Times New Roman" w:hAnsi="Times New Roman"/>
          <w:sz w:val="22"/>
          <w:szCs w:val="22"/>
        </w:rPr>
        <w:t xml:space="preserve">The rapid advancement of LLM technology in 2024–2026 has made it technically feasible for the first time to process citizen narrative data through NLP/LLMs and automatically classify infrastructure issues with spatial mapping. If HOHOHO can construct an end-to-end pipeline of “citizen walking narrative → LLM processing → infrastructure anomaly extraction → spatial analysis → planning recommendations,” this would constitute academically uncharted territory.</w:t>
      </w:r>
    </w:p>
    <w:p>
      <w:pPr>
        <w:pStyle w:val="Heading3"/>
        <w:spacing w:before="180" w:after="120"/>
      </w:pPr>
      <w:r>
        <w:rPr>
          <w:rFonts w:ascii="Times New Roman" w:cs="Times New Roman" w:eastAsia="Times New Roman" w:hAnsi="Times New Roman"/>
          <w:sz w:val="22"/>
          <w:szCs w:val="22"/>
        </w:rPr>
        <w:t xml:space="preserve">Originality 3: A new data category of “qualitative citizen intelligence”</w:t>
      </w:r>
    </w:p>
    <w:p>
      <w:pPr>
        <w:spacing w:after="120" w:line="276"/>
        <w:ind w:firstLine="360"/>
        <w:jc w:val="both"/>
      </w:pPr>
      <w:r>
        <w:rPr>
          <w:rFonts w:ascii="Times New Roman" w:cs="Times New Roman" w:eastAsia="Times New Roman" w:hAnsi="Times New Roman"/>
          <w:sz w:val="22"/>
          <w:szCs w:val="22"/>
        </w:rPr>
        <w:t xml:space="preserve">Existing urban data falls into three categories: quantitative IoT sensor data, passive VGI from social media mining, and structured reports from civic reporting apps. HOHOHO proposes a fourth category: “unstructured narrative, emotional, and visual data actively generated by walking citizens.” This captures a subjective, experiential layer invisible to Google Street View while containing far richer contextual information than SeeClickFix-type structured reports.</w:t>
      </w:r>
    </w:p>
    <w:p>
      <w:pPr>
        <w:pStyle w:val="Heading3"/>
        <w:spacing w:before="180" w:after="120"/>
      </w:pPr>
      <w:r>
        <w:rPr>
          <w:rFonts w:ascii="Times New Roman" w:cs="Times New Roman" w:eastAsia="Times New Roman" w:hAnsi="Times New Roman"/>
          <w:sz w:val="22"/>
          <w:szCs w:val="22"/>
        </w:rPr>
        <w:t xml:space="preserve">Originality 4: Contextual advantage as a Japan-originated model</w:t>
      </w:r>
    </w:p>
    <w:p>
      <w:pPr>
        <w:spacing w:after="120" w:line="276"/>
        <w:ind w:firstLine="360"/>
        <w:jc w:val="both"/>
      </w:pPr>
      <w:r>
        <w:rPr>
          <w:rFonts w:ascii="Times New Roman" w:cs="Times New Roman" w:eastAsia="Times New Roman" w:hAnsi="Times New Roman"/>
          <w:sz w:val="22"/>
          <w:szCs w:val="22"/>
        </w:rPr>
        <w:t xml:space="preserve">Japan’s super-aging society, pedestrian-focused infrastructure monitoring needs, and high-density urban environments requiring fine-grained quality-of-life visualization present unique conditions. As a model addressing these Japan-specific needs, HOHOHO holds potential for distinctive international contributions.</w:t>
      </w:r>
    </w:p>
    <w:p>
      <w:r>
        <w:br w:type="page"/>
      </w:r>
    </w:p>
    <w:p>
      <w:pPr>
        <w:pStyle w:val="Heading1"/>
        <w:spacing w:before="300" w:after="200"/>
      </w:pPr>
      <w:r>
        <w:rPr>
          <w:rFonts w:ascii="Times New Roman" w:cs="Times New Roman" w:eastAsia="Times New Roman" w:hAnsi="Times New Roman"/>
          <w:sz w:val="22"/>
          <w:szCs w:val="22"/>
        </w:rPr>
        <w:t xml:space="preserve">7. Results and Limitations of LLM Cross-Validation</w:t>
      </w:r>
    </w:p>
    <w:p>
      <w:pPr>
        <w:spacing w:after="120" w:line="276"/>
        <w:ind w:firstLine="360"/>
        <w:jc w:val="both"/>
      </w:pPr>
      <w:r>
        <w:rPr>
          <w:rFonts w:ascii="Times New Roman" w:cs="Times New Roman" w:eastAsia="Times New Roman" w:hAnsi="Times New Roman"/>
          <w:sz w:val="22"/>
          <w:szCs w:val="22"/>
        </w:rPr>
        <w:t xml:space="preserve">We report findings from the methodological feature of this survey—the multi-LLM cross-validation. A systematic hallucination check was performed on Gemini DeepResearch output by Claude, yielding the following insights.</w:t>
      </w:r>
    </w:p>
    <w:p>
      <w:pPr>
        <w:pStyle w:val="Heading2"/>
        <w:spacing w:before="240" w:after="160"/>
      </w:pPr>
      <w:r>
        <w:rPr>
          <w:rFonts w:ascii="Times New Roman" w:cs="Times New Roman" w:eastAsia="Times New Roman" w:hAnsi="Times New Roman"/>
          <w:sz w:val="22"/>
          <w:szCs w:val="22"/>
        </w:rPr>
        <w:t xml:space="preserve">7.1 Convergent Findings</w:t>
      </w:r>
    </w:p>
    <w:p>
      <w:pPr>
        <w:spacing w:after="120" w:line="276"/>
        <w:jc w:val="both"/>
      </w:pPr>
      <w:r>
        <w:rPr>
          <w:rFonts w:ascii="Times New Roman" w:cs="Times New Roman" w:eastAsia="Times New Roman" w:hAnsi="Times New Roman"/>
          <w:sz w:val="22"/>
          <w:szCs w:val="22"/>
        </w:rPr>
        <w:t xml:space="preserve">The principal findings where both LLMs converged are: (1) Each constituent element of HOHOHO is rooted in established fields, but the integrated model has no precedent. (2) HOHOHO is positioned at the intersection of participatory sensing, emotional cartography, and NLP urban analysis. (3) It represents a structurally different paradigm from FixMyStreet/SeeClickFix-type platforms.</w:t>
      </w:r>
    </w:p>
    <w:p>
      <w:pPr>
        <w:pStyle w:val="Heading2"/>
        <w:spacing w:before="240" w:after="160"/>
      </w:pPr>
      <w:r>
        <w:rPr>
          <w:rFonts w:ascii="Times New Roman" w:cs="Times New Roman" w:eastAsia="Times New Roman" w:hAnsi="Times New Roman"/>
          <w:sz w:val="22"/>
          <w:szCs w:val="22"/>
        </w:rPr>
        <w:t xml:space="preserve">7.2 Issues Detected in Gemini Output</w:t>
      </w:r>
    </w:p>
    <w:p>
      <w:pPr>
        <w:spacing w:after="120" w:line="276"/>
        <w:ind w:firstLine="360"/>
        <w:jc w:val="both"/>
      </w:pPr>
      <w:r>
        <w:rPr>
          <w:rFonts w:ascii="Times New Roman" w:cs="Times New Roman" w:eastAsia="Times New Roman" w:hAnsi="Times New Roman"/>
          <w:sz w:val="22"/>
          <w:szCs w:val="22"/>
        </w:rPr>
        <w:t xml:space="preserve">Of Gemini’s 54 citations, 8–10 pointed to sources unrelated to the claims they supported. The most severe instance was a legal case analysis on Iowa sidewalk liability whose citation pointed to a small municipality’s city council meeting agenda PDF. The StreetBump bias analysis cited an employment discrimination law paper. Additionally, the Iowa Supreme Court case date was off by one year (stated 2023; actual ruling was June 14, 2024)</w:t>
      </w:r>
      <w:r>
        <w:rPr>
          <w:rStyle w:val="FootnoteReference"/>
        </w:rPr>
        <w:footnoteReference w:id="15"/>
      </w:r>
      <w:r>
        <w:rPr>
          <w:rFonts w:ascii="Times New Roman" w:cs="Times New Roman" w:eastAsia="Times New Roman" w:hAnsi="Times New Roman"/>
          <w:sz w:val="22"/>
          <w:szCs w:val="22"/>
        </w:rPr>
        <w:t xml:space="preserve">.</w:t>
      </w:r>
    </w:p>
    <w:p>
      <w:pPr>
        <w:spacing w:after="120" w:line="276"/>
        <w:ind w:firstLine="360"/>
        <w:jc w:val="both"/>
      </w:pPr>
      <w:r>
        <w:rPr>
          <w:rFonts w:ascii="Times New Roman" w:cs="Times New Roman" w:eastAsia="Times New Roman" w:hAnsi="Times New Roman"/>
          <w:sz w:val="22"/>
          <w:szCs w:val="22"/>
        </w:rPr>
        <w:t xml:space="preserve">Furthermore, terms such as “the Liability Paradox” and “Judgment as a Service (JaaS)” were presented as established academic concepts, but these appear to be neologisms coined by Gemini within the report. Established usage in existing literature could not be confirmed. The present paper does not adopt these terms.</w:t>
      </w:r>
    </w:p>
    <w:p>
      <w:pPr>
        <w:pStyle w:val="Heading2"/>
        <w:spacing w:before="240" w:after="160"/>
      </w:pPr>
      <w:r>
        <w:rPr>
          <w:rFonts w:ascii="Times New Roman" w:cs="Times New Roman" w:eastAsia="Times New Roman" w:hAnsi="Times New Roman"/>
          <w:sz w:val="22"/>
          <w:szCs w:val="22"/>
        </w:rPr>
        <w:t xml:space="preserve">7.3 Methodological Implications</w:t>
      </w:r>
    </w:p>
    <w:p>
      <w:pPr>
        <w:spacing w:after="120" w:line="276"/>
        <w:ind w:firstLine="360"/>
        <w:jc w:val="both"/>
      </w:pPr>
      <w:r>
        <w:rPr>
          <w:rFonts w:ascii="Times New Roman" w:cs="Times New Roman" w:eastAsia="Times New Roman" w:hAnsi="Times New Roman"/>
          <w:sz w:val="22"/>
          <w:szCs w:val="22"/>
        </w:rPr>
        <w:t xml:space="preserve">This survey’s experience empirically validates the premise that “DeepResearch first drafts invariably contain hallucinations.” The mechanical assignment of citation URLs is a tendency worth documenting as a Gemini-specific pattern. Multi-LLM cross-validation is suggested as an effective technique for mitigating the risks inherent in single-LLM dependency for academic surveys.</w:t>
      </w:r>
    </w:p>
    <w:p>
      <w:r>
        <w:br w:type="page"/>
      </w:r>
    </w:p>
    <w:p>
      <w:pPr>
        <w:pStyle w:val="Heading1"/>
        <w:spacing w:before="300" w:after="200"/>
      </w:pPr>
      <w:r>
        <w:rPr>
          <w:rFonts w:ascii="Times New Roman" w:cs="Times New Roman" w:eastAsia="Times New Roman" w:hAnsi="Times New Roman"/>
          <w:sz w:val="22"/>
          <w:szCs w:val="22"/>
        </w:rPr>
        <w:t xml:space="preserve">8. Conclusion and Future Directions</w:t>
      </w:r>
    </w:p>
    <w:p>
      <w:pPr>
        <w:spacing w:after="120" w:line="276"/>
        <w:ind w:firstLine="360"/>
        <w:jc w:val="both"/>
      </w:pPr>
      <w:r>
        <w:rPr>
          <w:rFonts w:ascii="Times New Roman" w:cs="Times New Roman" w:eastAsia="Times New Roman" w:hAnsi="Times New Roman"/>
          <w:sz w:val="22"/>
          <w:szCs w:val="22"/>
        </w:rPr>
        <w:t xml:space="preserve">The conclusion of this survey is unambiguous. While HOHOHO’s constituent elements are each rooted in established research fields, their combination is unprecedented in both academic and practical terms. No end-to-end model that “actively collects narrative and emotional data from walking citizens, processes it with AI/LLMs to detect infrastructure anomalies, and integrates the results into urban planning” exists in the world’s peer-reviewed literature or commercial product landscape.</w:t>
      </w:r>
    </w:p>
    <w:p>
      <w:pPr>
        <w:spacing w:after="120" w:line="276"/>
        <w:ind w:firstLine="360"/>
        <w:jc w:val="both"/>
      </w:pPr>
      <w:r>
        <w:rPr>
          <w:rFonts w:ascii="Times New Roman" w:cs="Times New Roman" w:eastAsia="Times New Roman" w:hAnsi="Times New Roman"/>
          <w:sz w:val="22"/>
          <w:szCs w:val="22"/>
        </w:rPr>
        <w:t xml:space="preserve">As a future research strategy, HOHOHO should establish its originality through dialogue with the following academic communities: ACM UbiComp/CHI (participatory sensing and HCI), AGILE/GIScience (spatial information and VGI), and AESOP/ACSP (urban planning). Explicit comparison and differentiation with the research groups of Resch (University of Salzburg) on Urban Emotions, Quercia (Nokia Bell Labs) on GoodCityLife, and Froehlich (University of Washington) on Project Sidewalk would most effectively demonstrate HOHOHO’s novelty.</w:t>
      </w:r>
    </w:p>
    <w:p>
      <w:pPr>
        <w:spacing w:after="120" w:line="276"/>
        <w:ind w:firstLine="360"/>
        <w:jc w:val="both"/>
      </w:pPr>
      <w:r>
        <w:rPr>
          <w:rFonts w:ascii="Times New Roman" w:cs="Times New Roman" w:eastAsia="Times New Roman" w:hAnsi="Times New Roman"/>
          <w:sz w:val="22"/>
          <w:szCs w:val="22"/>
        </w:rPr>
        <w:t xml:space="preserve">From the perspective of cross-sector collaboration, the six gaps identified in this survey directly constitute a joint research agenda. Gaps 1, 3, and 6 can be addressed by HOHOHO’s field operations, while Gaps 2, 4, and 5 can be filled by an AI technology partner’s LLM/Vision capabilities. This complementary relationship provides the structural foundation for industry-academia-government collaboration.</w:t>
      </w:r>
    </w:p>
    <w:p>
      <w:pPr>
        <w:spacing w:after="120" w:line="276"/>
        <w:ind w:firstLine="360"/>
        <w:jc w:val="both"/>
      </w:pPr>
      <w:r>
        <w:rPr>
          <w:rFonts w:ascii="Times New Roman" w:cs="Times New Roman" w:eastAsia="Times New Roman" w:hAnsi="Times New Roman"/>
          <w:sz w:val="22"/>
          <w:szCs w:val="22"/>
        </w:rPr>
        <w:t xml:space="preserve">Japan’s National Resilience Implementation Mid-Term Plan (FY2026–2030), with its allocation exceeding 20 trillion yen, represents an optimal entry window. The proposition of “walking to digitize the places vehicle-mounted AI cannot reach” offers a clear value proposition for capturing the interstices of this vast market, while simultaneously contributing to the international academic frontier of human-centric urban sensing.</w:t>
      </w:r>
    </w:p>
    <w:p>
      <w:pPr>
        <w:pBdr>
          <w:top w:val="single" w:color="BBBBBB" w:sz="4" w:space="8"/>
        </w:pBdr>
        <w:spacing w:before="600"/>
      </w:pPr>
    </w:p>
    <w:p>
      <w:pPr>
        <w:spacing w:after="40"/>
        <w:jc w:val="both"/>
      </w:pPr>
      <w:r>
        <w:rPr>
          <w:rFonts w:ascii="Times New Roman" w:cs="Times New Roman" w:eastAsia="Times New Roman" w:hAnsi="Times New Roman"/>
          <w:b/>
          <w:bCs/>
          <w:sz w:val="18"/>
          <w:szCs w:val="18"/>
        </w:rPr>
        <w:t xml:space="preserve">Disclaimer: </w:t>
      </w:r>
      <w:r>
        <w:rPr>
          <w:rFonts w:ascii="Times New Roman" w:cs="Times New Roman" w:eastAsia="Times New Roman" w:hAnsi="Times New Roman"/>
          <w:i/>
          <w:iCs/>
          <w:color w:val="666666"/>
          <w:sz w:val="18"/>
          <w:szCs w:val="18"/>
        </w:rPr>
        <w:t xml:space="preserve">This survey incorporates analysis by LLMs (Claude / Gemini). Please consult original publications for details of cited works. While hallucination checks have been performed, completeness is not guaranteed.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rFonts w:ascii="Times New Roman" w:cs="Times New Roman" w:eastAsia="Times New Roman" w:hAnsi="Times New Roman"/>
          <w:sz w:val="18"/>
          <w:szCs w:val="18"/>
        </w:rPr>
        <w:t xml:space="preserve">Burke, J., Estrin, D., et al. (2006). Participatory Sensing. ACM SenSys 2006 Workshop on World-Sensor-Web.</w:t>
      </w:r>
    </w:p>
  </w:footnote>
  <w:footnote w:id="2">
    <w:p>
      <w:pPr>
        <w:spacing w:after="40" w:line="240"/>
      </w:pPr>
      <w:r>
        <w:rPr>
          <w:rStyle w:val="FootnoteReference"/>
        </w:rPr>
        <w:footnoteRef/>
      </w:r>
      <w:r>
        <w:rPr>
          <w:rFonts w:ascii="Times New Roman" w:cs="Times New Roman" w:eastAsia="Times New Roman" w:hAnsi="Times New Roman"/>
          <w:sz w:val="18"/>
          <w:szCs w:val="18"/>
        </w:rPr>
        <w:t xml:space="preserve">Goodchild, M. F. (2007). Citizens as sensors: the world of volunteered geography. GeoJournal, 69(4), 211-221.</w:t>
      </w:r>
    </w:p>
  </w:footnote>
  <w:footnote w:id="3">
    <w:p>
      <w:pPr>
        <w:spacing w:after="40" w:line="240"/>
      </w:pPr>
      <w:r>
        <w:rPr>
          <w:rStyle w:val="FootnoteReference"/>
        </w:rPr>
        <w:footnoteRef/>
      </w:r>
      <w:r>
        <w:rPr>
          <w:rFonts w:ascii="Times New Roman" w:cs="Times New Roman" w:eastAsia="Times New Roman" w:hAnsi="Times New Roman"/>
          <w:sz w:val="18"/>
          <w:szCs w:val="18"/>
        </w:rPr>
        <w:t xml:space="preserve">Resch, B., Summa, A., Sagl, G., Zeile, P., &amp; Exner, J.-P. (2015). Urban Emotions — Geo-Semantic Emotion Extraction from Technical Sensors, Human Sensors and Crowdsourced Data. In Progress in Location-Based Services 2014, Springer.</w:t>
      </w:r>
    </w:p>
  </w:footnote>
  <w:footnote w:id="4">
    <w:p>
      <w:pPr>
        <w:spacing w:after="40" w:line="240"/>
      </w:pPr>
      <w:r>
        <w:rPr>
          <w:rStyle w:val="FootnoteReference"/>
        </w:rPr>
        <w:footnoteRef/>
      </w:r>
      <w:r>
        <w:rPr>
          <w:rFonts w:ascii="Times New Roman" w:cs="Times New Roman" w:eastAsia="Times New Roman" w:hAnsi="Times New Roman"/>
          <w:sz w:val="18"/>
          <w:szCs w:val="18"/>
        </w:rPr>
        <w:t xml:space="preserve">Quercia, D., Schifanella, R., &amp; Aiello, L. M. (2014). The Shortest Path to Happiness. ACM Hypertext 2014.</w:t>
      </w:r>
    </w:p>
  </w:footnote>
  <w:footnote w:id="5">
    <w:p>
      <w:pPr>
        <w:spacing w:after="40" w:line="240"/>
      </w:pPr>
      <w:r>
        <w:rPr>
          <w:rStyle w:val="FootnoteReference"/>
        </w:rPr>
        <w:footnoteRef/>
      </w:r>
      <w:r>
        <w:rPr>
          <w:rFonts w:ascii="Times New Roman" w:cs="Times New Roman" w:eastAsia="Times New Roman" w:hAnsi="Times New Roman"/>
          <w:sz w:val="18"/>
          <w:szCs w:val="18"/>
        </w:rPr>
        <w:t xml:space="preserve">Evans, J., &amp; Jones, P. (2011). The walking interview: Methodology, mobility and place. Applied Geography, 31(2), 849-858.</w:t>
      </w:r>
    </w:p>
  </w:footnote>
  <w:footnote w:id="6">
    <w:p>
      <w:pPr>
        <w:spacing w:after="40" w:line="240"/>
      </w:pPr>
      <w:r>
        <w:rPr>
          <w:rStyle w:val="FootnoteReference"/>
        </w:rPr>
        <w:footnoteRef/>
      </w:r>
      <w:r>
        <w:rPr>
          <w:rFonts w:ascii="Times New Roman" w:cs="Times New Roman" w:eastAsia="Times New Roman" w:hAnsi="Times New Roman"/>
          <w:sz w:val="18"/>
          <w:szCs w:val="18"/>
        </w:rPr>
        <w:t xml:space="preserve">Saha, M., et al. (2019). Project Sidewalk: A Web-based Crowdsourcing Tool for Collecting Sidewalk Accessibility Data at Scale. ACM CHI 2019.</w:t>
      </w:r>
    </w:p>
  </w:footnote>
  <w:footnote w:id="7">
    <w:p>
      <w:pPr>
        <w:spacing w:after="40" w:line="240"/>
      </w:pPr>
      <w:r>
        <w:rPr>
          <w:rStyle w:val="FootnoteReference"/>
        </w:rPr>
        <w:footnoteRef/>
      </w:r>
      <w:r>
        <w:rPr>
          <w:rFonts w:ascii="Times New Roman" w:cs="Times New Roman" w:eastAsia="Times New Roman" w:hAnsi="Times New Roman"/>
          <w:sz w:val="18"/>
          <w:szCs w:val="18"/>
        </w:rPr>
        <w:t xml:space="preserve">Fu, X. (2024). Natural Language Processing in Urban Planning: A Research Agenda. Journal of the American Planning Association.</w:t>
      </w:r>
    </w:p>
  </w:footnote>
  <w:footnote w:id="8">
    <w:p>
      <w:pPr>
        <w:spacing w:after="40" w:line="240"/>
      </w:pPr>
      <w:r>
        <w:rPr>
          <w:rStyle w:val="FootnoteReference"/>
        </w:rPr>
        <w:footnoteRef/>
      </w:r>
      <w:r>
        <w:rPr>
          <w:rFonts w:ascii="Times New Roman" w:cs="Times New Roman" w:eastAsia="Times New Roman" w:hAnsi="Times New Roman"/>
          <w:sz w:val="18"/>
          <w:szCs w:val="18"/>
        </w:rPr>
        <w:t xml:space="preserve">Paiva, D., et al. (2023). Communicating the Urban Experience through Biosensing: A Participatory Approach. The Professional Geographer, 75(6).</w:t>
      </w:r>
    </w:p>
  </w:footnote>
  <w:footnote w:id="9">
    <w:p>
      <w:pPr>
        <w:spacing w:after="40" w:line="240"/>
      </w:pPr>
      <w:r>
        <w:rPr>
          <w:rStyle w:val="FootnoteReference"/>
        </w:rPr>
        <w:footnoteRef/>
      </w:r>
      <w:r>
        <w:rPr>
          <w:rFonts w:ascii="Times New Roman" w:cs="Times New Roman" w:eastAsia="Times New Roman" w:hAnsi="Times New Roman"/>
          <w:sz w:val="18"/>
          <w:szCs w:val="18"/>
        </w:rPr>
        <w:t xml:space="preserve">Jiang, Y., et al. (2025). Exploring the construction and application of “urban sentiment maps” in urban planning practice. Environment and Planning B.</w:t>
      </w:r>
    </w:p>
  </w:footnote>
  <w:footnote w:id="10">
    <w:p>
      <w:pPr>
        <w:spacing w:after="40" w:line="240"/>
      </w:pPr>
      <w:r>
        <w:rPr>
          <w:rStyle w:val="FootnoteReference"/>
        </w:rPr>
        <w:footnoteRef/>
      </w:r>
      <w:r>
        <w:rPr>
          <w:rFonts w:ascii="Times New Roman" w:cs="Times New Roman" w:eastAsia="Times New Roman" w:hAnsi="Times New Roman"/>
          <w:sz w:val="18"/>
          <w:szCs w:val="18"/>
        </w:rPr>
        <w:t xml:space="preserve">Pykett, J., Osborne, T., &amp; Resch, B. (2020). From Urban Stress to Neurourbanism. Annals of the American Association of Geographers.</w:t>
      </w:r>
    </w:p>
  </w:footnote>
  <w:footnote w:id="11">
    <w:p>
      <w:pPr>
        <w:spacing w:after="40" w:line="240"/>
      </w:pPr>
      <w:r>
        <w:rPr>
          <w:rStyle w:val="FootnoteReference"/>
        </w:rPr>
        <w:footnoteRef/>
      </w:r>
      <w:r>
        <w:rPr>
          <w:rFonts w:ascii="Times New Roman" w:cs="Times New Roman" w:eastAsia="Times New Roman" w:hAnsi="Times New Roman"/>
          <w:sz w:val="18"/>
          <w:szCs w:val="18"/>
        </w:rPr>
        <w:t xml:space="preserve">Camara, G. S., Camboim, S. P., &amp; Bravo, J. V. M. (2021). Collaborative emotional mapping as a tool for urban mobility planning. Boletim de Ciências Geodésicas, 27(spe).</w:t>
      </w:r>
    </w:p>
  </w:footnote>
  <w:footnote w:id="12">
    <w:p>
      <w:pPr>
        <w:spacing w:after="40" w:line="240"/>
      </w:pPr>
      <w:r>
        <w:rPr>
          <w:rStyle w:val="FootnoteReference"/>
        </w:rPr>
        <w:footnoteRef/>
      </w:r>
      <w:r>
        <w:rPr>
          <w:rFonts w:ascii="Times New Roman" w:cs="Times New Roman" w:eastAsia="Times New Roman" w:hAnsi="Times New Roman"/>
          <w:sz w:val="18"/>
          <w:szCs w:val="18"/>
        </w:rPr>
        <w:t xml:space="preserve">eMOTIONAL Cities (2021-2025). EU Horizon 2020 Project ID 945307. https://emotionalcities-h2020.eu/</w:t>
      </w:r>
    </w:p>
  </w:footnote>
  <w:footnote w:id="13">
    <w:p>
      <w:pPr>
        <w:spacing w:after="40" w:line="240"/>
      </w:pPr>
      <w:r>
        <w:rPr>
          <w:rStyle w:val="FootnoteReference"/>
        </w:rPr>
        <w:footnoteRef/>
      </w:r>
      <w:r>
        <w:rPr>
          <w:rFonts w:ascii="Times New Roman" w:cs="Times New Roman" w:eastAsia="Times New Roman" w:hAnsi="Times New Roman"/>
          <w:sz w:val="18"/>
          <w:szCs w:val="18"/>
        </w:rPr>
        <w:t xml:space="preserve">Crawford, K. (2013). The Hidden Biases in Big Data. Harvard Business Review, April 2013. — StreetBump bias documented by FTC (2016).</w:t>
      </w:r>
    </w:p>
  </w:footnote>
  <w:footnote w:id="14">
    <w:p>
      <w:pPr>
        <w:spacing w:after="40" w:line="240"/>
      </w:pPr>
      <w:r>
        <w:rPr>
          <w:rStyle w:val="FootnoteReference"/>
        </w:rPr>
        <w:footnoteRef/>
      </w:r>
      <w:r>
        <w:rPr>
          <w:rFonts w:ascii="Times New Roman" w:cs="Times New Roman" w:eastAsia="Times New Roman" w:hAnsi="Times New Roman"/>
          <w:sz w:val="18"/>
          <w:szCs w:val="18"/>
        </w:rPr>
        <w:t xml:space="preserve">Urban visual-spatial intelligence: linking human and sensor perception for sustainable urban development. npj Urban Sustainability (2025).</w:t>
      </w:r>
    </w:p>
  </w:footnote>
  <w:footnote w:id="15">
    <w:p>
      <w:pPr>
        <w:spacing w:after="40" w:line="240"/>
      </w:pPr>
      <w:r>
        <w:rPr>
          <w:rStyle w:val="FootnoteReference"/>
        </w:rPr>
        <w:footnoteRef/>
      </w:r>
      <w:r>
        <w:rPr>
          <w:rFonts w:ascii="Times New Roman" w:cs="Times New Roman" w:eastAsia="Times New Roman" w:hAnsi="Times New Roman"/>
          <w:sz w:val="18"/>
          <w:szCs w:val="18"/>
        </w:rPr>
        <w:t xml:space="preserve">Splittgerber v. Bankers Trust Co., Iowa Supreme Court, June 14, 2024. — Overruled Madden v. City of Iowa City (2014).</w:t>
      </w:r>
    </w:p>
  </w:footnote>
  <w:footnote w:id="16">
    <w:p>
      <w:pPr>
        <w:spacing w:after="40" w:line="240"/>
      </w:pPr>
      <w:r>
        <w:rPr>
          <w:rStyle w:val="FootnoteReference"/>
        </w:rPr>
        <w:footnoteRef/>
      </w:r>
      <w:r>
        <w:rPr>
          <w:rFonts w:ascii="Times New Roman" w:cs="Times New Roman" w:eastAsia="Times New Roman" w:hAnsi="Times New Roman"/>
          <w:sz w:val="18"/>
          <w:szCs w:val="18"/>
        </w:rPr>
        <w:t xml:space="preserve">Ministry of Land, Infrastructure, Transport and Tourism (MLIT), Road Maintenance Annual Report FY2023. Approx. 25% of municipalities have zero civil engineering technical staff.</w:t>
      </w:r>
    </w:p>
  </w:footnote>
  <w:footnote w:id="17">
    <w:p>
      <w:pPr>
        <w:spacing w:after="40" w:line="240"/>
      </w:pPr>
      <w:r>
        <w:rPr>
          <w:rStyle w:val="FootnoteReference"/>
        </w:rPr>
        <w:footnoteRef/>
      </w:r>
      <w:r>
        <w:rPr>
          <w:rFonts w:ascii="Times New Roman" w:cs="Times New Roman" w:eastAsia="Times New Roman" w:hAnsi="Times New Roman"/>
          <w:sz w:val="18"/>
          <w:szCs w:val="18"/>
        </w:rPr>
        <w:t xml:space="preserve">Nold, C. (2009). Emotional Cartography: Technologies of the Self. Published by the author. Bio Mapping project conducted across 25+ cities with 2,000+ participants.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026"/>
      </w:tabs>
      <w:spacing w:after="0"/>
    </w:pPr>
    <w:r>
      <w:rPr>
        <w:rFonts w:ascii="Times New Roman" w:cs="Times New Roman" w:eastAsia="Times New Roman" w:hAnsi="Times New Roman"/>
        <w:i/>
        <w:iCs/>
        <w:color w:val="666666"/>
        <w:sz w:val="16"/>
        <w:szCs w:val="16"/>
      </w:rPr>
      <w:t xml:space="preserve">HOHOHO Narrative Urban Sensing — Research Survey</w:t>
    </w:r>
    <w:r>
      <w:rPr>
        <w:rFonts w:ascii="Times New Roman" w:cs="Times New Roman" w:eastAsia="Times New Roman" w:hAnsi="Times New Roman"/>
        <w:color w:val="666666"/>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color w:val="1A2332"/>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1A2332"/>
      <w:sz w:val="24"/>
      <w:szCs w:val="24"/>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2026-03-11T10:46:43.028Z</dcterms:created>
  <dcterms:modified xsi:type="dcterms:W3CDTF">2026-03-11T10:46:43.029Z</dcterms:modified>
</cp:coreProperties>
</file>

<file path=docProps/custom.xml><?xml version="1.0" encoding="utf-8"?>
<Properties xmlns="http://schemas.openxmlformats.org/officeDocument/2006/custom-properties" xmlns:vt="http://schemas.openxmlformats.org/officeDocument/2006/docPropsVTypes"/>
</file>