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221CA0" w:rsidRDefault="00733BDB" w:rsidP="00733BD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21CA0">
        <w:rPr>
          <w:rFonts w:ascii="Times New Roman" w:hAnsi="Times New Roman" w:cs="Times New Roman"/>
          <w:sz w:val="28"/>
        </w:rPr>
        <w:t>20180402</w:t>
      </w:r>
      <w:r w:rsidRPr="00221CA0">
        <w:rPr>
          <w:rFonts w:ascii="Times New Roman" w:hAnsi="Times New Roman" w:cs="Times New Roman"/>
          <w:sz w:val="28"/>
        </w:rPr>
        <w:t>金融和投行</w:t>
      </w:r>
    </w:p>
    <w:p w:rsidR="00733BDB" w:rsidRPr="00221CA0" w:rsidRDefault="00733BDB" w:rsidP="00733BDB">
      <w:pPr>
        <w:spacing w:line="360" w:lineRule="auto"/>
        <w:rPr>
          <w:rFonts w:ascii="Times New Roman" w:hAnsi="Times New Roman" w:cs="Times New Roman"/>
          <w:sz w:val="24"/>
        </w:rPr>
      </w:pPr>
    </w:p>
    <w:p w:rsidR="00733BDB" w:rsidRPr="00221CA0" w:rsidRDefault="00733BDB" w:rsidP="00733BDB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33BDB" w:rsidRPr="00221CA0" w:rsidRDefault="00733BDB" w:rsidP="00733BDB">
      <w:pPr>
        <w:spacing w:line="360" w:lineRule="auto"/>
        <w:rPr>
          <w:rFonts w:ascii="Times New Roman" w:hAnsi="Times New Roman" w:cs="Times New Roman"/>
          <w:sz w:val="24"/>
        </w:rPr>
      </w:pPr>
      <w:r w:rsidRPr="00221CA0">
        <w:rPr>
          <w:rFonts w:ascii="Times New Roman" w:hAnsi="Times New Roman" w:cs="Times New Roman"/>
          <w:sz w:val="24"/>
        </w:rPr>
        <w:t>现在投资机构和投资银行是个相当火的行业，投资者们都希望能投到快速带来回报的公司或行业，也希望有更多可靠的收益指数来帮他们找到收益最大的公司。伦敦商学院的研究人员发现，过去几十年中有几个收益指数会给投资带来丰厚的回报：规模</w:t>
      </w:r>
      <w:r w:rsidRPr="00221CA0">
        <w:rPr>
          <w:rFonts w:ascii="Times New Roman" w:hAnsi="Times New Roman" w:cs="Times New Roman"/>
          <w:sz w:val="24"/>
        </w:rPr>
        <w:t>——</w:t>
      </w:r>
      <w:r w:rsidRPr="00221CA0">
        <w:rPr>
          <w:rFonts w:ascii="Times New Roman" w:hAnsi="Times New Roman" w:cs="Times New Roman"/>
          <w:sz w:val="24"/>
        </w:rPr>
        <w:t>小规模的公司胜过大公司；价值</w:t>
      </w:r>
      <w:r w:rsidRPr="00221CA0">
        <w:rPr>
          <w:rFonts w:ascii="Times New Roman" w:hAnsi="Times New Roman" w:cs="Times New Roman"/>
          <w:sz w:val="24"/>
        </w:rPr>
        <w:t>——</w:t>
      </w:r>
      <w:r w:rsidRPr="00221CA0">
        <w:rPr>
          <w:rFonts w:ascii="Times New Roman" w:hAnsi="Times New Roman" w:cs="Times New Roman"/>
          <w:sz w:val="24"/>
        </w:rPr>
        <w:t>看起来价值小的公司往往能击败价值大的公司；收益</w:t>
      </w:r>
      <w:r w:rsidRPr="00221CA0">
        <w:rPr>
          <w:rFonts w:ascii="Times New Roman" w:hAnsi="Times New Roman" w:cs="Times New Roman"/>
          <w:sz w:val="24"/>
        </w:rPr>
        <w:t>——</w:t>
      </w:r>
      <w:r w:rsidRPr="00221CA0">
        <w:rPr>
          <w:rFonts w:ascii="Times New Roman" w:hAnsi="Times New Roman" w:cs="Times New Roman"/>
          <w:sz w:val="24"/>
        </w:rPr>
        <w:t>高收益的公司比低收益公司更好；低波动率</w:t>
      </w:r>
      <w:r w:rsidRPr="00221CA0">
        <w:rPr>
          <w:rFonts w:ascii="Times New Roman" w:hAnsi="Times New Roman" w:cs="Times New Roman"/>
          <w:sz w:val="24"/>
        </w:rPr>
        <w:t>——</w:t>
      </w:r>
      <w:r w:rsidRPr="00221CA0">
        <w:rPr>
          <w:rFonts w:ascii="Times New Roman" w:hAnsi="Times New Roman" w:cs="Times New Roman"/>
          <w:sz w:val="24"/>
        </w:rPr>
        <w:t>股价波动小的公司表现更好；势头</w:t>
      </w:r>
      <w:r w:rsidRPr="00221CA0">
        <w:rPr>
          <w:rFonts w:ascii="Times New Roman" w:hAnsi="Times New Roman" w:cs="Times New Roman"/>
          <w:sz w:val="24"/>
        </w:rPr>
        <w:t>——</w:t>
      </w:r>
      <w:r w:rsidRPr="00221CA0">
        <w:rPr>
          <w:rFonts w:ascii="Times New Roman" w:hAnsi="Times New Roman" w:cs="Times New Roman"/>
          <w:sz w:val="24"/>
        </w:rPr>
        <w:t>股价过去在涨且还在涨。不过专门的指数公司道琼指数和</w:t>
      </w:r>
      <w:r w:rsidRPr="00221CA0">
        <w:rPr>
          <w:rFonts w:ascii="Times New Roman" w:hAnsi="Times New Roman" w:cs="Times New Roman"/>
          <w:sz w:val="24"/>
        </w:rPr>
        <w:t>MSCI</w:t>
      </w:r>
      <w:r w:rsidRPr="00221CA0">
        <w:rPr>
          <w:rFonts w:ascii="Times New Roman" w:hAnsi="Times New Roman" w:cs="Times New Roman"/>
          <w:sz w:val="24"/>
        </w:rPr>
        <w:t>发现这些指数也并不都起作用。另外一篇学术论文中也指出，所谓的收益因素有</w:t>
      </w:r>
      <w:r w:rsidRPr="00221CA0">
        <w:rPr>
          <w:rFonts w:ascii="Times New Roman" w:hAnsi="Times New Roman" w:cs="Times New Roman"/>
          <w:sz w:val="24"/>
        </w:rPr>
        <w:t>2/3</w:t>
      </w:r>
      <w:r w:rsidRPr="00221CA0">
        <w:rPr>
          <w:rFonts w:ascii="Times New Roman" w:hAnsi="Times New Roman" w:cs="Times New Roman"/>
          <w:sz w:val="24"/>
        </w:rPr>
        <w:t>是不靠谱的。但即便如此，这些收益因素依旧很知名且很成功。一种解释是这些收益指数带来的高回报抵消了其风险；另一种解释是基于行为学的解释，高回报的公司更能让人们觉得买其股票，进而低回报公司容易被人们所忽略其股价也逐渐变低。总体来说，金融市场概率型主导的，数千家公司及其股价每秒钟都在变化，击败市场的方式从来没有被发现过。</w:t>
      </w:r>
    </w:p>
    <w:p w:rsidR="00733BDB" w:rsidRPr="00221CA0" w:rsidRDefault="00733BDB" w:rsidP="00733BDB">
      <w:pPr>
        <w:spacing w:line="360" w:lineRule="auto"/>
        <w:rPr>
          <w:rFonts w:ascii="Times New Roman" w:hAnsi="Times New Roman" w:cs="Times New Roman"/>
          <w:sz w:val="24"/>
        </w:rPr>
      </w:pPr>
    </w:p>
    <w:p w:rsidR="00733BDB" w:rsidRPr="00221CA0" w:rsidRDefault="00733BDB" w:rsidP="00733BDB">
      <w:pPr>
        <w:spacing w:line="360" w:lineRule="auto"/>
        <w:rPr>
          <w:rFonts w:ascii="Times New Roman" w:hAnsi="Times New Roman" w:cs="Times New Roman"/>
          <w:sz w:val="24"/>
        </w:rPr>
      </w:pPr>
    </w:p>
    <w:p w:rsidR="00733BDB" w:rsidRPr="00221CA0" w:rsidRDefault="00733BDB" w:rsidP="00733BD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733BDB" w:rsidRPr="0022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9F"/>
    <w:rsid w:val="00221CA0"/>
    <w:rsid w:val="003865E5"/>
    <w:rsid w:val="0070269F"/>
    <w:rsid w:val="00733BDB"/>
    <w:rsid w:val="00C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34340-E48C-4091-B57F-B973C0A5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2018-04-02T05:19:00Z</dcterms:created>
  <dcterms:modified xsi:type="dcterms:W3CDTF">2018-04-02T05:20:00Z</dcterms:modified>
</cp:coreProperties>
</file>